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5"/>
        <w:gridCol w:w="1080"/>
        <w:gridCol w:w="1795"/>
      </w:tblGrid>
      <w:tr w:rsidR="0081769A" w:rsidRPr="006E1847" w14:paraId="65001036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207CCB87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Variable Name</w:t>
            </w:r>
          </w:p>
        </w:tc>
        <w:tc>
          <w:tcPr>
            <w:tcW w:w="1080" w:type="dxa"/>
            <w:noWrap/>
            <w:hideMark/>
          </w:tcPr>
          <w:p w14:paraId="6E98B7DB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Table ID</w:t>
            </w:r>
          </w:p>
        </w:tc>
        <w:tc>
          <w:tcPr>
            <w:tcW w:w="1795" w:type="dxa"/>
          </w:tcPr>
          <w:p w14:paraId="73D24723" w14:textId="77777777" w:rsidR="0081769A" w:rsidRPr="006E1847" w:rsidRDefault="0081769A" w:rsidP="008A04B9">
            <w:pPr>
              <w:pStyle w:val="ListParagraph"/>
              <w:ind w:left="0"/>
              <w:jc w:val="both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Variable ID</w:t>
            </w:r>
          </w:p>
        </w:tc>
      </w:tr>
      <w:tr w:rsidR="0081769A" w14:paraId="044CEFC1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4E7AC341" w14:textId="77777777" w:rsidR="0081769A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  <w:highlight w:val="yellow"/>
              </w:rPr>
            </w:pPr>
            <w:r w:rsidRPr="7CDB02FB">
              <w:rPr>
                <w:rFonts w:ascii="Arial" w:hAnsi="Arial" w:cs="Arial"/>
                <w:sz w:val="20"/>
                <w:szCs w:val="20"/>
                <w:highlight w:val="yellow"/>
              </w:rPr>
              <w:t>Percent population aged 25 and above without a High School diploma</w:t>
            </w:r>
          </w:p>
        </w:tc>
        <w:tc>
          <w:tcPr>
            <w:tcW w:w="1080" w:type="dxa"/>
            <w:noWrap/>
            <w:hideMark/>
          </w:tcPr>
          <w:p w14:paraId="56A17412" w14:textId="77777777" w:rsidR="0081769A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S1501</w:t>
            </w:r>
          </w:p>
        </w:tc>
        <w:tc>
          <w:tcPr>
            <w:tcW w:w="1795" w:type="dxa"/>
          </w:tcPr>
          <w:p w14:paraId="0AEEC01E" w14:textId="77777777" w:rsidR="0081769A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100 - S1501_C02_014</w:t>
            </w:r>
          </w:p>
        </w:tc>
      </w:tr>
      <w:tr w:rsidR="0081769A" w:rsidRPr="006E1847" w14:paraId="2CAD5D29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16968313" w14:textId="77777777" w:rsidR="0081769A" w:rsidRPr="006D389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6D3897">
              <w:rPr>
                <w:rFonts w:ascii="Arial" w:hAnsi="Arial" w:cs="Arial"/>
                <w:sz w:val="20"/>
                <w:highlight w:val="yellow"/>
              </w:rPr>
              <w:t xml:space="preserve">Median household income in US dollars </w:t>
            </w:r>
          </w:p>
        </w:tc>
        <w:tc>
          <w:tcPr>
            <w:tcW w:w="1080" w:type="dxa"/>
            <w:noWrap/>
            <w:hideMark/>
          </w:tcPr>
          <w:p w14:paraId="272F4014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S1903</w:t>
            </w:r>
          </w:p>
        </w:tc>
        <w:tc>
          <w:tcPr>
            <w:tcW w:w="1795" w:type="dxa"/>
          </w:tcPr>
          <w:p w14:paraId="5ABA0061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S1903_C03_001</w:t>
            </w:r>
          </w:p>
        </w:tc>
      </w:tr>
      <w:tr w:rsidR="0081769A" w:rsidRPr="006E1847" w14:paraId="1D9CC7E1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11DBB228" w14:textId="77777777" w:rsidR="0081769A" w:rsidRPr="00B165B0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B165B0">
              <w:rPr>
                <w:rFonts w:ascii="Arial" w:hAnsi="Arial" w:cs="Arial"/>
                <w:sz w:val="20"/>
                <w:highlight w:val="yellow"/>
              </w:rPr>
              <w:t>Income disparity (Gini Index)</w:t>
            </w:r>
          </w:p>
        </w:tc>
        <w:tc>
          <w:tcPr>
            <w:tcW w:w="1080" w:type="dxa"/>
            <w:noWrap/>
            <w:hideMark/>
          </w:tcPr>
          <w:p w14:paraId="344E6E37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B19083</w:t>
            </w:r>
          </w:p>
        </w:tc>
        <w:tc>
          <w:tcPr>
            <w:tcW w:w="1795" w:type="dxa"/>
          </w:tcPr>
          <w:p w14:paraId="3FE70AF9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4FEF778B">
              <w:rPr>
                <w:rFonts w:ascii="Arial" w:hAnsi="Arial" w:cs="Arial"/>
                <w:sz w:val="20"/>
                <w:szCs w:val="20"/>
              </w:rPr>
              <w:t>B19083_001</w:t>
            </w:r>
          </w:p>
        </w:tc>
      </w:tr>
      <w:tr w:rsidR="0081769A" w:rsidRPr="006E1847" w14:paraId="2BF809FA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22ACB8EA" w14:textId="77777777" w:rsidR="0081769A" w:rsidRPr="00B165B0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B165B0">
              <w:rPr>
                <w:rFonts w:ascii="Arial" w:hAnsi="Arial" w:cs="Arial"/>
                <w:sz w:val="20"/>
                <w:highlight w:val="yellow"/>
              </w:rPr>
              <w:t>Median home value in US dollars</w:t>
            </w:r>
          </w:p>
        </w:tc>
        <w:tc>
          <w:tcPr>
            <w:tcW w:w="1080" w:type="dxa"/>
            <w:noWrap/>
            <w:hideMark/>
          </w:tcPr>
          <w:p w14:paraId="573EA8FF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19E61D20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DP04_0089</w:t>
            </w:r>
          </w:p>
        </w:tc>
      </w:tr>
      <w:tr w:rsidR="0081769A" w:rsidRPr="006E1847" w14:paraId="770A6A25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65A37BE2" w14:textId="77777777" w:rsidR="0081769A" w:rsidRPr="00B165B0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B165B0">
              <w:rPr>
                <w:rFonts w:ascii="Arial" w:hAnsi="Arial" w:cs="Arial"/>
                <w:sz w:val="20"/>
                <w:highlight w:val="yellow"/>
              </w:rPr>
              <w:t>Median gross rent in US dollars</w:t>
            </w:r>
          </w:p>
        </w:tc>
        <w:tc>
          <w:tcPr>
            <w:tcW w:w="1080" w:type="dxa"/>
            <w:noWrap/>
            <w:hideMark/>
          </w:tcPr>
          <w:p w14:paraId="4BD4728E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303B892E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DP04_0134</w:t>
            </w:r>
          </w:p>
        </w:tc>
      </w:tr>
      <w:tr w:rsidR="0081769A" w:rsidRPr="006E1847" w14:paraId="2240A79D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659715BC" w14:textId="77777777" w:rsidR="0081769A" w:rsidRPr="00B165B0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B165B0">
              <w:rPr>
                <w:rFonts w:ascii="Arial" w:hAnsi="Arial" w:cs="Arial"/>
                <w:sz w:val="20"/>
                <w:highlight w:val="yellow"/>
              </w:rPr>
              <w:t>Median monthly mortgage in US dollars</w:t>
            </w:r>
          </w:p>
        </w:tc>
        <w:tc>
          <w:tcPr>
            <w:tcW w:w="1080" w:type="dxa"/>
            <w:noWrap/>
            <w:hideMark/>
          </w:tcPr>
          <w:p w14:paraId="7029B6B8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0B53A07E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DP04_0101</w:t>
            </w:r>
          </w:p>
        </w:tc>
      </w:tr>
      <w:tr w:rsidR="0081769A" w:rsidRPr="006E1847" w14:paraId="31BBEACB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256B0176" w14:textId="77777777" w:rsidR="0081769A" w:rsidRPr="00A13BF0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A13BF0">
              <w:rPr>
                <w:rFonts w:ascii="Arial" w:hAnsi="Arial" w:cs="Arial"/>
                <w:sz w:val="20"/>
                <w:highlight w:val="yellow"/>
              </w:rPr>
              <w:t>Percent of owner-occupied housing units</w:t>
            </w:r>
          </w:p>
        </w:tc>
        <w:tc>
          <w:tcPr>
            <w:tcW w:w="1080" w:type="dxa"/>
            <w:noWrap/>
            <w:hideMark/>
          </w:tcPr>
          <w:p w14:paraId="1523D407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1A89C0F3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DP04_0002P</w:t>
            </w:r>
          </w:p>
        </w:tc>
      </w:tr>
      <w:tr w:rsidR="0081769A" w:rsidRPr="006E1847" w14:paraId="02DF6279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112B3049" w14:textId="77777777" w:rsidR="0081769A" w:rsidRPr="001B492A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1B492A">
              <w:rPr>
                <w:rFonts w:ascii="Arial" w:hAnsi="Arial" w:cs="Arial"/>
                <w:sz w:val="20"/>
                <w:highlight w:val="yellow"/>
              </w:rPr>
              <w:t>Percent of civilian labor force population aged 16 years and older who are unemployed</w:t>
            </w:r>
          </w:p>
        </w:tc>
        <w:tc>
          <w:tcPr>
            <w:tcW w:w="1080" w:type="dxa"/>
            <w:noWrap/>
            <w:hideMark/>
          </w:tcPr>
          <w:p w14:paraId="40E81F62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S2301</w:t>
            </w:r>
          </w:p>
        </w:tc>
        <w:tc>
          <w:tcPr>
            <w:tcW w:w="1795" w:type="dxa"/>
          </w:tcPr>
          <w:p w14:paraId="2408DBA7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S2301_C04_001</w:t>
            </w:r>
          </w:p>
        </w:tc>
      </w:tr>
      <w:tr w:rsidR="0081769A" w:rsidRPr="006E1847" w14:paraId="41FBBBEC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4ED17667" w14:textId="77777777" w:rsidR="0081769A" w:rsidRPr="0038630F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38630F">
              <w:rPr>
                <w:rFonts w:ascii="Arial" w:hAnsi="Arial" w:cs="Arial"/>
                <w:sz w:val="20"/>
                <w:highlight w:val="yellow"/>
              </w:rPr>
              <w:t>Percent of families below federal poverty level</w:t>
            </w:r>
          </w:p>
        </w:tc>
        <w:tc>
          <w:tcPr>
            <w:tcW w:w="1080" w:type="dxa"/>
            <w:noWrap/>
            <w:hideMark/>
          </w:tcPr>
          <w:p w14:paraId="54B81AF8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S1702</w:t>
            </w:r>
          </w:p>
        </w:tc>
        <w:tc>
          <w:tcPr>
            <w:tcW w:w="1795" w:type="dxa"/>
          </w:tcPr>
          <w:p w14:paraId="35EF8CDD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S1702_C02_001</w:t>
            </w:r>
          </w:p>
        </w:tc>
      </w:tr>
      <w:tr w:rsidR="0081769A" w:rsidRPr="006E1847" w14:paraId="0855A0A4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71652B11" w14:textId="77777777" w:rsidR="0081769A" w:rsidRPr="00D35C76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D35C76">
              <w:rPr>
                <w:rFonts w:ascii="Arial" w:hAnsi="Arial" w:cs="Arial"/>
                <w:sz w:val="20"/>
                <w:highlight w:val="yellow"/>
              </w:rPr>
              <w:t>Percent of single-parent households with children less than 18 years of age</w:t>
            </w:r>
          </w:p>
        </w:tc>
        <w:tc>
          <w:tcPr>
            <w:tcW w:w="1080" w:type="dxa"/>
            <w:noWrap/>
            <w:hideMark/>
          </w:tcPr>
          <w:p w14:paraId="51321F50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DP02</w:t>
            </w:r>
          </w:p>
        </w:tc>
        <w:tc>
          <w:tcPr>
            <w:tcW w:w="1795" w:type="dxa"/>
          </w:tcPr>
          <w:p w14:paraId="0AE82EBC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DP02_0011P + DP02_0007P</w:t>
            </w:r>
          </w:p>
        </w:tc>
      </w:tr>
      <w:tr w:rsidR="0081769A" w:rsidRPr="006E1847" w14:paraId="4A503BDA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58006BD9" w14:textId="77777777" w:rsidR="0081769A" w:rsidRPr="00D35C76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D35C76">
              <w:rPr>
                <w:rFonts w:ascii="Arial" w:hAnsi="Arial" w:cs="Arial"/>
                <w:sz w:val="20"/>
                <w:highlight w:val="yellow"/>
              </w:rPr>
              <w:t>Percent of households without a motor vehicle</w:t>
            </w:r>
          </w:p>
        </w:tc>
        <w:tc>
          <w:tcPr>
            <w:tcW w:w="1080" w:type="dxa"/>
            <w:noWrap/>
            <w:hideMark/>
          </w:tcPr>
          <w:p w14:paraId="23364D7C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754745DE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DP04_0058</w:t>
            </w:r>
          </w:p>
        </w:tc>
      </w:tr>
      <w:tr w:rsidR="0081769A" w:rsidRPr="006E1847" w14:paraId="3AB145A3" w14:textId="77777777" w:rsidTr="008A04B9">
        <w:trPr>
          <w:trHeight w:val="300"/>
        </w:trPr>
        <w:tc>
          <w:tcPr>
            <w:tcW w:w="6475" w:type="dxa"/>
            <w:noWrap/>
            <w:hideMark/>
          </w:tcPr>
          <w:p w14:paraId="0314EABF" w14:textId="77777777" w:rsidR="0081769A" w:rsidRPr="00D35C76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highlight w:val="yellow"/>
              </w:rPr>
            </w:pPr>
            <w:r w:rsidRPr="00D35C76">
              <w:rPr>
                <w:rFonts w:ascii="Arial" w:hAnsi="Arial" w:cs="Arial"/>
                <w:sz w:val="20"/>
                <w:highlight w:val="yellow"/>
              </w:rPr>
              <w:t>Percent of households with more than 1 person per room</w:t>
            </w:r>
          </w:p>
        </w:tc>
        <w:tc>
          <w:tcPr>
            <w:tcW w:w="1080" w:type="dxa"/>
            <w:noWrap/>
            <w:hideMark/>
          </w:tcPr>
          <w:p w14:paraId="547E5EFA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0F0E8281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  <w:r w:rsidRPr="7CDB02FB">
              <w:rPr>
                <w:rFonts w:ascii="Arial" w:hAnsi="Arial" w:cs="Arial"/>
                <w:sz w:val="20"/>
                <w:szCs w:val="20"/>
              </w:rPr>
              <w:t>100 - DP04_0077P</w:t>
            </w:r>
          </w:p>
        </w:tc>
      </w:tr>
      <w:tr w:rsidR="0081769A" w:rsidRPr="006E1847" w14:paraId="1EC17CF7" w14:textId="77777777" w:rsidTr="008A04B9">
        <w:trPr>
          <w:trHeight w:val="300"/>
        </w:trPr>
        <w:tc>
          <w:tcPr>
            <w:tcW w:w="6475" w:type="dxa"/>
            <w:noWrap/>
          </w:tcPr>
          <w:p w14:paraId="3DC94F96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 xml:space="preserve">Percent non-white </w:t>
            </w:r>
          </w:p>
        </w:tc>
        <w:tc>
          <w:tcPr>
            <w:tcW w:w="1080" w:type="dxa"/>
            <w:noWrap/>
          </w:tcPr>
          <w:p w14:paraId="6EFF115E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DP05</w:t>
            </w:r>
          </w:p>
        </w:tc>
        <w:tc>
          <w:tcPr>
            <w:tcW w:w="1795" w:type="dxa"/>
          </w:tcPr>
          <w:p w14:paraId="4A4A4839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81769A" w:rsidRPr="006E1847" w14:paraId="30B8441E" w14:textId="77777777" w:rsidTr="008A04B9">
        <w:trPr>
          <w:trHeight w:val="300"/>
        </w:trPr>
        <w:tc>
          <w:tcPr>
            <w:tcW w:w="6475" w:type="dxa"/>
            <w:noWrap/>
          </w:tcPr>
          <w:p w14:paraId="7FE3C36D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Percent of vacant housing units</w:t>
            </w:r>
          </w:p>
        </w:tc>
        <w:tc>
          <w:tcPr>
            <w:tcW w:w="1080" w:type="dxa"/>
            <w:noWrap/>
          </w:tcPr>
          <w:p w14:paraId="5FCD3989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5F25303C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100 – DP04_0002PE</w:t>
            </w:r>
          </w:p>
        </w:tc>
      </w:tr>
      <w:tr w:rsidR="0081769A" w:rsidRPr="006E1847" w14:paraId="61F1D56D" w14:textId="77777777" w:rsidTr="008A04B9">
        <w:trPr>
          <w:trHeight w:val="300"/>
        </w:trPr>
        <w:tc>
          <w:tcPr>
            <w:tcW w:w="6475" w:type="dxa"/>
            <w:noWrap/>
          </w:tcPr>
          <w:p w14:paraId="2819EFF7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 xml:space="preserve">Percent of households where </w:t>
            </w:r>
            <w:r>
              <w:rPr>
                <w:rFonts w:ascii="Arial" w:hAnsi="Arial" w:cs="Arial"/>
                <w:sz w:val="20"/>
              </w:rPr>
              <w:t>rent is</w:t>
            </w:r>
            <w:r w:rsidRPr="006E1847">
              <w:rPr>
                <w:rFonts w:ascii="Arial" w:hAnsi="Arial" w:cs="Arial"/>
                <w:sz w:val="20"/>
              </w:rPr>
              <w:t xml:space="preserve"> greater than 3</w:t>
            </w:r>
            <w:r>
              <w:rPr>
                <w:rFonts w:ascii="Arial" w:hAnsi="Arial" w:cs="Arial"/>
                <w:sz w:val="20"/>
              </w:rPr>
              <w:t>5</w:t>
            </w:r>
            <w:r w:rsidRPr="006E1847">
              <w:rPr>
                <w:rFonts w:ascii="Arial" w:hAnsi="Arial" w:cs="Arial"/>
                <w:sz w:val="20"/>
              </w:rPr>
              <w:t>% of household income</w:t>
            </w:r>
          </w:p>
        </w:tc>
        <w:tc>
          <w:tcPr>
            <w:tcW w:w="1080" w:type="dxa"/>
            <w:noWrap/>
          </w:tcPr>
          <w:p w14:paraId="0617B1FF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DP04</w:t>
            </w:r>
          </w:p>
        </w:tc>
        <w:tc>
          <w:tcPr>
            <w:tcW w:w="1795" w:type="dxa"/>
          </w:tcPr>
          <w:p w14:paraId="56144041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DP04_0142PE</w:t>
            </w:r>
          </w:p>
        </w:tc>
      </w:tr>
      <w:tr w:rsidR="0081769A" w:rsidRPr="006E1847" w14:paraId="39FE2970" w14:textId="77777777" w:rsidTr="008A04B9">
        <w:trPr>
          <w:trHeight w:val="300"/>
        </w:trPr>
        <w:tc>
          <w:tcPr>
            <w:tcW w:w="6475" w:type="dxa"/>
            <w:noWrap/>
          </w:tcPr>
          <w:p w14:paraId="1595B24F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Percent of households receiving public assistance income</w:t>
            </w:r>
          </w:p>
        </w:tc>
        <w:tc>
          <w:tcPr>
            <w:tcW w:w="1080" w:type="dxa"/>
            <w:noWrap/>
          </w:tcPr>
          <w:p w14:paraId="2AE62FE8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B19057</w:t>
            </w:r>
          </w:p>
        </w:tc>
        <w:tc>
          <w:tcPr>
            <w:tcW w:w="1795" w:type="dxa"/>
          </w:tcPr>
          <w:p w14:paraId="5BC89B64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81769A" w:rsidRPr="006E1847" w14:paraId="7674E7D5" w14:textId="77777777" w:rsidTr="008A04B9">
        <w:trPr>
          <w:trHeight w:val="300"/>
        </w:trPr>
        <w:tc>
          <w:tcPr>
            <w:tcW w:w="6475" w:type="dxa"/>
            <w:noWrap/>
          </w:tcPr>
          <w:p w14:paraId="66888CEB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Percent of individuals without health insurance</w:t>
            </w:r>
          </w:p>
        </w:tc>
        <w:tc>
          <w:tcPr>
            <w:tcW w:w="1080" w:type="dxa"/>
            <w:noWrap/>
          </w:tcPr>
          <w:p w14:paraId="1F930E68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S2701</w:t>
            </w:r>
          </w:p>
        </w:tc>
        <w:tc>
          <w:tcPr>
            <w:tcW w:w="1795" w:type="dxa"/>
          </w:tcPr>
          <w:p w14:paraId="679C68FF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81769A" w:rsidRPr="006E1847" w14:paraId="5227E0B4" w14:textId="77777777" w:rsidTr="008A04B9">
        <w:trPr>
          <w:trHeight w:val="300"/>
        </w:trPr>
        <w:tc>
          <w:tcPr>
            <w:tcW w:w="6475" w:type="dxa"/>
            <w:noWrap/>
          </w:tcPr>
          <w:p w14:paraId="7DEED77A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Percent of households without internet access</w:t>
            </w:r>
          </w:p>
        </w:tc>
        <w:tc>
          <w:tcPr>
            <w:tcW w:w="1080" w:type="dxa"/>
            <w:noWrap/>
          </w:tcPr>
          <w:p w14:paraId="4ECD6253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  <w:r w:rsidRPr="006E1847">
              <w:rPr>
                <w:rFonts w:ascii="Arial" w:hAnsi="Arial" w:cs="Arial"/>
                <w:sz w:val="20"/>
              </w:rPr>
              <w:t>S2801</w:t>
            </w:r>
          </w:p>
        </w:tc>
        <w:tc>
          <w:tcPr>
            <w:tcW w:w="1795" w:type="dxa"/>
          </w:tcPr>
          <w:p w14:paraId="3841DF7F" w14:textId="77777777" w:rsidR="0081769A" w:rsidRPr="006E1847" w:rsidRDefault="0081769A" w:rsidP="008A04B9">
            <w:pPr>
              <w:pStyle w:val="List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C90C65" w14:paraId="5276E0D7" w14:textId="77777777" w:rsidTr="008A04B9">
        <w:trPr>
          <w:trHeight w:val="300"/>
        </w:trPr>
        <w:tc>
          <w:tcPr>
            <w:tcW w:w="6475" w:type="dxa"/>
            <w:noWrap/>
          </w:tcPr>
          <w:p w14:paraId="5EE443DD" w14:textId="0275EE4D" w:rsidR="00C90C65" w:rsidRDefault="00C90C65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080" w:type="dxa"/>
            <w:noWrap/>
          </w:tcPr>
          <w:p w14:paraId="760C5364" w14:textId="77777777" w:rsidR="00C90C65" w:rsidRDefault="00C90C65" w:rsidP="008A04B9">
            <w:pPr>
              <w:pStyle w:val="ListParagraph"/>
              <w:ind w:left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95" w:type="dxa"/>
          </w:tcPr>
          <w:p w14:paraId="51E828ED" w14:textId="77777777" w:rsidR="00C90C65" w:rsidRDefault="00C90C65" w:rsidP="008A04B9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D7DF40F" w14:textId="77777777" w:rsidR="00E74DDE" w:rsidRDefault="00E74DDE"/>
    <w:sectPr w:rsidR="00E74D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69A"/>
    <w:rsid w:val="00025A75"/>
    <w:rsid w:val="000313FD"/>
    <w:rsid w:val="00033E2A"/>
    <w:rsid w:val="00056E91"/>
    <w:rsid w:val="000676AE"/>
    <w:rsid w:val="00080EEF"/>
    <w:rsid w:val="000C3CAE"/>
    <w:rsid w:val="000D0B8C"/>
    <w:rsid w:val="000E0CE6"/>
    <w:rsid w:val="001105A0"/>
    <w:rsid w:val="00116FE4"/>
    <w:rsid w:val="00125FEF"/>
    <w:rsid w:val="001522A2"/>
    <w:rsid w:val="00160BA4"/>
    <w:rsid w:val="001944A1"/>
    <w:rsid w:val="001B022E"/>
    <w:rsid w:val="001C457B"/>
    <w:rsid w:val="00251E52"/>
    <w:rsid w:val="0029390C"/>
    <w:rsid w:val="002E2638"/>
    <w:rsid w:val="003D2935"/>
    <w:rsid w:val="003E4634"/>
    <w:rsid w:val="004060EF"/>
    <w:rsid w:val="0041584B"/>
    <w:rsid w:val="00462F60"/>
    <w:rsid w:val="0047171B"/>
    <w:rsid w:val="00496F0E"/>
    <w:rsid w:val="004B2D0A"/>
    <w:rsid w:val="004B3666"/>
    <w:rsid w:val="004E4518"/>
    <w:rsid w:val="004E67C2"/>
    <w:rsid w:val="0050043B"/>
    <w:rsid w:val="00505B04"/>
    <w:rsid w:val="00514612"/>
    <w:rsid w:val="00561A15"/>
    <w:rsid w:val="00566A16"/>
    <w:rsid w:val="005C7274"/>
    <w:rsid w:val="00613765"/>
    <w:rsid w:val="006208EA"/>
    <w:rsid w:val="00644E63"/>
    <w:rsid w:val="00651DD8"/>
    <w:rsid w:val="00661362"/>
    <w:rsid w:val="00685DB5"/>
    <w:rsid w:val="00690456"/>
    <w:rsid w:val="00693A7A"/>
    <w:rsid w:val="006D01E6"/>
    <w:rsid w:val="006E706B"/>
    <w:rsid w:val="00701430"/>
    <w:rsid w:val="00721CE4"/>
    <w:rsid w:val="0073204D"/>
    <w:rsid w:val="0074746E"/>
    <w:rsid w:val="007566D4"/>
    <w:rsid w:val="007A7A3B"/>
    <w:rsid w:val="007C0D76"/>
    <w:rsid w:val="007F0B85"/>
    <w:rsid w:val="008077E6"/>
    <w:rsid w:val="00807C1D"/>
    <w:rsid w:val="0081769A"/>
    <w:rsid w:val="00817A96"/>
    <w:rsid w:val="00832011"/>
    <w:rsid w:val="0085082D"/>
    <w:rsid w:val="008A04B9"/>
    <w:rsid w:val="008B5E4C"/>
    <w:rsid w:val="008C1E51"/>
    <w:rsid w:val="008D1C00"/>
    <w:rsid w:val="00907EA6"/>
    <w:rsid w:val="00914BCE"/>
    <w:rsid w:val="0092377C"/>
    <w:rsid w:val="00967659"/>
    <w:rsid w:val="00976A90"/>
    <w:rsid w:val="009C188C"/>
    <w:rsid w:val="009D4FA5"/>
    <w:rsid w:val="009D7B0A"/>
    <w:rsid w:val="009E4A74"/>
    <w:rsid w:val="00A10FBD"/>
    <w:rsid w:val="00A116BD"/>
    <w:rsid w:val="00A34B88"/>
    <w:rsid w:val="00A52D9D"/>
    <w:rsid w:val="00A62EB2"/>
    <w:rsid w:val="00A656A1"/>
    <w:rsid w:val="00A70449"/>
    <w:rsid w:val="00A80435"/>
    <w:rsid w:val="00A94713"/>
    <w:rsid w:val="00AA4384"/>
    <w:rsid w:val="00AA4C1E"/>
    <w:rsid w:val="00B35104"/>
    <w:rsid w:val="00B44F51"/>
    <w:rsid w:val="00B47F47"/>
    <w:rsid w:val="00B72185"/>
    <w:rsid w:val="00B7432E"/>
    <w:rsid w:val="00B92725"/>
    <w:rsid w:val="00B92F3E"/>
    <w:rsid w:val="00BB2323"/>
    <w:rsid w:val="00BB7A60"/>
    <w:rsid w:val="00BC6E27"/>
    <w:rsid w:val="00BE326E"/>
    <w:rsid w:val="00C54F07"/>
    <w:rsid w:val="00C6089E"/>
    <w:rsid w:val="00C629B3"/>
    <w:rsid w:val="00C73A07"/>
    <w:rsid w:val="00C90C65"/>
    <w:rsid w:val="00C92457"/>
    <w:rsid w:val="00CF617B"/>
    <w:rsid w:val="00D0029D"/>
    <w:rsid w:val="00D35B06"/>
    <w:rsid w:val="00D67A3D"/>
    <w:rsid w:val="00DB03C5"/>
    <w:rsid w:val="00DC492F"/>
    <w:rsid w:val="00E00A41"/>
    <w:rsid w:val="00E11A94"/>
    <w:rsid w:val="00E153E8"/>
    <w:rsid w:val="00E640EA"/>
    <w:rsid w:val="00E64AC1"/>
    <w:rsid w:val="00E74DDE"/>
    <w:rsid w:val="00EA3761"/>
    <w:rsid w:val="00EB0B4E"/>
    <w:rsid w:val="00ED3E0E"/>
    <w:rsid w:val="00EF1ACA"/>
    <w:rsid w:val="00EF731C"/>
    <w:rsid w:val="00F02879"/>
    <w:rsid w:val="00F07CB6"/>
    <w:rsid w:val="00F21FF5"/>
    <w:rsid w:val="00F27E1E"/>
    <w:rsid w:val="00F31C33"/>
    <w:rsid w:val="00F74055"/>
    <w:rsid w:val="00F848B5"/>
    <w:rsid w:val="00FA7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C00B01"/>
  <w15:chartTrackingRefBased/>
  <w15:docId w15:val="{1BDA18B3-E5D0-4FB3-A98A-34A66097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769A"/>
    <w:pPr>
      <w:spacing w:line="259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769A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769A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769A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769A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769A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769A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769A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769A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769A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7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7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7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7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7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17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769A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17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769A"/>
    <w:pPr>
      <w:spacing w:before="160" w:line="278" w:lineRule="auto"/>
      <w:jc w:val="center"/>
    </w:pPr>
    <w:rPr>
      <w:rFonts w:eastAsiaTheme="minorEastAsia"/>
      <w:i/>
      <w:iCs/>
      <w:color w:val="404040" w:themeColor="text1" w:themeTint="BF"/>
      <w:kern w:val="2"/>
      <w:sz w:val="24"/>
      <w:szCs w:val="24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1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769A"/>
    <w:pPr>
      <w:spacing w:line="278" w:lineRule="auto"/>
      <w:ind w:left="720"/>
      <w:contextualSpacing/>
    </w:pPr>
    <w:rPr>
      <w:rFonts w:eastAsiaTheme="minorEastAsia"/>
      <w:kern w:val="2"/>
      <w:sz w:val="24"/>
      <w:szCs w:val="24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17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7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:kern w:val="2"/>
      <w:sz w:val="24"/>
      <w:szCs w:val="24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7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769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769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3C1D3A65A0FA4DB38AA822BD8BA509" ma:contentTypeVersion="10" ma:contentTypeDescription="Create a new document." ma:contentTypeScope="" ma:versionID="882e85ef45192f466ba24730547d13cc">
  <xsd:schema xmlns:xsd="http://www.w3.org/2001/XMLSchema" xmlns:xs="http://www.w3.org/2001/XMLSchema" xmlns:p="http://schemas.microsoft.com/office/2006/metadata/properties" xmlns:ns2="9980dca3-de17-436f-ae52-8bcc3ec1d352" xmlns:ns3="c65a18d7-1d5c-4cc7-b630-c1845eca9c58" targetNamespace="http://schemas.microsoft.com/office/2006/metadata/properties" ma:root="true" ma:fieldsID="d4290e8cf89491edbf4ed35e776de887" ns2:_="" ns3:_="">
    <xsd:import namespace="9980dca3-de17-436f-ae52-8bcc3ec1d352"/>
    <xsd:import namespace="c65a18d7-1d5c-4cc7-b630-c1845eca9c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80dca3-de17-436f-ae52-8bcc3ec1d3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c2506c3-735d-4e70-aa79-204d06275b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5a18d7-1d5c-4cc7-b630-c1845eca9c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163cc7-0b47-4d11-8fd2-abe4028854ea}" ma:internalName="TaxCatchAll" ma:showField="CatchAllData" ma:web="c65a18d7-1d5c-4cc7-b630-c1845eca9c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5a18d7-1d5c-4cc7-b630-c1845eca9c58" xsi:nil="true"/>
    <lcf76f155ced4ddcb4097134ff3c332f xmlns="9980dca3-de17-436f-ae52-8bcc3ec1d35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9186885-161D-48F8-8C19-34A6B8C69F3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E58E9E-B901-495D-A60D-B1783C065541}"/>
</file>

<file path=customXml/itemProps3.xml><?xml version="1.0" encoding="utf-8"?>
<ds:datastoreItem xmlns:ds="http://schemas.openxmlformats.org/officeDocument/2006/customXml" ds:itemID="{C18ABCAF-BAE7-4E32-B434-C237681E2C60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Priscilla</dc:creator>
  <cp:keywords/>
  <dc:description/>
  <cp:lastModifiedBy>Zhang, Priscilla</cp:lastModifiedBy>
  <cp:revision>2</cp:revision>
  <dcterms:created xsi:type="dcterms:W3CDTF">2025-11-02T20:42:00Z</dcterms:created>
  <dcterms:modified xsi:type="dcterms:W3CDTF">2025-11-02T20:47:00Z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0x0101004D3C1D3A65A0FA4DB38AA822BD8BA509</vt:lpwstr>
  </property>
</Properties>
</file>