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48"/>
          <w:szCs w:val="48"/>
        </w:rPr>
      </w:pPr>
      <w:r>
        <w:rPr>
          <w:spacing w:val="-12"/>
          <w:kern w:val="40"/>
          <w:sz w:val="48"/>
          <w:szCs w:val="48"/>
        </w:rPr>
        <w:t>20</w:t>
      </w:r>
      <w:r>
        <w:rPr>
          <w:rFonts w:hint="eastAsia"/>
          <w:spacing w:val="-12"/>
          <w:kern w:val="40"/>
          <w:sz w:val="48"/>
          <w:szCs w:val="48"/>
          <w:lang w:eastAsia="zh"/>
        </w:rPr>
        <w:t>23</w:t>
      </w:r>
      <w:r>
        <w:rPr>
          <w:rFonts w:hAnsi="宋体"/>
          <w:spacing w:val="-12"/>
          <w:kern w:val="40"/>
          <w:sz w:val="48"/>
          <w:szCs w:val="48"/>
        </w:rPr>
        <w:t>年全国大学生电子设计竞赛</w:t>
      </w:r>
    </w:p>
    <w:p>
      <w:pPr>
        <w:jc w:val="center"/>
        <w:rPr>
          <w:spacing w:val="-12"/>
          <w:kern w:val="40"/>
          <w:sz w:val="36"/>
        </w:rPr>
      </w:pPr>
    </w:p>
    <w:p>
      <w:pPr>
        <w:jc w:val="center"/>
        <w:rPr>
          <w:spacing w:val="-12"/>
          <w:kern w:val="40"/>
          <w:sz w:val="36"/>
        </w:rPr>
      </w:pPr>
    </w:p>
    <w:p>
      <w:pPr>
        <w:jc w:val="center"/>
        <w:rPr>
          <w:rFonts w:hint="eastAsia" w:ascii="Times New Roman" w:hAnsi="Times New Roman" w:eastAsia="宋体" w:cs="Times New Roman"/>
          <w:spacing w:val="-12"/>
          <w:kern w:val="40"/>
          <w:sz w:val="48"/>
          <w:szCs w:val="48"/>
          <w:lang w:eastAsia="zh"/>
        </w:rPr>
      </w:pPr>
      <w:r>
        <w:rPr>
          <w:rFonts w:hint="default" w:ascii="Times New Roman" w:hAnsi="Times New Roman" w:eastAsia="宋体" w:cs="Times New Roman"/>
          <w:spacing w:val="-12"/>
          <w:kern w:val="40"/>
          <w:sz w:val="48"/>
          <w:szCs w:val="48"/>
          <w:lang w:eastAsia="zh"/>
        </w:rPr>
        <w:t>同轴电缆长度与</w:t>
      </w:r>
      <w:r>
        <w:rPr>
          <w:rFonts w:hint="default" w:ascii="Times New Roman" w:hAnsi="Times New Roman" w:eastAsia="宋体" w:cs="Times New Roman"/>
          <w:color w:val="auto"/>
          <w:spacing w:val="-12"/>
          <w:kern w:val="40"/>
          <w:sz w:val="48"/>
          <w:szCs w:val="48"/>
          <w:u w:val="none"/>
          <w:lang w:eastAsia="zh"/>
        </w:rPr>
        <w:t>终端负载检测装置</w:t>
      </w:r>
      <w:r>
        <w:rPr>
          <w:rFonts w:hint="eastAsia" w:ascii="Times New Roman" w:hAnsi="Times New Roman" w:eastAsia="宋体" w:cs="Times New Roman"/>
          <w:spacing w:val="-12"/>
          <w:kern w:val="40"/>
          <w:sz w:val="48"/>
          <w:szCs w:val="48"/>
          <w:lang w:eastAsia="zh"/>
        </w:rPr>
        <w:t>（B题）</w:t>
      </w:r>
    </w:p>
    <w:p>
      <w:pPr>
        <w:jc w:val="center"/>
        <w:rPr>
          <w:b/>
          <w:sz w:val="36"/>
          <w:szCs w:val="36"/>
        </w:rPr>
      </w:pPr>
      <w:r>
        <w:rPr>
          <w:rFonts w:hAnsi="宋体"/>
          <w:b/>
          <w:sz w:val="36"/>
          <w:szCs w:val="36"/>
        </w:rPr>
        <w:t>【</w:t>
      </w:r>
      <w:r>
        <w:rPr>
          <w:rFonts w:hint="eastAsia" w:hAnsi="宋体"/>
          <w:b/>
          <w:sz w:val="36"/>
          <w:szCs w:val="36"/>
        </w:rPr>
        <w:t>本科</w:t>
      </w:r>
      <w:r>
        <w:rPr>
          <w:rFonts w:hAnsi="宋体"/>
          <w:b/>
          <w:sz w:val="36"/>
          <w:szCs w:val="36"/>
        </w:rPr>
        <w:t>组】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127635</wp:posOffset>
            </wp:positionV>
            <wp:extent cx="1512570" cy="944880"/>
            <wp:effectExtent l="0" t="0" r="1143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 w:eastAsia="宋体"/>
          <w:b/>
          <w:sz w:val="32"/>
          <w:szCs w:val="32"/>
          <w:lang w:eastAsia="zh"/>
        </w:rPr>
      </w:pPr>
      <w:r>
        <w:rPr>
          <w:rFonts w:hint="eastAsia"/>
          <w:b/>
          <w:sz w:val="32"/>
          <w:szCs w:val="32"/>
          <w:lang w:eastAsia="zh"/>
        </w:rPr>
        <w:t>S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  <w:lang w:eastAsia="zh"/>
        </w:rPr>
        <w:t>2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  <w:lang w:eastAsia="zh"/>
        </w:rPr>
        <w:t>24</w:t>
      </w:r>
      <w:r>
        <w:rPr>
          <w:rFonts w:hAnsi="宋体"/>
          <w:b/>
          <w:sz w:val="32"/>
          <w:szCs w:val="32"/>
        </w:rPr>
        <w:t>年</w:t>
      </w:r>
      <w:r>
        <w:rPr>
          <w:rFonts w:hint="eastAsia" w:hAnsi="宋体"/>
          <w:b/>
          <w:sz w:val="32"/>
          <w:szCs w:val="32"/>
          <w:lang w:eastAsia="zh"/>
        </w:rPr>
        <w:t>5</w:t>
      </w:r>
      <w:r>
        <w:rPr>
          <w:rFonts w:hAnsi="宋体"/>
          <w:b/>
          <w:sz w:val="32"/>
          <w:szCs w:val="32"/>
        </w:rPr>
        <w:t>月</w:t>
      </w:r>
      <w:r>
        <w:rPr>
          <w:rFonts w:hint="eastAsia" w:hAnsi="宋体"/>
          <w:b/>
          <w:sz w:val="32"/>
          <w:szCs w:val="32"/>
          <w:lang w:eastAsia="zh"/>
        </w:rPr>
        <w:t>4</w:t>
      </w:r>
      <w:r>
        <w:rPr>
          <w:rFonts w:hAnsi="宋体"/>
          <w:b/>
          <w:sz w:val="32"/>
          <w:szCs w:val="32"/>
        </w:rPr>
        <w:t>日</w:t>
      </w:r>
    </w:p>
    <w:p>
      <w:pPr>
        <w:jc w:val="center"/>
        <w:rPr>
          <w:b/>
          <w:sz w:val="32"/>
          <w:szCs w:val="32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start="3"/>
          <w:cols w:space="720" w:num="1"/>
          <w:docGrid w:type="lines" w:linePitch="312" w:charSpace="0"/>
        </w:sectPr>
      </w:pPr>
    </w:p>
    <w:p>
      <w:pPr>
        <w:jc w:val="center"/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摘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要</w:t>
      </w:r>
      <w:r>
        <w:rPr>
          <w:b/>
          <w:sz w:val="32"/>
          <w:szCs w:val="32"/>
        </w:rPr>
        <w:t xml:space="preserve"> </w:t>
      </w:r>
    </w:p>
    <w:p>
      <w:pPr>
        <w:rPr>
          <w:rFonts w:hint="default" w:eastAsia="宋体"/>
          <w:sz w:val="24"/>
          <w:szCs w:val="24"/>
          <w:lang w:val="en-US" w:eastAsia="zh"/>
        </w:rPr>
      </w:pPr>
      <w:r>
        <w:rPr>
          <w:b/>
          <w:sz w:val="24"/>
          <w:szCs w:val="24"/>
        </w:rPr>
        <w:tab/>
      </w:r>
      <w:r>
        <w:rPr>
          <w:b w:val="0"/>
          <w:bCs/>
          <w:sz w:val="24"/>
          <w:szCs w:val="24"/>
        </w:rPr>
        <w:t>本文</w:t>
      </w:r>
      <w:r>
        <w:rPr>
          <w:rFonts w:hint="eastAsia"/>
          <w:b w:val="0"/>
          <w:bCs/>
          <w:sz w:val="24"/>
          <w:szCs w:val="24"/>
          <w:lang w:val="en-US" w:eastAsia="zh-CN"/>
        </w:rPr>
        <w:t>设计</w:t>
      </w:r>
      <w:r>
        <w:rPr>
          <w:b w:val="0"/>
          <w:bCs/>
          <w:sz w:val="24"/>
          <w:szCs w:val="24"/>
        </w:rPr>
        <w:t>了一种基于</w:t>
      </w:r>
      <w:r>
        <w:rPr>
          <w:b/>
          <w:bCs w:val="0"/>
          <w:sz w:val="24"/>
          <w:szCs w:val="24"/>
        </w:rPr>
        <w:t>时域反射法</w:t>
      </w:r>
      <w:r>
        <w:rPr>
          <w:b w:val="0"/>
          <w:bCs/>
          <w:sz w:val="24"/>
          <w:szCs w:val="24"/>
        </w:rPr>
        <w:t>（TDR）的</w:t>
      </w:r>
      <w:r>
        <w:rPr>
          <w:b/>
          <w:bCs w:val="0"/>
          <w:sz w:val="24"/>
          <w:szCs w:val="24"/>
        </w:rPr>
        <w:t>同轴电缆长度与终端负载检测</w:t>
      </w:r>
      <w:r>
        <w:rPr>
          <w:b w:val="0"/>
          <w:bCs/>
          <w:sz w:val="24"/>
          <w:szCs w:val="24"/>
        </w:rPr>
        <w:t>装置设计。系统设计围绕同轴电缆长度测量、终端电阻负载检测和电容负载测量三个核心功能展开。主控制器选用了高性能的</w:t>
      </w:r>
      <w:r>
        <w:rPr>
          <w:b/>
          <w:bCs w:val="0"/>
          <w:sz w:val="24"/>
          <w:szCs w:val="24"/>
        </w:rPr>
        <w:t>STM32F429</w:t>
      </w:r>
      <w:r>
        <w:rPr>
          <w:b w:val="0"/>
          <w:bCs/>
          <w:sz w:val="24"/>
          <w:szCs w:val="24"/>
        </w:rPr>
        <w:t>微控制器，以应对复杂的信号处理和多任务需求，提升了系统响应速度和用户交互体验。</w:t>
      </w:r>
      <w:r>
        <w:rPr>
          <w:rFonts w:hint="eastAsia"/>
          <w:b w:val="0"/>
          <w:bCs/>
          <w:sz w:val="24"/>
          <w:szCs w:val="24"/>
          <w:lang w:val="en-US" w:eastAsia="zh-CN"/>
        </w:rPr>
        <w:t>针对长度检测</w:t>
      </w:r>
      <w:r>
        <w:rPr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采用</w:t>
      </w:r>
      <w:r>
        <w:rPr>
          <w:b w:val="0"/>
          <w:bCs/>
          <w:sz w:val="24"/>
          <w:szCs w:val="24"/>
        </w:rPr>
        <w:t>TDR法借助</w:t>
      </w:r>
      <w:r>
        <w:rPr>
          <w:b/>
          <w:bCs w:val="0"/>
          <w:sz w:val="24"/>
          <w:szCs w:val="24"/>
        </w:rPr>
        <w:t>GP22</w:t>
      </w:r>
      <w:r>
        <w:rPr>
          <w:b w:val="0"/>
          <w:bCs/>
          <w:sz w:val="24"/>
          <w:szCs w:val="24"/>
        </w:rPr>
        <w:t>芯片达到亚纳秒级时间差测量，误差控制在1%以内。针对负载检测，系统采用了分压法测量电阻，通过与同轴电缆串联的定值电阻进行电压分压并由ADC读取，进而计算电阻值，而电容测量则通过NE555振荡电路实现，测量频率并</w:t>
      </w:r>
      <w:r>
        <w:rPr>
          <w:rFonts w:hint="eastAsia"/>
          <w:b w:val="0"/>
          <w:bCs/>
          <w:sz w:val="24"/>
          <w:szCs w:val="24"/>
          <w:lang w:val="en-US" w:eastAsia="zh-CN"/>
        </w:rPr>
        <w:t>间接计算</w:t>
      </w:r>
      <w:r>
        <w:rPr>
          <w:b w:val="0"/>
          <w:bCs/>
          <w:sz w:val="24"/>
          <w:szCs w:val="24"/>
        </w:rPr>
        <w:t>电容值</w:t>
      </w:r>
      <w:r>
        <w:rPr>
          <w:rFonts w:hint="eastAsia"/>
          <w:b w:val="0"/>
          <w:bCs/>
          <w:sz w:val="24"/>
          <w:szCs w:val="24"/>
          <w:lang w:eastAsia="zh-CN"/>
        </w:rPr>
        <w:t>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测量结果均呈现在串口屏上。该系统实现了良好的交互体验和精确的数据测量。</w:t>
      </w:r>
    </w:p>
    <w:p>
      <w:pPr>
        <w:rPr>
          <w:rFonts w:hint="default" w:eastAsia="宋体"/>
          <w:b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b/>
          <w:sz w:val="24"/>
          <w:szCs w:val="24"/>
        </w:rPr>
        <w:t>关键字：</w:t>
      </w:r>
      <w:r>
        <w:rPr>
          <w:b w:val="0"/>
          <w:bCs/>
          <w:sz w:val="24"/>
          <w:szCs w:val="24"/>
        </w:rPr>
        <w:t>同轴电缆长度与终端负载检测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、</w:t>
      </w:r>
      <w:r>
        <w:rPr>
          <w:b w:val="0"/>
          <w:bCs/>
          <w:sz w:val="24"/>
          <w:szCs w:val="24"/>
        </w:rPr>
        <w:t>时域反射法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、STM32</w:t>
      </w:r>
      <w:r>
        <w:rPr>
          <w:rFonts w:hint="eastAsia" w:ascii="Segoe UI" w:hAnsi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F429、GP22</w:t>
      </w:r>
    </w:p>
    <w:p>
      <w:pPr>
        <w:jc w:val="center"/>
        <w:rPr>
          <w:b/>
          <w:sz w:val="32"/>
          <w:szCs w:val="32"/>
        </w:rPr>
      </w:pPr>
      <w:r>
        <w:rPr>
          <w:rFonts w:hAnsi="宋体"/>
          <w:b/>
          <w:sz w:val="32"/>
          <w:szCs w:val="32"/>
        </w:rPr>
        <w:t>目</w:t>
      </w:r>
      <w:r>
        <w:rPr>
          <w:b/>
          <w:sz w:val="32"/>
          <w:szCs w:val="32"/>
        </w:rPr>
        <w:t xml:space="preserve">    </w:t>
      </w:r>
      <w:r>
        <w:rPr>
          <w:rFonts w:hAnsi="宋体"/>
          <w:b/>
          <w:sz w:val="32"/>
          <w:szCs w:val="32"/>
        </w:rPr>
        <w:t>录</w:t>
      </w:r>
    </w:p>
    <w:p>
      <w:pPr>
        <w:jc w:val="center"/>
        <w:rPr>
          <w:b/>
          <w:sz w:val="32"/>
          <w:szCs w:val="32"/>
        </w:rPr>
      </w:pPr>
    </w:p>
    <w:p>
      <w:pPr>
        <w:pStyle w:val="11"/>
        <w:tabs>
          <w:tab w:val="right" w:leader="dot" w:pos="8306"/>
          <w:tab w:val="clear" w:pos="8296"/>
        </w:tabs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HYPERLINK \l _Toc12848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1系统方案</w:t>
      </w:r>
      <w:r>
        <w:tab/>
      </w:r>
      <w:r>
        <w:fldChar w:fldCharType="begin"/>
      </w:r>
      <w:r>
        <w:instrText xml:space="preserve"> PAGEREF _Toc12848 \h </w:instrText>
      </w:r>
      <w:r>
        <w:fldChar w:fldCharType="separate"/>
      </w:r>
      <w:r>
        <w:t>1</w:t>
      </w:r>
      <w:r>
        <w:fldChar w:fldCharType="end"/>
      </w:r>
      <w:r>
        <w:rPr>
          <w:rFonts w:ascii="Times New Roman" w:hAnsi="Times New Roman"/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_Toc15079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</w:rPr>
        <w:t>1.1 长度测量方案</w:t>
      </w:r>
      <w:r>
        <w:rPr>
          <w:rFonts w:hint="eastAsia" w:ascii="宋体" w:hAnsi="宋体" w:eastAsia="宋体" w:cs="宋体"/>
          <w:lang w:eastAsia="zh"/>
        </w:rPr>
        <w:t>的</w:t>
      </w:r>
      <w:r>
        <w:rPr>
          <w:rFonts w:hint="eastAsia" w:ascii="宋体" w:hAnsi="宋体" w:eastAsia="宋体" w:cs="宋体"/>
        </w:rPr>
        <w:t>论证与选择</w:t>
      </w:r>
      <w:r>
        <w:tab/>
      </w:r>
      <w:r>
        <w:fldChar w:fldCharType="begin"/>
      </w:r>
      <w:r>
        <w:instrText xml:space="preserve"> PAGEREF _Toc15079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_Toc24922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</w:rPr>
        <w:t>1.2 主控制器</w:t>
      </w:r>
      <w:r>
        <w:rPr>
          <w:rFonts w:hint="eastAsia" w:ascii="宋体" w:hAnsi="宋体" w:eastAsia="宋体" w:cs="宋体"/>
          <w:lang w:eastAsia="zh"/>
        </w:rPr>
        <w:t>的</w:t>
      </w:r>
      <w:r>
        <w:rPr>
          <w:rFonts w:hint="eastAsia" w:ascii="宋体" w:hAnsi="宋体" w:eastAsia="宋体" w:cs="宋体"/>
        </w:rPr>
        <w:t>论证与选择</w:t>
      </w:r>
      <w:r>
        <w:tab/>
      </w:r>
      <w:r>
        <w:fldChar w:fldCharType="begin"/>
      </w:r>
      <w:r>
        <w:instrText xml:space="preserve"> PAGEREF _Toc24922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_Toc14505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2系统理论分析与计算</w:t>
      </w:r>
      <w:r>
        <w:tab/>
      </w:r>
      <w:r>
        <w:fldChar w:fldCharType="begin"/>
      </w:r>
      <w:r>
        <w:instrText xml:space="preserve"> PAGEREF _Toc14505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_Toc28024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2.1  TDR（时域反射法）</w:t>
      </w:r>
      <w:r>
        <w:rPr>
          <w:rFonts w:hint="eastAsia" w:ascii="宋体" w:hAnsi="宋体" w:eastAsia="宋体" w:cs="宋体"/>
          <w:szCs w:val="28"/>
          <w:lang w:eastAsia="zh"/>
        </w:rPr>
        <w:t>测量长度原理</w:t>
      </w:r>
      <w:r>
        <w:tab/>
      </w:r>
      <w:r>
        <w:fldChar w:fldCharType="begin"/>
      </w:r>
      <w:r>
        <w:instrText xml:space="preserve"> PAGEREF _Toc28024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_Toc3784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eastAsia="zh"/>
        </w:rPr>
        <w:t>2.2分压法测量电阻原理</w:t>
      </w:r>
      <w:r>
        <w:tab/>
      </w:r>
      <w:r>
        <w:fldChar w:fldCharType="begin"/>
      </w:r>
      <w:r>
        <w:instrText xml:space="preserve"> PAGEREF _Toc3784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_Toc23501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eastAsia="zh"/>
        </w:rPr>
        <w:t>2.3频率法测量电容原理</w:t>
      </w:r>
      <w:r>
        <w:tab/>
      </w:r>
      <w:r>
        <w:fldChar w:fldCharType="begin"/>
      </w:r>
      <w:r>
        <w:instrText xml:space="preserve"> PAGEREF _Toc23501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_Toc20816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8"/>
          <w:lang w:eastAsia="zh"/>
        </w:rPr>
        <w:t>2.4负载判断原理</w:t>
      </w:r>
      <w:r>
        <w:tab/>
      </w:r>
      <w:r>
        <w:fldChar w:fldCharType="begin"/>
      </w:r>
      <w:r>
        <w:instrText xml:space="preserve"> PAGEREF _Toc20816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_Toc19654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2.</w:t>
      </w:r>
      <w:r>
        <w:rPr>
          <w:rFonts w:hint="eastAsia" w:ascii="宋体" w:hAnsi="宋体" w:eastAsia="宋体" w:cs="宋体"/>
          <w:szCs w:val="28"/>
          <w:lang w:eastAsia="zh"/>
        </w:rPr>
        <w:t>5</w:t>
      </w:r>
      <w:r>
        <w:rPr>
          <w:rFonts w:hint="eastAsia" w:ascii="宋体" w:hAnsi="宋体" w:eastAsia="宋体" w:cs="宋体"/>
          <w:szCs w:val="28"/>
        </w:rPr>
        <w:t xml:space="preserve"> 误差分析</w:t>
      </w:r>
      <w:r>
        <w:tab/>
      </w:r>
      <w:r>
        <w:fldChar w:fldCharType="begin"/>
      </w:r>
      <w:r>
        <w:instrText xml:space="preserve"> PAGEREF _Toc19654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_Toc12633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3电路与程序设计</w:t>
      </w:r>
      <w:r>
        <w:tab/>
      </w:r>
      <w:r>
        <w:fldChar w:fldCharType="begin"/>
      </w:r>
      <w:r>
        <w:instrText xml:space="preserve"> PAGEREF _Toc12633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_Toc32237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3.1</w:t>
      </w:r>
      <w:r>
        <w:rPr>
          <w:rFonts w:hint="eastAsia" w:ascii="宋体" w:hAnsi="宋体" w:eastAsia="宋体" w:cs="宋体"/>
          <w:szCs w:val="28"/>
          <w:lang w:val="en-US" w:eastAsia="zh-CN"/>
        </w:rPr>
        <w:t>长度测量</w:t>
      </w:r>
      <w:r>
        <w:rPr>
          <w:rFonts w:hint="eastAsia" w:ascii="宋体" w:hAnsi="宋体" w:eastAsia="宋体" w:cs="宋体"/>
          <w:szCs w:val="28"/>
        </w:rPr>
        <w:t>电路设计</w:t>
      </w:r>
      <w:r>
        <w:tab/>
      </w:r>
      <w:r>
        <w:fldChar w:fldCharType="begin"/>
      </w:r>
      <w:r>
        <w:instrText xml:space="preserve"> PAGEREF _Toc32237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_Toc27574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3.</w:t>
      </w:r>
      <w:r>
        <w:rPr>
          <w:rFonts w:hint="eastAsia" w:ascii="宋体" w:hAnsi="宋体" w:eastAsia="宋体" w:cs="宋体"/>
          <w:szCs w:val="28"/>
          <w:lang w:val="en-US" w:eastAsia="zh-CN"/>
        </w:rPr>
        <w:t>2电阻测量</w:t>
      </w:r>
      <w:r>
        <w:rPr>
          <w:rFonts w:hint="eastAsia" w:ascii="宋体" w:hAnsi="宋体" w:eastAsia="宋体" w:cs="宋体"/>
          <w:szCs w:val="28"/>
        </w:rPr>
        <w:t>电路设计</w:t>
      </w:r>
      <w:r>
        <w:tab/>
      </w:r>
      <w:r>
        <w:fldChar w:fldCharType="begin"/>
      </w:r>
      <w:r>
        <w:instrText xml:space="preserve"> PAGEREF _Toc27574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_Toc8312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3.</w:t>
      </w:r>
      <w:r>
        <w:rPr>
          <w:rFonts w:hint="eastAsia" w:ascii="宋体" w:hAnsi="宋体" w:eastAsia="宋体" w:cs="宋体"/>
          <w:szCs w:val="28"/>
          <w:lang w:val="en-US" w:eastAsia="zh-CN"/>
        </w:rPr>
        <w:t>3电容测量</w:t>
      </w:r>
      <w:r>
        <w:rPr>
          <w:rFonts w:hint="eastAsia" w:ascii="宋体" w:hAnsi="宋体" w:eastAsia="宋体" w:cs="宋体"/>
          <w:szCs w:val="28"/>
        </w:rPr>
        <w:t>电路设计</w:t>
      </w:r>
      <w:r>
        <w:tab/>
      </w:r>
      <w:r>
        <w:fldChar w:fldCharType="begin"/>
      </w:r>
      <w:r>
        <w:instrText xml:space="preserve"> PAGEREF _Toc8312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_Toc24013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3.</w:t>
      </w:r>
      <w:r>
        <w:rPr>
          <w:rFonts w:hint="eastAsia" w:ascii="宋体" w:hAnsi="宋体" w:eastAsia="宋体" w:cs="宋体"/>
          <w:szCs w:val="28"/>
          <w:lang w:val="en-US" w:eastAsia="zh-CN"/>
        </w:rPr>
        <w:t>4软件程序</w:t>
      </w:r>
      <w:r>
        <w:rPr>
          <w:rFonts w:hint="eastAsia" w:ascii="宋体" w:hAnsi="宋体" w:eastAsia="宋体" w:cs="宋体"/>
          <w:szCs w:val="28"/>
        </w:rPr>
        <w:t>设计</w:t>
      </w:r>
      <w:r>
        <w:tab/>
      </w:r>
      <w:r>
        <w:fldChar w:fldCharType="begin"/>
      </w:r>
      <w:r>
        <w:instrText xml:space="preserve"> PAGEREF _Toc24013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_Toc20785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t>3.2.1程序功能描述与设计思路</w:t>
      </w:r>
      <w:r>
        <w:tab/>
      </w:r>
      <w:r>
        <w:fldChar w:fldCharType="begin"/>
      </w:r>
      <w:r>
        <w:instrText xml:space="preserve"> PAGEREF _Toc20785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_Toc31309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t>3.2.2程序流程图</w:t>
      </w:r>
      <w:r>
        <w:tab/>
      </w:r>
      <w:r>
        <w:fldChar w:fldCharType="begin"/>
      </w:r>
      <w:r>
        <w:instrText xml:space="preserve"> PAGEREF _Toc31309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_Toc9424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4测试方案与测试结果</w:t>
      </w:r>
      <w:r>
        <w:tab/>
      </w:r>
      <w:r>
        <w:fldChar w:fldCharType="begin"/>
      </w:r>
      <w:r>
        <w:instrText xml:space="preserve"> PAGEREF _Toc9424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_Toc25777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4.1测试</w:t>
      </w:r>
      <w:r>
        <w:rPr>
          <w:rFonts w:hint="eastAsia" w:ascii="宋体" w:hAnsi="宋体" w:eastAsia="宋体" w:cs="宋体"/>
          <w:szCs w:val="28"/>
          <w:lang w:val="en-US" w:eastAsia="zh-CN"/>
        </w:rPr>
        <w:t>环境</w:t>
      </w:r>
      <w:r>
        <w:tab/>
      </w:r>
      <w:r>
        <w:fldChar w:fldCharType="begin"/>
      </w:r>
      <w:r>
        <w:instrText xml:space="preserve"> PAGEREF _Toc25777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_Toc5121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4.2 测试</w:t>
      </w:r>
      <w:r>
        <w:rPr>
          <w:rFonts w:hint="eastAsia" w:ascii="宋体" w:hAnsi="宋体" w:eastAsia="宋体" w:cs="宋体"/>
          <w:szCs w:val="28"/>
          <w:lang w:val="en-US" w:eastAsia="zh-CN"/>
        </w:rPr>
        <w:t>方案</w:t>
      </w:r>
      <w:r>
        <w:tab/>
      </w:r>
      <w:r>
        <w:fldChar w:fldCharType="begin"/>
      </w:r>
      <w:r>
        <w:instrText xml:space="preserve"> PAGEREF _Toc5121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_Toc29095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28"/>
        </w:rPr>
        <w:t>4.3 测试结果及分析</w:t>
      </w:r>
      <w:r>
        <w:tab/>
      </w:r>
      <w:r>
        <w:fldChar w:fldCharType="begin"/>
      </w:r>
      <w:r>
        <w:instrText xml:space="preserve"> PAGEREF _Toc29095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_Toc11429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4.3.1长度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_Toc11429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_Toc31695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4.3.2电阻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_Toc31695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_Toc23056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4.3.2电容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_Toc23056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_Toc14205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4.3.4测试结果分析</w:t>
      </w:r>
      <w:r>
        <w:tab/>
      </w:r>
      <w:r>
        <w:fldChar w:fldCharType="begin"/>
      </w:r>
      <w:r>
        <w:instrText xml:space="preserve"> PAGEREF _Toc14205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_Toc25688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5 创新特色总结展望</w:t>
      </w:r>
      <w:r>
        <w:tab/>
      </w:r>
      <w:r>
        <w:fldChar w:fldCharType="begin"/>
      </w:r>
      <w:r>
        <w:instrText xml:space="preserve"> PAGEREF _Toc25688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1"/>
        <w:tabs>
          <w:tab w:val="right" w:leader="dot" w:pos="8306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_Toc17747 </w:instrText>
      </w:r>
      <w:r>
        <w:rPr>
          <w:szCs w:val="24"/>
        </w:rPr>
        <w:fldChar w:fldCharType="separate"/>
      </w:r>
      <w:r>
        <w:rPr>
          <w:rFonts w:hint="eastAsia" w:ascii="宋体" w:hAnsi="宋体" w:eastAsia="宋体" w:cs="宋体"/>
          <w:szCs w:val="32"/>
        </w:rPr>
        <w:t>附录1：电路原理图</w:t>
      </w:r>
      <w:r>
        <w:tab/>
      </w:r>
      <w:r>
        <w:fldChar w:fldCharType="begin"/>
      </w:r>
      <w:r>
        <w:instrText xml:space="preserve"> PAGEREF _Toc17747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jc w:val="center"/>
        <w:rPr>
          <w:b/>
          <w:sz w:val="24"/>
          <w:szCs w:val="24"/>
        </w:rPr>
      </w:pPr>
      <w:r>
        <w:rPr>
          <w:szCs w:val="24"/>
        </w:rPr>
        <w:fldChar w:fldCharType="end"/>
      </w: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 w:hAnsi="宋体" w:eastAsia="宋体" w:cs="宋体"/>
          <w:spacing w:val="-12"/>
          <w:kern w:val="40"/>
          <w:sz w:val="48"/>
          <w:szCs w:val="48"/>
          <w:lang w:eastAsia="zh"/>
        </w:rPr>
      </w:pPr>
      <w:r>
        <w:rPr>
          <w:rFonts w:hint="eastAsia" w:ascii="宋体" w:hAnsi="宋体" w:eastAsia="宋体" w:cs="宋体"/>
          <w:spacing w:val="-12"/>
          <w:kern w:val="40"/>
          <w:sz w:val="48"/>
          <w:szCs w:val="48"/>
          <w:lang w:eastAsia="zh"/>
        </w:rPr>
        <w:t>同轴电缆长度与终端负载检测装置（B题）</w:t>
      </w:r>
    </w:p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【本科组】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0" w:name="_Toc12848"/>
      <w:r>
        <w:rPr>
          <w:rFonts w:hint="eastAsia" w:ascii="宋体" w:hAnsi="宋体" w:eastAsia="宋体" w:cs="宋体"/>
          <w:sz w:val="32"/>
          <w:szCs w:val="32"/>
        </w:rPr>
        <w:t>1系统方案</w:t>
      </w:r>
      <w:bookmarkEnd w:id="0"/>
    </w:p>
    <w:p>
      <w:pPr>
        <w:ind w:firstLine="616" w:firstLineChars="257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本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系统旨在通过三个核心模块实现同轴电缆的长度检测、终端电阻负载以及电容负载的测量。设计过程中，针对每个模块都提供了至少三个独立的方案，经过综合考虑各种因素后选择了最优解。方案评估基于科学性、正确性、可行性、实施难度等因素，并且考虑了电路的简繁程度、成本效益、新器件的应用以及设计创新性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0"/>
        <w:rPr>
          <w:rFonts w:hint="eastAsia" w:ascii="宋体" w:hAnsi="宋体" w:eastAsia="宋体" w:cs="宋体"/>
        </w:rPr>
      </w:pPr>
      <w:bookmarkStart w:id="1" w:name="_Toc15079"/>
      <w:r>
        <w:rPr>
          <w:rFonts w:hint="eastAsia" w:ascii="宋体" w:hAnsi="宋体" w:eastAsia="宋体" w:cs="宋体"/>
        </w:rPr>
        <w:t>1.1 长度测量方案</w:t>
      </w:r>
      <w:r>
        <w:rPr>
          <w:rFonts w:hint="eastAsia" w:ascii="宋体" w:hAnsi="宋体" w:eastAsia="宋体" w:cs="宋体"/>
          <w:lang w:eastAsia="zh"/>
        </w:rPr>
        <w:t>的</w:t>
      </w:r>
      <w:r>
        <w:rPr>
          <w:rFonts w:hint="eastAsia" w:ascii="宋体" w:hAnsi="宋体" w:eastAsia="宋体" w:cs="宋体"/>
        </w:rPr>
        <w:t>论证与选择</w:t>
      </w:r>
      <w:bookmarkEnd w:id="1"/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方案一：时频域分析法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原理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：时频域分析法是通过向电缆发送特定频率的连续波信号，并通过测量信号通过电缆后的频率响应来推断定长度。这种方法依赖于信号在电缆中传播的频率响应特性，通常需要复杂的频谱分析设备。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：可以同时检测电缆的阻抗特性，适用于复杂环境下的故障定位。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缺点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：成本较高，操作复杂，对环境噪声敏感，且对负载变化敏感。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bidi w:val="0"/>
        <w:spacing w:line="19" w:lineRule="atLeast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方案二：TDR（时域反射法）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原理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：TDR法是发送一个窄脉冲信号沿电缆传播，当遇到开路或匹配不良点时产生反射，通过测量信号的往返时间来确定电缆长度。这种方法直接利用了电缆的物理特性，对信号反射的响应。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：测量速度快，成本相对较低，精度高，尤其适合确定电缆长度和开路/短路点。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缺点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：对于电缆内部阻抗变化和小幅度的负载变化不敏感。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rPr>
          <w:rFonts w:hint="eastAsia" w:ascii="宋体" w:hAnsi="宋体" w:eastAsia="宋体" w:cs="宋体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  <w:lang w:eastAsia="zh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综合考虑，采用方案二（TDR法）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  <w:lang w:eastAsia="zh"/>
        </w:rPr>
        <w:t>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理由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：综合考虑了成本效率、精度、操作便捷性以及对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题目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要求的满足度，TDR法更为合适。它能直接准确测量长度并满足误差不超过5%的基本要求，通过使用高精度的GP22芯片，可以进一步提升测量分辨率至满足发挥部分的1%误差要求。此外，TDR法相较于时频域分析法，对环境的抗干扰能力更强，更适合于快速检测场合，符合实际应用环境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优化措施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：为了提高系统性能，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我们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在TDR法基础上采用了多次测量取平均和精确的时差测量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方法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，以及对电缆速度因子的细致标定，确保了测量的高精度和可靠性。同时，通过软件设计优化，实现了与硬件的有效配合，提升了用户体验。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0"/>
        <w:rPr>
          <w:rFonts w:hint="eastAsia" w:ascii="宋体" w:hAnsi="宋体" w:eastAsia="宋体" w:cs="宋体"/>
        </w:rPr>
      </w:pPr>
      <w:bookmarkStart w:id="2" w:name="_Toc24922"/>
      <w:r>
        <w:rPr>
          <w:rFonts w:hint="eastAsia" w:ascii="宋体" w:hAnsi="宋体" w:eastAsia="宋体" w:cs="宋体"/>
        </w:rPr>
        <w:t>1.2 主控制器</w:t>
      </w:r>
      <w:r>
        <w:rPr>
          <w:rFonts w:hint="eastAsia" w:ascii="宋体" w:hAnsi="宋体" w:eastAsia="宋体" w:cs="宋体"/>
          <w:lang w:eastAsia="zh"/>
        </w:rPr>
        <w:t>的</w:t>
      </w:r>
      <w:r>
        <w:rPr>
          <w:rFonts w:hint="eastAsia" w:ascii="宋体" w:hAnsi="宋体" w:eastAsia="宋体" w:cs="宋体"/>
        </w:rPr>
        <w:t>论证与选择</w:t>
      </w:r>
      <w:bookmarkEnd w:id="2"/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方案一：使用传统8位单片机（如AT89S51系列）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：成本低廉，市场成熟，广泛应用于基础控制需求。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缺点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：处理能力有限，难以应对复杂算法，如TDR信号的高速处理和高精度测量，以及多任务并行处理能力不足。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方案二：ARM Cortex-M系列微控制器（STM32F429）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color="auto" w:fill="FFFFFF"/>
        <w:bidi w:val="0"/>
        <w:spacing w:line="19" w:lineRule="atLeast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高性能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：基于Cortex-M4内核，支持浮点运算，能高效处理TDR测量所需的时间差计算和数据处理。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color="auto" w:fill="FFFFFF"/>
        <w:bidi w:val="0"/>
        <w:spacing w:line="19" w:lineRule="atLeast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丰富外设：集成丰富的外设，如ADC、DMA、SPI（用于与GP22通信）、USART（串口屏交互）、定时器（用于频率测量）等，直接满足项目需求。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color="auto" w:fill="FFFFFF"/>
        <w:bidi w:val="0"/>
        <w:spacing w:line="19" w:lineRule="atLeast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灵活性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：内存大，支持RTOS，便于实现多任务管理，提高系统响应性和复杂功能集成。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color="auto" w:fill="FFFFFF"/>
        <w:bidi w:val="0"/>
        <w:spacing w:line="19" w:lineRule="atLeast"/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开发环境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：STM32CubeMX工具和HAL库简化了开发流程，加快了开发周期。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color="auto" w:fill="FFFFFF"/>
        <w:bidi w:val="0"/>
        <w:spacing w:line="19" w:lineRule="atLeast"/>
        <w:ind w:left="84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缺点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：成本相对8位单片机稍高，但性价比高，对于本项目要求而言完全合理。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lang w:eastAsia="zh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</w:rPr>
        <w:t>综合考虑，采用方案二（STM32F429）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color="auto" w:fill="FFFFFF"/>
          <w:lang w:eastAsia="zh"/>
        </w:rPr>
        <w:t>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理由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综合考虑了项目的性能要求、成本预算、开发效率、未来扩展性及系统复杂度，STM32F429明显更适合。其强大的处理能力足以应对TDR测量的高速数据处理、多传感器数据融合、复杂算法执行，同时支持高级的用户交互和数据通信需求。此外，其生态系统的完善降低了开发门槛，加速了设计周期，提升了项目整体竞争力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spacing w:line="19" w:lineRule="atLeast"/>
        <w:ind w:left="0"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优化措施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：利用STM32F429的高级特性，如浮点运算单元进行快速数据处理，利用CubeMX生成代码加速初期开发，优化中断响应，以及通过软件算法和硬件配置减少功耗，确保高效运行。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3" w:name="_Toc14505"/>
      <w:r>
        <w:rPr>
          <w:rFonts w:hint="eastAsia" w:ascii="宋体" w:hAnsi="宋体" w:eastAsia="宋体" w:cs="宋体"/>
          <w:sz w:val="32"/>
          <w:szCs w:val="32"/>
        </w:rPr>
        <w:t>2系统理论分析与计算</w:t>
      </w:r>
      <w:bookmarkEnd w:id="3"/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  <w:lang w:eastAsia="zh"/>
        </w:rPr>
      </w:pPr>
      <w:bookmarkStart w:id="4" w:name="_Toc28024"/>
      <w:r>
        <w:rPr>
          <w:rFonts w:hint="eastAsia" w:ascii="宋体" w:hAnsi="宋体" w:eastAsia="宋体" w:cs="宋体"/>
          <w:sz w:val="28"/>
          <w:szCs w:val="28"/>
        </w:rPr>
        <w:t>2.1  TDR（时域反射法）</w:t>
      </w:r>
      <w:r>
        <w:rPr>
          <w:rFonts w:hint="eastAsia" w:ascii="宋体" w:hAnsi="宋体" w:eastAsia="宋体" w:cs="宋体"/>
          <w:sz w:val="28"/>
          <w:szCs w:val="28"/>
          <w:lang w:eastAsia="zh"/>
        </w:rPr>
        <w:t>测量长度原理</w:t>
      </w:r>
      <w:bookmarkEnd w:id="4"/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时域反射法（Time Domain Reflectometry）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是一种基于电信号在传输线中传播特性的无损检测技术。在本系统中，它被用来测量同轴电缆的长度及终端负载状况。其基本原理如下：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当一个已知波形的脉冲信号（如阶跃或正弦波脉冲）从同轴电缆的一端注入，此信号将以接近光速的69%（即大约2×10^8 m/s）在电缆中传播。当这个脉冲遇到电缆的不连续点，如终端负载或中间的断点时，部分能量会反射回源端。反射的强度和极性取决于不连续点的特性，例如终端负载的阻抗匹配情况。开路时，几乎全部能量都会反射；短路时，反射波与入射波相位相反；而对于匹配负载，则几乎没有反射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</w:rPr>
        <w:t>本系统详细分析了信号在同轴电缆中的传播速度、反射特性及其与电缆材料、直径和介电常数的关系。通过精确测量从发射信号到接收反射信号的时间延迟Δt，并利用电缆中信号传播速度v，长度L可以通过公式L = v × Δt/2计算得出，这里除以2是因为信号往返一次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。在实际测量中不应简单取光速的69%作为传播速率，而应该对所用同轴电缆进行实际测试进行数据校准，多次测量得到传播速率。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</w:pPr>
      <w:bookmarkStart w:id="5" w:name="_Toc3784"/>
      <w:r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  <w:t>2.2分压法测量电阻原理</w:t>
      </w:r>
      <w:bookmarkEnd w:id="5"/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分压法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将同轴电缆视为电阻，将同轴电缆通过分压电路，测量同轴电缆的分压，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"/>
        </w:rPr>
        <w:t>电阻测量使用分压法，使用定值电阻和同轴线缆串联接入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"/>
        </w:rPr>
        <w:t>.3V，通过ADC测量分压计算阻值。</w:t>
      </w:r>
      <w:r>
        <w:rPr>
          <w:rFonts w:hint="default" w:ascii="Cambria" w:hAnsi="Cambria" w:eastAsia="Cambria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mbria" w:hAnsi="Cambria" w:eastAsia="Cambria" w:cs="Times New Roman"/>
          <w:kern w:val="0"/>
          <w:sz w:val="24"/>
          <w:szCs w:val="24"/>
          <w:lang w:val="en-US" w:eastAsia="zh-CN" w:bidi="ar"/>
        </w:rPr>
        <w:instrText xml:space="preserve">INCLUDEPICTURE \d "C:\Users\20343\AppData\Local\Temp\ksohtml18088\wps3.jpg" \* MERGEFORMATINET </w:instrText>
      </w:r>
      <w:r>
        <w:rPr>
          <w:rFonts w:hint="default" w:ascii="Cambria" w:hAnsi="Cambria" w:eastAsia="Cambria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Cambria" w:hAnsi="Cambria" w:eastAsia="Cambria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7"/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</w:pPr>
      <m:oMathPara>
        <m:oMath>
          <m:f>
            <m:fPr>
              <m:ctrlPr>
                <w:rPr>
                  <w:sz w:val="24"/>
                  <w:szCs w:val="24"/>
                </w:rPr>
              </m:ctrlPr>
            </m:fPr>
            <m:num>
              <m:r>
                <m:rPr/>
                <w:rPr>
                  <w:sz w:val="24"/>
                  <w:szCs w:val="24"/>
                </w:rPr>
                <m:t>v</m:t>
              </m:r>
              <m:ctrlPr>
                <w:rPr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R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x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ctrlPr>
                <w:rPr>
                  <w:sz w:val="24"/>
                  <w:szCs w:val="24"/>
                </w:rPr>
              </m:ctrlPr>
            </m:den>
          </m:f>
          <m:r>
            <m:rPr>
              <m:sty m:val="p"/>
            </m:rP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r>
                <m:rPr/>
                <w:rPr>
                  <w:sz w:val="24"/>
                  <w:szCs w:val="24"/>
                </w:rPr>
                <m:t>3.3V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−</m:t>
              </m:r>
              <m:r>
                <m:rPr/>
                <w:rPr>
                  <w:sz w:val="24"/>
                  <w:szCs w:val="24"/>
                </w:rPr>
                <m:t>v</m:t>
              </m:r>
              <m:ctrlPr>
                <w:rPr>
                  <w:sz w:val="24"/>
                  <w:szCs w:val="24"/>
                </w:rPr>
              </m:ctrlPr>
            </m:num>
            <m:den>
              <m:r>
                <m:rPr/>
                <w:rPr>
                  <w:sz w:val="24"/>
                  <w:szCs w:val="24"/>
                </w:rPr>
                <m:t>R</m:t>
              </m:r>
              <m:ctrlPr>
                <w:rPr>
                  <w:sz w:val="24"/>
                  <w:szCs w:val="24"/>
                </w:rPr>
              </m:ctrlPr>
            </m:den>
          </m:f>
        </m:oMath>
      </m:oMathPara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</w:pPr>
      <w:bookmarkStart w:id="6" w:name="_Toc23501"/>
      <w:r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  <w:t>2.3频率法测量电容原理</w:t>
      </w:r>
      <w:bookmarkEnd w:id="6"/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"/>
        </w:rPr>
        <w:t>电容测量使用NE555振荡电路，通过测量振荡频率来计算电容值</w:t>
      </w:r>
      <w:r>
        <w:rPr>
          <w:rFonts w:hint="eastAsia"/>
          <w:sz w:val="24"/>
          <w:szCs w:val="24"/>
          <w:lang w:val="en-US" w:eastAsia="zh-CN"/>
        </w:rPr>
        <w:t>。我们使用单片机的IO中断功能测量频率。每次进入中断后，会使用了DWT外设来记录当前系统内核级的时间戳，并根据上一次进入中断的时间计算频率。</w:t>
      </w:r>
    </w:p>
    <w:p>
      <w:pPr>
        <w:pStyle w:val="27"/>
        <w:rPr>
          <w:i w:val="0"/>
          <w:sz w:val="24"/>
          <w:szCs w:val="24"/>
        </w:rPr>
      </w:pPr>
      <m:oMathPara>
        <m:oMath>
          <m:r>
            <m:rPr/>
            <w:rPr>
              <w:sz w:val="24"/>
              <w:szCs w:val="24"/>
            </w:rPr>
            <m:t>f</m:t>
          </m:r>
          <m:r>
            <m:rPr>
              <m:sty m:val="p"/>
            </m:rPr>
            <w:rPr>
              <w:sz w:val="24"/>
              <w:szCs w:val="24"/>
            </w:rPr>
            <m:t>=</m:t>
          </m:r>
          <m:f>
            <m:fPr>
              <m:ctrlPr>
                <w:rPr>
                  <w:sz w:val="24"/>
                  <w:szCs w:val="24"/>
                </w:rPr>
              </m:ctrlPr>
            </m:fPr>
            <m:num>
              <m:r>
                <m:rPr/>
                <w:rPr>
                  <w:sz w:val="24"/>
                  <w:szCs w:val="24"/>
                </w:rPr>
                <m:t>1</m:t>
              </m:r>
              <m:ctrlPr>
                <w:rPr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sz w:val="24"/>
                  <w:szCs w:val="24"/>
                </w:rPr>
                <m:t>ln</m:t>
              </m:r>
              <m:r>
                <m:rPr/>
                <w:rPr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sz w:val="24"/>
                  <w:szCs w:val="24"/>
                </w:rPr>
                <m:t>∗</m:t>
              </m:r>
              <m:d>
                <m:dPr>
                  <m:sepChr m:val=""/>
                  <m:ctrlPr>
                    <w:rPr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sz w:val="24"/>
                      <w:szCs w:val="24"/>
                    </w:rPr>
                    <m:t>+</m:t>
                  </m:r>
                  <m:r>
                    <m:rPr/>
                    <w:rPr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sz w:val="24"/>
                  <w:szCs w:val="24"/>
                </w:rPr>
                <m:t>∗</m:t>
              </m:r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sz w:val="24"/>
                      <w:szCs w:val="24"/>
                    </w:rPr>
                    <m:t>C</m:t>
                  </m:r>
                  <m:ctrlPr>
                    <w:rPr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sz w:val="24"/>
                      <w:szCs w:val="24"/>
                    </w:rPr>
                    <m:t>1</m:t>
                  </m:r>
                  <m:ctrlPr>
                    <w:rPr>
                      <w:sz w:val="24"/>
                      <w:szCs w:val="24"/>
                    </w:rPr>
                  </m:ctrlPr>
                </m:sub>
              </m:sSub>
              <m:ctrlPr>
                <w:rPr>
                  <w:sz w:val="24"/>
                  <w:szCs w:val="24"/>
                </w:rPr>
              </m:ctrlPr>
            </m:den>
          </m:f>
        </m:oMath>
      </m:oMathPara>
    </w:p>
    <w:p>
      <w:pPr>
        <w:pStyle w:val="6"/>
        <w:rPr>
          <w:rFonts w:hint="eastAsia"/>
          <w:sz w:val="24"/>
          <w:szCs w:val="24"/>
          <w:lang w:eastAsia="zh"/>
        </w:rPr>
      </w:pPr>
      <w:r>
        <w:rPr>
          <w:rFonts w:hint="eastAsia"/>
          <w:sz w:val="24"/>
          <w:szCs w:val="24"/>
          <w:lang w:val="en-US" w:eastAsia="zh-CN"/>
        </w:rPr>
        <w:t>其中，</w:t>
      </w:r>
      <w:r>
        <w:rPr>
          <w:rFonts w:hint="default"/>
          <w:sz w:val="24"/>
          <w:szCs w:val="24"/>
          <w:lang w:val="en-US" w:eastAsia="zh-CN"/>
        </w:rPr>
        <w:t>我们选取R</w:t>
      </w:r>
      <w:r>
        <w:rPr>
          <w:rFonts w:hint="eastAsia"/>
          <w:sz w:val="24"/>
          <w:szCs w:val="24"/>
          <w:vertAlign w:val="subscript"/>
          <w:lang w:val="en-US" w:eastAsia="zh-CN"/>
        </w:rPr>
        <w:t>1</w:t>
      </w:r>
      <w:r>
        <w:rPr>
          <w:rFonts w:hint="default"/>
          <w:sz w:val="24"/>
          <w:szCs w:val="24"/>
          <w:lang w:val="en-US" w:eastAsia="zh-CN"/>
        </w:rPr>
        <w:t xml:space="preserve">= 10KΩ, 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vertAlign w:val="subscript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= 1MΩ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</w:pPr>
      <w:bookmarkStart w:id="7" w:name="_Toc20816"/>
      <w:r>
        <w:rPr>
          <w:rFonts w:hint="eastAsia" w:ascii="宋体" w:hAnsi="宋体" w:eastAsia="宋体" w:cs="宋体"/>
          <w:b/>
          <w:bCs/>
          <w:sz w:val="28"/>
          <w:szCs w:val="28"/>
          <w:lang w:eastAsia="zh"/>
        </w:rPr>
        <w:t>2.4负载判断原理</w:t>
      </w:r>
      <w:bookmarkEnd w:id="7"/>
    </w:p>
    <w:p>
      <w:pPr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由于如果负载是电容，则测量得到电阻值将会很大，因此我们通过设定电阻阈值来区分负载电阻和电容，每次测量均优先测量电阻值，如果电阻值超过阈值则执行电容测量程序，否则继续电阻测量程序。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8" w:name="_Toc19654"/>
      <w:r>
        <w:rPr>
          <w:rFonts w:hint="eastAsia" w:ascii="宋体" w:hAnsi="宋体" w:eastAsia="宋体" w:cs="宋体"/>
          <w:sz w:val="28"/>
          <w:szCs w:val="28"/>
        </w:rPr>
        <w:t>2.</w:t>
      </w:r>
      <w:r>
        <w:rPr>
          <w:rFonts w:hint="eastAsia" w:ascii="宋体" w:hAnsi="宋体" w:eastAsia="宋体" w:cs="宋体"/>
          <w:sz w:val="28"/>
          <w:szCs w:val="28"/>
          <w:lang w:eastAsia="zh"/>
        </w:rPr>
        <w:t>5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误差分析</w:t>
      </w:r>
      <w:bookmarkEnd w:id="8"/>
    </w:p>
    <w:p>
      <w:pPr>
        <w:bidi w:val="0"/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在进行同轴电缆长度及终端负载检测时，系统可能受到多种因素的影响，导致测量误差，主要包括：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信号衰减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：长距离传输或电缆质量不佳会导致信号幅度减小，影响反射信号的检测精度。解决办法是采用高功率发射信号或信号增强技术，并在设计时考虑补偿衰减。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干扰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：外部电磁干扰可能叠加在信号上，造成误判。可以通过屏蔽电缆、采用噪声过滤技术或信号处理算法来减少干扰影响。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温度影响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：电缆的介电常数随温度变化，影响信号传播速度。应进行温度补偿，通过环境温度传感器实时监测，调整计算参数。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元件公差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：实际使用的电子元器件与理想值存在偏差，如电阻、电容的精度不一，导致测量误差。选用高精度元器件或校准测量电路是必要的。</w:t>
      </w:r>
    </w:p>
    <w:p>
      <w:pPr>
        <w:numPr>
          <w:ilvl w:val="0"/>
          <w:numId w:val="6"/>
        </w:numPr>
        <w:bidi w:val="0"/>
        <w:spacing w:line="240" w:lineRule="auto"/>
        <w:ind w:left="42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时钟精度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：测量时间延迟所依赖的时钟源精度直接影响测量精度。使用高稳定度的晶振或时钟源，并进行定期校准。</w:t>
      </w:r>
    </w:p>
    <w:p>
      <w:pPr>
        <w:bidi w:val="0"/>
        <w:spacing w:line="24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  <w:lang w:eastAsia="zh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为减少上述误差，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我们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采取的措施包括：优化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eastAsia="zh"/>
        </w:rPr>
        <w:t>处理算法，采用高质量的同轴电缆和元件。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9" w:name="_Toc12633"/>
      <w:r>
        <w:rPr>
          <w:rFonts w:hint="eastAsia" w:ascii="宋体" w:hAnsi="宋体" w:eastAsia="宋体" w:cs="宋体"/>
          <w:sz w:val="32"/>
          <w:szCs w:val="32"/>
        </w:rPr>
        <w:t>3电路与程序设计</w:t>
      </w:r>
      <w:bookmarkEnd w:id="9"/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10" w:name="_Toc32237"/>
      <w:r>
        <w:rPr>
          <w:rFonts w:hint="eastAsia" w:ascii="宋体" w:hAnsi="宋体" w:eastAsia="宋体" w:cs="宋体"/>
          <w:sz w:val="28"/>
          <w:szCs w:val="28"/>
        </w:rPr>
        <w:t>3.1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长度测量</w:t>
      </w:r>
      <w:r>
        <w:rPr>
          <w:rFonts w:hint="eastAsia" w:ascii="宋体" w:hAnsi="宋体" w:eastAsia="宋体" w:cs="宋体"/>
          <w:sz w:val="28"/>
          <w:szCs w:val="28"/>
        </w:rPr>
        <w:t>电路设计</w:t>
      </w:r>
      <w:bookmarkEnd w:id="10"/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我们使用TDC-GP22 芯片来实现微小时间差的测量。其核心原理是利用了信号通过逻辑门的延迟，并配合晶振进行更长时间的测量。其时间测量分辨率为90ps，这个值对应约9mm的分辨率，但可以通过多次测量取平均来获取更高精度。</w:t>
      </w:r>
    </w:p>
    <w:p>
      <w:pPr>
        <w:jc w:val="center"/>
      </w:pPr>
      <w:r>
        <w:drawing>
          <wp:inline distT="0" distB="0" distL="114300" distR="114300">
            <wp:extent cx="2880360" cy="1800225"/>
            <wp:effectExtent l="0" t="0" r="152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 w:val="0"/>
          <w:bCs w:val="0"/>
          <w:sz w:val="22"/>
          <w:szCs w:val="20"/>
          <w:lang w:val="en-US"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图1 长度测量模块原理图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单片机与 GP22 芯片之间使用SPI通信，相关引脚如下：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SCK：SPI时钟，空闲时钟为低电平，数据在第二个时钟沿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SO：从机发送、主机接收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SI：从机接收、主机发送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SSN：从选，低电平有效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INT：中断引脚，低电平有效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RTN：硬复位引脚，低电平有效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使用GP22测量的流程如下：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芯片复位：硬复位为拉低RTN引脚，软复位为SPI发送0x50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复位后配置寄存器决定运行模式，检测start和stop引脚上第一个的脉冲，计算stop-start的时间差。计算完成后会通过IO中断的方式通知单片机。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发送 0x70 启动测量。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等待RTN中断引脚变低，表示测量完成。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发送 0xB0 读取测量结果，会收到一个32bit的数据，这是一个定点小数。高16bit为整数部分，低16bit为小数部分。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将读取到的数值除以晶振的频率，即可得到测量的结果，单位为秒。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误差主要的来源是线缆的速度因子不准确。我们使用多条已知长度的线缆进行标定，并做数据拟合，最终测得，同轴线缆中的光速约为：2.98525 * 10^8 m/s，速度因子约为69.95085%。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11" w:name="_Toc27574"/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2电阻测量</w:t>
      </w:r>
      <w:r>
        <w:rPr>
          <w:rFonts w:hint="eastAsia" w:ascii="宋体" w:hAnsi="宋体" w:eastAsia="宋体" w:cs="宋体"/>
          <w:sz w:val="28"/>
          <w:szCs w:val="28"/>
        </w:rPr>
        <w:t>电路设计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分压电路如图所示，这里测得的目标电阻为同轴线缆本身的电阻和终端负载的串联电阻，由于同轴线缆电阻分布均匀，可以根据之前求得的长度计算同轴线缆本身的电阻。</w:t>
      </w:r>
    </w:p>
    <w:p>
      <w:pPr>
        <w:rPr>
          <w:rFonts w:hint="default" w:eastAsia="宋体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769745" cy="180022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图2 电阻测量模块电路原理图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12" w:name="_Toc8312"/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3电容测量</w:t>
      </w:r>
      <w:r>
        <w:rPr>
          <w:rFonts w:hint="eastAsia" w:ascii="宋体" w:hAnsi="宋体" w:eastAsia="宋体" w:cs="宋体"/>
          <w:sz w:val="28"/>
          <w:szCs w:val="28"/>
        </w:rPr>
        <w:t>电路设计</w:t>
      </w:r>
      <w:bookmarkEnd w:id="12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电容测量电路使用NE555振荡电路，通过测量振荡频率来计算电容值。</w:t>
      </w:r>
    </w:p>
    <w:p>
      <w:pPr>
        <w:jc w:val="center"/>
      </w:pPr>
      <w:r>
        <w:drawing>
          <wp:inline distT="0" distB="0" distL="114300" distR="114300">
            <wp:extent cx="2884805" cy="1800225"/>
            <wp:effectExtent l="0" t="0" r="1079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8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图3 电容测量模块电路原理图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为了达到更好的效果，我们也进行了数据的标定。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频率测量纠正函数：y = 0.9879 x - 7.2989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电容测量纠正函数：y = 1.0223 x - 1.9123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13" w:name="_Toc24013"/>
      <w:r>
        <w:rPr>
          <w:rFonts w:hint="eastAsia" w:ascii="宋体" w:hAnsi="宋体" w:eastAsia="宋体" w:cs="宋体"/>
          <w:sz w:val="28"/>
          <w:szCs w:val="28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4软件程序</w:t>
      </w:r>
      <w:r>
        <w:rPr>
          <w:rFonts w:hint="eastAsia" w:ascii="宋体" w:hAnsi="宋体" w:eastAsia="宋体" w:cs="宋体"/>
          <w:sz w:val="28"/>
          <w:szCs w:val="28"/>
        </w:rPr>
        <w:t>设计</w:t>
      </w:r>
      <w:bookmarkEnd w:id="13"/>
    </w:p>
    <w:p>
      <w:pPr>
        <w:pStyle w:val="4"/>
        <w:spacing w:before="0" w:after="0" w:line="240" w:lineRule="auto"/>
        <w:rPr>
          <w:rFonts w:hint="eastAsia" w:ascii="宋体" w:hAnsi="宋体" w:eastAsia="宋体" w:cs="宋体"/>
          <w:sz w:val="24"/>
          <w:szCs w:val="24"/>
        </w:rPr>
      </w:pPr>
      <w:bookmarkStart w:id="14" w:name="_Toc20785"/>
      <w:r>
        <w:rPr>
          <w:rFonts w:hint="eastAsia" w:ascii="宋体" w:hAnsi="宋体" w:eastAsia="宋体" w:cs="宋体"/>
          <w:sz w:val="24"/>
          <w:szCs w:val="24"/>
        </w:rPr>
        <w:t>3.2.1程序功能描述与设计思路</w:t>
      </w:r>
      <w:bookmarkEnd w:id="14"/>
    </w:p>
    <w:p>
      <w:pPr>
        <w:numPr>
          <w:ilvl w:val="0"/>
          <w:numId w:val="9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系统总体工作流程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系统的工作流程大致分为以下几个阶段：</w:t>
      </w:r>
    </w:p>
    <w:p>
      <w:pPr>
        <w:numPr>
          <w:ilvl w:val="1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初始化阶段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：系统上电后，单片机STM32F429进行初始化，包括配置系统时钟、GPIO、ADC、SPI接口、USART、定时器等外设配制，以及初始化TDR测量芯片GP22，设置好相应的中断和通讯协议。</w:t>
      </w:r>
    </w:p>
    <w:p>
      <w:pPr>
        <w:numPr>
          <w:ilvl w:val="1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待机状态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：初始化完成后，系统进入待机状态，等待外部触发信号，如用户通过串口屏的按键输入，选择进行长度测量或负载检测。</w:t>
      </w:r>
    </w:p>
    <w:p>
      <w:pPr>
        <w:numPr>
          <w:ilvl w:val="1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数据采集与处理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接收到命令后，根据指令选择执行相应测量模式。若为长度测量，发送脉冲至同轴电缆，通过GP22获取反射时间差计算长度；若是电阻测量，则进行分压采样，通过ADC读取电压值计算电阻；电容测量则利用NE555振荡电路，测量频率后计算电容值。</w:t>
      </w:r>
    </w:p>
    <w:p>
      <w:pPr>
        <w:numPr>
          <w:ilvl w:val="1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结果显示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：将测量结果通过串口屏显示出来，同时可将数据存储于内部FLASH中供后续查阅。</w:t>
      </w:r>
    </w:p>
    <w:p>
      <w:pPr>
        <w:numPr>
          <w:ilvl w:val="1"/>
          <w:numId w:val="10"/>
        </w:numPr>
        <w:bidi w:val="0"/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系统复位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：完成任务后返回待机状态，准备下一次操作。</w:t>
      </w:r>
    </w:p>
    <w:p>
      <w:pPr>
        <w:numPr>
          <w:ilvl w:val="0"/>
          <w:numId w:val="9"/>
        </w:num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程序设计思路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在设计思路方面，我们采取模块化编程策略，将系统分为几个核心模块：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初始化模块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：负责硬件资源的配置和系统初始化，确保所有外设处于待命状态。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命令解析模块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：解析串口屏的输入指令，区分是长度、电阻还是电容测量请求。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测量模块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hd w:val="clear" w:color="auto" w:fill="FFFFFF"/>
        <w:bidi w:val="0"/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长度测量子模块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：调用TDR法，精确控制GP22发送和接收脉冲，处理反射信号。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hd w:val="clear" w:color="auto" w:fill="FFFFFF"/>
        <w:bidi w:val="0"/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电阻测量子模块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：分压方式，通过ADC读取样，计算电阻值。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hd w:val="clear" w:color="auto" w:fill="FFFFFF"/>
        <w:bidi w:val="0"/>
        <w:ind w:left="126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电容测量子模块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：NE555振荡电路，通过频率测量电容值。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结果显示模块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：将计算结果格式化输出到串口屏，并记录。</w:t>
      </w:r>
    </w:p>
    <w:p>
      <w:pPr>
        <w:pStyle w:val="4"/>
        <w:spacing w:before="0" w:after="0" w:line="240" w:lineRule="auto"/>
        <w:rPr>
          <w:rFonts w:hint="eastAsia" w:ascii="宋体" w:hAnsi="宋体" w:eastAsia="宋体" w:cs="宋体"/>
          <w:sz w:val="24"/>
          <w:szCs w:val="24"/>
        </w:rPr>
      </w:pPr>
      <w:bookmarkStart w:id="15" w:name="_Toc31309"/>
      <w:r>
        <w:rPr>
          <w:rFonts w:hint="eastAsia" w:ascii="宋体" w:hAnsi="宋体" w:eastAsia="宋体" w:cs="宋体"/>
          <w:sz w:val="24"/>
          <w:szCs w:val="24"/>
        </w:rPr>
        <w:t>3.2.2程序流程图</w:t>
      </w:r>
      <w:bookmarkEnd w:id="15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780" cy="2879725"/>
            <wp:effectExtent l="0" t="0" r="7620" b="15875"/>
            <wp:docPr id="6" name="图片 6" descr="QQ截图2024061221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406122108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图4 程序整体流程图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16" w:name="_Toc9424"/>
      <w:r>
        <w:rPr>
          <w:rFonts w:hint="eastAsia" w:ascii="宋体" w:hAnsi="宋体" w:eastAsia="宋体" w:cs="宋体"/>
          <w:sz w:val="32"/>
          <w:szCs w:val="32"/>
        </w:rPr>
        <w:t>4测试方案与测试结果</w:t>
      </w:r>
      <w:bookmarkEnd w:id="16"/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7" w:name="_Toc25777"/>
      <w:r>
        <w:rPr>
          <w:rFonts w:hint="eastAsia" w:ascii="宋体" w:hAnsi="宋体" w:eastAsia="宋体" w:cs="宋体"/>
          <w:sz w:val="28"/>
          <w:szCs w:val="28"/>
        </w:rPr>
        <w:t>4.1测试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环境</w:t>
      </w:r>
      <w:bookmarkEnd w:id="17"/>
    </w:p>
    <w:p>
      <w:pPr>
        <w:pStyle w:val="28"/>
        <w:ind w:firstLine="480"/>
      </w:pPr>
      <w:r>
        <w:t>示波器</w:t>
      </w:r>
      <w:r>
        <w:rPr>
          <w:rFonts w:hint="eastAsia"/>
        </w:rPr>
        <w:t>：</w:t>
      </w:r>
      <w:r>
        <w:tab/>
      </w:r>
      <w:r>
        <w:tab/>
      </w:r>
      <w:r>
        <w:t>Tektronix</w:t>
      </w:r>
      <w:r>
        <w:tab/>
      </w:r>
      <w:r>
        <w:tab/>
      </w:r>
      <w:r>
        <w:t>MDO</w:t>
      </w:r>
      <w:r>
        <w:rPr>
          <w:rFonts w:hint="eastAsia"/>
        </w:rPr>
        <w:t>2002</w:t>
      </w:r>
      <w:r>
        <w:t>B</w:t>
      </w:r>
      <w:r>
        <w:rPr>
          <w:rFonts w:hint="eastAsia"/>
        </w:rPr>
        <w:t>型</w:t>
      </w:r>
      <w:r>
        <w:t>数字示波器</w:t>
      </w:r>
    </w:p>
    <w:p>
      <w:pPr>
        <w:pStyle w:val="28"/>
        <w:ind w:firstLine="480"/>
      </w:pPr>
      <w:r>
        <w:rPr>
          <w:rFonts w:hint="eastAsia"/>
        </w:rPr>
        <w:t>信号发生器：</w:t>
      </w:r>
      <w:r>
        <w:tab/>
      </w:r>
      <w:r>
        <w:t>RIGOL</w:t>
      </w:r>
      <w:r>
        <w:tab/>
      </w:r>
      <w:r>
        <w:tab/>
      </w:r>
      <w:r>
        <w:rPr>
          <w:rFonts w:hint="eastAsia"/>
          <w:lang w:val="en-US" w:eastAsia="zh-CN"/>
        </w:rPr>
        <w:tab/>
      </w:r>
      <w:r>
        <w:t>DG4162</w:t>
      </w:r>
      <w:r>
        <w:rPr>
          <w:rFonts w:hint="eastAsia"/>
        </w:rPr>
        <w:t>型160</w:t>
      </w:r>
      <w:r>
        <w:t>M</w:t>
      </w:r>
      <w:r>
        <w:rPr>
          <w:rFonts w:hint="eastAsia"/>
        </w:rPr>
        <w:t>任意波形发生器</w:t>
      </w:r>
    </w:p>
    <w:p>
      <w:pPr>
        <w:pStyle w:val="28"/>
        <w:ind w:firstLine="480"/>
      </w:pPr>
      <w:r>
        <w:t>电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源：</w:t>
      </w:r>
      <w:r>
        <w:tab/>
      </w:r>
      <w:r>
        <w:tab/>
      </w:r>
      <w:r>
        <w:t>ZhongCe</w:t>
      </w:r>
      <w:r>
        <w:rPr>
          <w:rFonts w:hint="eastAsia"/>
        </w:rPr>
        <w:tab/>
      </w:r>
      <w:r>
        <w:rPr>
          <w:rFonts w:hint="eastAsia"/>
        </w:rPr>
        <w:tab/>
      </w:r>
      <w:r>
        <w:t>DF17</w:t>
      </w:r>
      <w:r>
        <w:rPr>
          <w:rFonts w:hint="eastAsia"/>
        </w:rPr>
        <w:t>43003</w:t>
      </w:r>
      <w:r>
        <w:t>C</w:t>
      </w:r>
      <w:r>
        <w:rPr>
          <w:rFonts w:hint="eastAsia"/>
        </w:rPr>
        <w:t>型</w:t>
      </w:r>
      <w:r>
        <w:t>稳压源</w:t>
      </w:r>
    </w:p>
    <w:p>
      <w:pPr>
        <w:pStyle w:val="28"/>
        <w:ind w:firstLine="48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万用表</w:t>
      </w:r>
      <w:r>
        <w:t>：</w:t>
      </w:r>
      <w:r>
        <w:tab/>
      </w:r>
      <w:r>
        <w:tab/>
      </w:r>
      <w:r>
        <w:rPr>
          <w:rFonts w:hint="eastAsia"/>
          <w:lang w:val="en-US" w:eastAsia="zh-CN"/>
        </w:rPr>
        <w:t>JLC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t>LCSC530+</w:t>
      </w:r>
    </w:p>
    <w:p>
      <w:pPr>
        <w:pStyle w:val="28"/>
        <w:ind w:firstLine="480"/>
        <w:rPr>
          <w:rFonts w:hint="eastAsia"/>
          <w:lang w:eastAsia="zh-CN"/>
        </w:rPr>
      </w:pP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8" w:name="_Toc5121"/>
      <w:r>
        <w:rPr>
          <w:rFonts w:hint="eastAsia" w:ascii="宋体" w:hAnsi="宋体" w:eastAsia="宋体" w:cs="宋体"/>
          <w:sz w:val="28"/>
          <w:szCs w:val="28"/>
        </w:rPr>
        <w:t>4.2 测试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方案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选择10m，15m，20m的标准同轴电缆，测量长度，再分别负载10Ω，100Ω，1000Ω的电阻和100pF和220pF的电容，记录标准值和测量值，计算相对误差。</w:t>
      </w:r>
    </w:p>
    <w:p>
      <w:pPr>
        <w:pStyle w:val="3"/>
        <w:spacing w:before="0" w:after="0" w:line="240" w:lineRule="auto"/>
        <w:rPr>
          <w:rFonts w:hint="eastAsia" w:ascii="宋体" w:hAnsi="宋体" w:eastAsia="宋体" w:cs="宋体"/>
          <w:sz w:val="28"/>
          <w:szCs w:val="28"/>
        </w:rPr>
      </w:pPr>
      <w:bookmarkStart w:id="19" w:name="_Toc29095"/>
      <w:r>
        <w:rPr>
          <w:rFonts w:hint="eastAsia" w:ascii="宋体" w:hAnsi="宋体" w:eastAsia="宋体" w:cs="宋体"/>
          <w:sz w:val="28"/>
          <w:szCs w:val="28"/>
        </w:rPr>
        <w:t>4.3 测试结果及分析</w:t>
      </w:r>
      <w:bookmarkEnd w:id="19"/>
    </w:p>
    <w:p>
      <w:pPr>
        <w:pStyle w:val="29"/>
      </w:pPr>
      <w:bookmarkStart w:id="20" w:name="_Toc11429"/>
      <w:r>
        <w:rPr>
          <w:rFonts w:hint="eastAsia"/>
          <w:lang w:val="en-US" w:eastAsia="zh-CN"/>
        </w:rPr>
        <w:t>4.3.1长度</w:t>
      </w:r>
      <w:r>
        <w:rPr>
          <w:rFonts w:hint="eastAsia"/>
        </w:rPr>
        <w:t>测试</w:t>
      </w:r>
      <w:bookmarkEnd w:id="20"/>
    </w:p>
    <w:p>
      <w:pPr>
        <w:pStyle w:val="30"/>
      </w:pPr>
      <w: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长度</w:t>
      </w:r>
      <w:r>
        <w:t>测试表</w:t>
      </w:r>
    </w:p>
    <w:tbl>
      <w:tblPr>
        <w:tblStyle w:val="15"/>
        <w:tblW w:w="539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7"/>
        <w:gridCol w:w="1278"/>
        <w:gridCol w:w="12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测试长度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标准值/m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测量值/m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相对误差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10.00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9.9810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0.19%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15m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15.00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14.9925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20m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20.00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20.0237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0.1185%</w:t>
            </w:r>
          </w:p>
        </w:tc>
      </w:tr>
    </w:tbl>
    <w:p>
      <w:pPr>
        <w:pStyle w:val="29"/>
      </w:pPr>
      <w:bookmarkStart w:id="21" w:name="_Toc31695"/>
      <w:r>
        <w:rPr>
          <w:rFonts w:hint="eastAsia"/>
          <w:lang w:val="en-US" w:eastAsia="zh-CN"/>
        </w:rPr>
        <w:t>4.3.2电阻</w:t>
      </w:r>
      <w:r>
        <w:rPr>
          <w:rFonts w:hint="eastAsia"/>
        </w:rPr>
        <w:t>测试</w:t>
      </w:r>
      <w:bookmarkEnd w:id="21"/>
    </w:p>
    <w:p>
      <w:pPr>
        <w:pStyle w:val="30"/>
      </w:pPr>
      <w:r>
        <w:t>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电阻</w:t>
      </w:r>
      <w:r>
        <w:t>测试表</w:t>
      </w:r>
    </w:p>
    <w:tbl>
      <w:tblPr>
        <w:tblStyle w:val="15"/>
        <w:tblW w:w="539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7"/>
        <w:gridCol w:w="1278"/>
        <w:gridCol w:w="12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测试阻值/</w:t>
            </w:r>
            <w:r>
              <w:rPr>
                <w:rFonts w:hint="eastAsia"/>
                <w:lang w:val="en-US" w:eastAsia="zh-CN"/>
              </w:rPr>
              <w:t>Ω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标准值/</w:t>
            </w:r>
            <w:r>
              <w:rPr>
                <w:rFonts w:hint="eastAsia"/>
                <w:lang w:val="en-US" w:eastAsia="zh-CN"/>
              </w:rPr>
              <w:t>Ω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测量值/</w:t>
            </w:r>
            <w:r>
              <w:rPr>
                <w:rFonts w:hint="eastAsia"/>
                <w:lang w:val="en-US" w:eastAsia="zh-CN"/>
              </w:rPr>
              <w:t>Ω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相对误差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9.975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9.961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99.998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100.113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0.115%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1000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999.993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999.976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0.002%</w:t>
            </w:r>
          </w:p>
        </w:tc>
      </w:tr>
    </w:tbl>
    <w:p>
      <w:pPr>
        <w:pStyle w:val="29"/>
      </w:pPr>
      <w:bookmarkStart w:id="22" w:name="_Toc23056"/>
      <w:r>
        <w:rPr>
          <w:rFonts w:hint="eastAsia"/>
          <w:lang w:val="en-US" w:eastAsia="zh-CN"/>
        </w:rPr>
        <w:t>4.3.2电容</w:t>
      </w:r>
      <w:r>
        <w:rPr>
          <w:rFonts w:hint="eastAsia"/>
        </w:rPr>
        <w:t>测试</w:t>
      </w:r>
      <w:bookmarkEnd w:id="22"/>
    </w:p>
    <w:p>
      <w:pPr>
        <w:pStyle w:val="30"/>
      </w:pPr>
      <w:r>
        <w:t>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电容</w:t>
      </w:r>
      <w:r>
        <w:t>测试表</w:t>
      </w:r>
    </w:p>
    <w:tbl>
      <w:tblPr>
        <w:tblStyle w:val="15"/>
        <w:tblW w:w="539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77"/>
        <w:gridCol w:w="1278"/>
        <w:gridCol w:w="12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测试电容/pF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标准值pF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测量值/pF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相对误差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97.54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98.51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0.994%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220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205.86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203.83</w:t>
            </w:r>
          </w:p>
        </w:tc>
        <w:tc>
          <w:tcPr>
            <w:tcW w:w="1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afterLines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color w:val="000000"/>
                <w:kern w:val="0"/>
                <w:sz w:val="21"/>
                <w:szCs w:val="21"/>
                <w:lang w:val="en-US" w:eastAsia="zh-CN"/>
              </w:rPr>
              <w:t>0.986%</w:t>
            </w:r>
          </w:p>
        </w:tc>
      </w:tr>
    </w:tbl>
    <w:p>
      <w:pPr>
        <w:pStyle w:val="29"/>
        <w:rPr>
          <w:rFonts w:hint="eastAsia"/>
          <w:lang w:val="en-US" w:eastAsia="zh-CN"/>
        </w:rPr>
      </w:pPr>
      <w:bookmarkStart w:id="23" w:name="_Toc14205"/>
      <w:r>
        <w:rPr>
          <w:rFonts w:hint="eastAsia"/>
          <w:lang w:val="en-US" w:eastAsia="zh-CN"/>
        </w:rPr>
        <w:t>4.3.4测试结果分析</w:t>
      </w:r>
      <w:bookmarkEnd w:id="23"/>
    </w:p>
    <w:p>
      <w:pPr>
        <w:pStyle w:val="28"/>
        <w:ind w:firstLine="480"/>
      </w:pPr>
      <w:r>
        <w:rPr>
          <w:rFonts w:hint="eastAsia"/>
          <w:lang w:val="en-US" w:eastAsia="zh-CN"/>
        </w:rPr>
        <w:t>长度</w:t>
      </w:r>
      <w:r>
        <w:rPr>
          <w:rFonts w:hint="eastAsia"/>
        </w:rPr>
        <w:t>测试分析：由数据结果知，</w:t>
      </w:r>
      <w:r>
        <w:rPr>
          <w:rFonts w:hint="eastAsia"/>
          <w:lang w:val="en-US" w:eastAsia="zh-CN"/>
        </w:rPr>
        <w:t>长度测量</w:t>
      </w:r>
      <w:r>
        <w:rPr>
          <w:rFonts w:hint="eastAsia"/>
        </w:rPr>
        <w:t>满足题目要求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误差主要来源于</w:t>
      </w:r>
      <w:r>
        <w:rPr>
          <w:rFonts w:hint="eastAsia"/>
          <w:lang w:val="en-US" w:eastAsia="zh-CN"/>
        </w:rPr>
        <w:t>线缆的速度因子不完全准确。</w:t>
      </w:r>
    </w:p>
    <w:p>
      <w:pPr>
        <w:pStyle w:val="28"/>
        <w:ind w:firstLine="48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电阻</w:t>
      </w:r>
      <w:r>
        <w:rPr>
          <w:rFonts w:hint="eastAsia"/>
        </w:rPr>
        <w:t>测试分析：由数据结果知，</w:t>
      </w:r>
      <w:r>
        <w:rPr>
          <w:rFonts w:hint="eastAsia"/>
          <w:lang w:val="en-US" w:eastAsia="zh-CN"/>
        </w:rPr>
        <w:t>电阻测量</w:t>
      </w:r>
      <w:r>
        <w:rPr>
          <w:rFonts w:hint="eastAsia"/>
        </w:rPr>
        <w:t>满足题目要求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误差主要来源于</w:t>
      </w:r>
      <w:r>
        <w:rPr>
          <w:rFonts w:hint="eastAsia"/>
          <w:lang w:val="en-US" w:eastAsia="zh-CN"/>
        </w:rPr>
        <w:t>测得的线缆的寄生电阻不完全准确以及接头处存在电阻。</w:t>
      </w:r>
    </w:p>
    <w:p>
      <w:pPr>
        <w:pStyle w:val="28"/>
        <w:ind w:firstLine="480"/>
        <w:rPr>
          <w:rFonts w:hint="eastAsia"/>
        </w:rPr>
      </w:pPr>
      <w:r>
        <w:rPr>
          <w:rFonts w:hint="eastAsia"/>
          <w:lang w:val="en-US" w:eastAsia="zh-CN"/>
        </w:rPr>
        <w:t>电容</w:t>
      </w:r>
      <w:r>
        <w:rPr>
          <w:rFonts w:hint="eastAsia"/>
        </w:rPr>
        <w:t>测试分析：由数据结果知，</w:t>
      </w:r>
      <w:r>
        <w:rPr>
          <w:rFonts w:hint="eastAsia"/>
          <w:lang w:val="en-US" w:eastAsia="zh-CN"/>
        </w:rPr>
        <w:t>电容测量</w:t>
      </w:r>
      <w:r>
        <w:rPr>
          <w:rFonts w:hint="eastAsia"/>
        </w:rPr>
        <w:t>满足题目要求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误差主要来源于</w:t>
      </w:r>
      <w:r>
        <w:rPr>
          <w:rFonts w:hint="eastAsia"/>
          <w:lang w:val="en-US" w:eastAsia="zh-CN"/>
        </w:rPr>
        <w:t>测得的线缆的寄生电容不完全准确以及接头处存在电容。</w:t>
      </w: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24" w:name="_Toc25688"/>
      <w:r>
        <w:rPr>
          <w:rFonts w:hint="eastAsia" w:ascii="宋体" w:hAnsi="宋体" w:eastAsia="宋体" w:cs="宋体"/>
          <w:sz w:val="32"/>
          <w:szCs w:val="32"/>
        </w:rPr>
        <w:t>5 创新特色总结展望</w:t>
      </w:r>
      <w:bookmarkEnd w:id="24"/>
      <w:r>
        <w:rPr>
          <w:rFonts w:hint="eastAsia" w:ascii="宋体" w:hAnsi="宋体" w:eastAsia="宋体" w:cs="宋体"/>
          <w:sz w:val="32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本系统设计的同轴电缆长度与终端负载检测装置，集成了多项技术创新与设计理念，展现出独特的功能优势，为同行业应用和科研探索提供了崭新的可能性。以下为本系统的创新特色总结与未来展望：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创新特色总结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时域反射法的精准实现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：系统采用TDR（时域反射法）测量同轴电缆长度，结合高精度的GP22芯片，实现了亚纳秒级别的微小时间差测量，通过多次采样和算法优化，确保了长度测量的高精度与稳定性，误差率先于行业标准。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动态负载适应性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：系统设计具备了智能识别与测量不同类型的终端负载（电阻和电容）能力，通过分压法与NE555振荡电路，实现了负载类型判断与值的快速准确测量，拓宽了应用范围，提高了设备的通用性。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高交互体验的用户界面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：引入了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hd w:val="clear" w:color="auto" w:fill="FFFFFF"/>
          <w:lang w:val="en-US" w:eastAsia="zh-CN"/>
        </w:rPr>
        <w:t>可触摸的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串口屏，实现了友好的人机交互界面，使得操作直观简便，用户只需通过简单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hd w:val="clear" w:color="auto" w:fill="FFFFFF"/>
          <w:lang w:val="en-US" w:eastAsia="zh-CN"/>
        </w:rPr>
        <w:t>点击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即可获得精准的测量结果，提高了用户体验和工作效率。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模块化设计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：系统采用模块化设计思路，将硬件与软件功能划分为独立模块，便于维护与升级，提高了系统的灵活性和可扩展性，也为未来技术升级和功能添加留足了空间。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全面标定与校正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：系统经过严格标定，针对不同线缆的光速因子、环境影响及硬件误差进行了细致校正，确保测量的准确性，体现了系统的专业度与科学性。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未来展望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智能化集成与远程监控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：未来可探索物联网技术集成，实现远程监控与数据分析，通过云平台提供实时在线检测报告，为电缆维护提供智能预警与健康管理。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多功能拓展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：继续开发多功能模块，如电缆故障定位、环境因素自适应调节等，提高在复杂环境下的可靠性和适应性，拓宽应用领域。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小型化与便携式设计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：研发更小型化、便携式的检测装置，便于现场即时测量，满足移动作业需求，提升实用性。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人工智能算法优化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：深度学习算法融入，自动优化测量算法，通过大量数据训练提升精度，实现更智能的自适应和自我优化。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hd w:val="clear" w:color="auto" w:fill="FFFFFF"/>
        <w:bidi w:val="0"/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0"/>
          <w:shd w:val="clear" w:color="auto" w:fill="FFFFFF"/>
        </w:rPr>
        <w:t>环保节能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：探索低功耗设计，提高能源效率，降低运行成本同时减少环境影响，响应绿色可持续发展要求。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本系统</w:t>
      </w:r>
      <w:r>
        <w:rPr>
          <w:rFonts w:hint="eastAsia" w:ascii="宋体" w:hAnsi="宋体" w:cs="宋体"/>
          <w:i w:val="0"/>
          <w:iCs w:val="0"/>
          <w:caps w:val="0"/>
          <w:color w:val="2C2C36"/>
          <w:spacing w:val="0"/>
          <w:shd w:val="clear" w:color="auto" w:fill="FFFFFF"/>
          <w:lang w:val="en-US" w:eastAsia="zh-CN"/>
        </w:rPr>
        <w:t>具备</w:t>
      </w:r>
      <w:r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  <w:t>强大的应用潜力与科研价值。</w:t>
      </w: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</w:p>
    <w:p>
      <w:pPr>
        <w:keepNext w:val="0"/>
        <w:keepLines w:val="0"/>
        <w:widowControl/>
        <w:suppressLineNumbers w:val="0"/>
        <w:shd w:val="clear" w:color="auto" w:fill="FFFFFF"/>
        <w:bidi w:val="0"/>
        <w:ind w:lef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2C2C36"/>
          <w:spacing w:val="0"/>
          <w:shd w:val="clear" w:color="auto" w:fill="FFFFFF"/>
        </w:rPr>
      </w:pPr>
    </w:p>
    <w:p>
      <w:pPr>
        <w:pStyle w:val="2"/>
        <w:spacing w:before="0" w:after="0" w:line="240" w:lineRule="auto"/>
        <w:rPr>
          <w:rFonts w:hint="eastAsia" w:ascii="宋体" w:hAnsi="宋体" w:eastAsia="宋体" w:cs="宋体"/>
          <w:sz w:val="32"/>
          <w:szCs w:val="32"/>
        </w:rPr>
      </w:pPr>
      <w:bookmarkStart w:id="25" w:name="_Toc17747"/>
      <w:r>
        <w:rPr>
          <w:rFonts w:hint="eastAsia" w:ascii="宋体" w:hAnsi="宋体" w:eastAsia="宋体" w:cs="宋体"/>
          <w:sz w:val="32"/>
          <w:szCs w:val="32"/>
        </w:rPr>
        <w:t>附录1：电路原理图</w:t>
      </w:r>
      <w:bookmarkEnd w:id="25"/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eastAsia="zh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758180" cy="3568700"/>
            <wp:effectExtent l="0" t="0" r="1397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sectPr>
      <w:footerReference r:id="rId6" w:type="default"/>
      <w:footerReference r:id="rId7" w:type="even"/>
      <w:pgSz w:w="11906" w:h="16838"/>
      <w:pgMar w:top="1418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7451"/>
        <w:tab w:val="clear" w:pos="4153"/>
        <w:tab w:val="clear" w:pos="8306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fldChar w:fldCharType="end"/>
    </w:r>
  </w:p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7451"/>
        <w:tab w:val="clear" w:pos="4153"/>
        <w:tab w:val="clear" w:pos="8306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4</w:t>
    </w:r>
    <w:r>
      <w:fldChar w:fldCharType="end"/>
    </w:r>
  </w:p>
  <w:p>
    <w:pPr>
      <w:pStyle w:val="9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9"/>
      </w:rPr>
    </w:pPr>
    <w:r>
      <w:fldChar w:fldCharType="begin"/>
    </w:r>
    <w:r>
      <w:rPr>
        <w:rStyle w:val="19"/>
      </w:rPr>
      <w:instrText xml:space="preserve">PAGE  </w:instrText>
    </w:r>
    <w:r>
      <w:fldChar w:fldCharType="separate"/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053E7"/>
    <w:multiLevelType w:val="multilevel"/>
    <w:tmpl w:val="BF7053E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D6FB48CD"/>
    <w:multiLevelType w:val="multilevel"/>
    <w:tmpl w:val="D6FB48CD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2">
    <w:nsid w:val="F6F49A51"/>
    <w:multiLevelType w:val="multilevel"/>
    <w:tmpl w:val="F6F49A5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FB782E6A"/>
    <w:multiLevelType w:val="singleLevel"/>
    <w:tmpl w:val="FB782E6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FDA8203A"/>
    <w:multiLevelType w:val="multilevel"/>
    <w:tmpl w:val="FDA8203A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FE7A2AE6"/>
    <w:multiLevelType w:val="singleLevel"/>
    <w:tmpl w:val="FE7A2AE6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DB34C55"/>
    <w:multiLevelType w:val="singleLevel"/>
    <w:tmpl w:val="2DB34C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3FAE2107"/>
    <w:multiLevelType w:val="multilevel"/>
    <w:tmpl w:val="3FAE210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55FF79D4"/>
    <w:multiLevelType w:val="multilevel"/>
    <w:tmpl w:val="55FF79D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abstractNum w:abstractNumId="9">
    <w:nsid w:val="5E616CF8"/>
    <w:multiLevelType w:val="multilevel"/>
    <w:tmpl w:val="5E616CF8"/>
    <w:lvl w:ilvl="0" w:tentative="0">
      <w:start w:val="1"/>
      <w:numFmt w:val="decimal"/>
      <w:pStyle w:val="31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0">
    <w:nsid w:val="7D64BED2"/>
    <w:multiLevelType w:val="multilevel"/>
    <w:tmpl w:val="7D64BED2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iNmRkYWIyZDQ0YjliNWVkNTRjZmIzZjhmZTI1YzAifQ=="/>
  </w:docVars>
  <w:rsids>
    <w:rsidRoot w:val="00172A27"/>
    <w:rsid w:val="00015934"/>
    <w:rsid w:val="00016EEA"/>
    <w:rsid w:val="00023285"/>
    <w:rsid w:val="0004601D"/>
    <w:rsid w:val="00060879"/>
    <w:rsid w:val="000629E8"/>
    <w:rsid w:val="000638B0"/>
    <w:rsid w:val="00086367"/>
    <w:rsid w:val="00095056"/>
    <w:rsid w:val="000A66F5"/>
    <w:rsid w:val="000C55AD"/>
    <w:rsid w:val="00112B12"/>
    <w:rsid w:val="00147308"/>
    <w:rsid w:val="00152C8C"/>
    <w:rsid w:val="001970CA"/>
    <w:rsid w:val="001A4584"/>
    <w:rsid w:val="001C74B6"/>
    <w:rsid w:val="001D0CC1"/>
    <w:rsid w:val="001D7867"/>
    <w:rsid w:val="001D78E7"/>
    <w:rsid w:val="001F5FAD"/>
    <w:rsid w:val="00206A86"/>
    <w:rsid w:val="002232CE"/>
    <w:rsid w:val="0025670C"/>
    <w:rsid w:val="00260CE3"/>
    <w:rsid w:val="00265E5A"/>
    <w:rsid w:val="0026741E"/>
    <w:rsid w:val="00267FE7"/>
    <w:rsid w:val="00272DEE"/>
    <w:rsid w:val="0027455C"/>
    <w:rsid w:val="002B602B"/>
    <w:rsid w:val="002B7EAC"/>
    <w:rsid w:val="002E4D8A"/>
    <w:rsid w:val="002F0402"/>
    <w:rsid w:val="00355E2E"/>
    <w:rsid w:val="00372A41"/>
    <w:rsid w:val="00373FA4"/>
    <w:rsid w:val="00377E69"/>
    <w:rsid w:val="003D2E35"/>
    <w:rsid w:val="003D6556"/>
    <w:rsid w:val="003F1955"/>
    <w:rsid w:val="003F3F41"/>
    <w:rsid w:val="003F5489"/>
    <w:rsid w:val="004041FE"/>
    <w:rsid w:val="004070F7"/>
    <w:rsid w:val="00414C48"/>
    <w:rsid w:val="004158D0"/>
    <w:rsid w:val="00426518"/>
    <w:rsid w:val="004407D5"/>
    <w:rsid w:val="00454A94"/>
    <w:rsid w:val="00456739"/>
    <w:rsid w:val="00464FD7"/>
    <w:rsid w:val="004D403C"/>
    <w:rsid w:val="00510D06"/>
    <w:rsid w:val="00512F21"/>
    <w:rsid w:val="00580FAD"/>
    <w:rsid w:val="005815BC"/>
    <w:rsid w:val="005C7844"/>
    <w:rsid w:val="005E65B9"/>
    <w:rsid w:val="005E6B22"/>
    <w:rsid w:val="00610DE9"/>
    <w:rsid w:val="00615D41"/>
    <w:rsid w:val="006553D0"/>
    <w:rsid w:val="0067202C"/>
    <w:rsid w:val="00692DE0"/>
    <w:rsid w:val="006A0B3C"/>
    <w:rsid w:val="006A5805"/>
    <w:rsid w:val="006A774F"/>
    <w:rsid w:val="006C1C9D"/>
    <w:rsid w:val="006D6256"/>
    <w:rsid w:val="006E0274"/>
    <w:rsid w:val="006E7115"/>
    <w:rsid w:val="006F3085"/>
    <w:rsid w:val="00705D94"/>
    <w:rsid w:val="00712724"/>
    <w:rsid w:val="00712752"/>
    <w:rsid w:val="00715FBE"/>
    <w:rsid w:val="00731AF0"/>
    <w:rsid w:val="00736EC6"/>
    <w:rsid w:val="00741890"/>
    <w:rsid w:val="00745877"/>
    <w:rsid w:val="00755F58"/>
    <w:rsid w:val="007609F7"/>
    <w:rsid w:val="00773CDA"/>
    <w:rsid w:val="00781135"/>
    <w:rsid w:val="007A10CC"/>
    <w:rsid w:val="007B05D3"/>
    <w:rsid w:val="007C439E"/>
    <w:rsid w:val="007E0F48"/>
    <w:rsid w:val="007F5074"/>
    <w:rsid w:val="007F74D7"/>
    <w:rsid w:val="008108C1"/>
    <w:rsid w:val="00812B9E"/>
    <w:rsid w:val="008216F3"/>
    <w:rsid w:val="00825BE7"/>
    <w:rsid w:val="008345D2"/>
    <w:rsid w:val="0084568C"/>
    <w:rsid w:val="00861F21"/>
    <w:rsid w:val="00861F56"/>
    <w:rsid w:val="00862779"/>
    <w:rsid w:val="008A3886"/>
    <w:rsid w:val="008D6946"/>
    <w:rsid w:val="008D6E71"/>
    <w:rsid w:val="008D773C"/>
    <w:rsid w:val="00913B7E"/>
    <w:rsid w:val="009151AB"/>
    <w:rsid w:val="009242A9"/>
    <w:rsid w:val="00942AE3"/>
    <w:rsid w:val="009518D1"/>
    <w:rsid w:val="00964DF0"/>
    <w:rsid w:val="009814EC"/>
    <w:rsid w:val="00985840"/>
    <w:rsid w:val="00996DAA"/>
    <w:rsid w:val="009A5928"/>
    <w:rsid w:val="009B0776"/>
    <w:rsid w:val="009B0A99"/>
    <w:rsid w:val="009D5DC4"/>
    <w:rsid w:val="009F09BA"/>
    <w:rsid w:val="009F55F6"/>
    <w:rsid w:val="00A22C4D"/>
    <w:rsid w:val="00A32010"/>
    <w:rsid w:val="00A33524"/>
    <w:rsid w:val="00A4453E"/>
    <w:rsid w:val="00A6121B"/>
    <w:rsid w:val="00A617AC"/>
    <w:rsid w:val="00A76CD4"/>
    <w:rsid w:val="00AC2463"/>
    <w:rsid w:val="00AE5E88"/>
    <w:rsid w:val="00B320A4"/>
    <w:rsid w:val="00B33819"/>
    <w:rsid w:val="00B40CC3"/>
    <w:rsid w:val="00B5194A"/>
    <w:rsid w:val="00B52B24"/>
    <w:rsid w:val="00B75674"/>
    <w:rsid w:val="00B762A9"/>
    <w:rsid w:val="00B76718"/>
    <w:rsid w:val="00B84E27"/>
    <w:rsid w:val="00BA5F9D"/>
    <w:rsid w:val="00BD1961"/>
    <w:rsid w:val="00BE0F01"/>
    <w:rsid w:val="00BF5640"/>
    <w:rsid w:val="00C07F7A"/>
    <w:rsid w:val="00C42697"/>
    <w:rsid w:val="00C90024"/>
    <w:rsid w:val="00C9521E"/>
    <w:rsid w:val="00CA5F90"/>
    <w:rsid w:val="00CB7F30"/>
    <w:rsid w:val="00CE0F83"/>
    <w:rsid w:val="00D0438F"/>
    <w:rsid w:val="00D072AA"/>
    <w:rsid w:val="00D16771"/>
    <w:rsid w:val="00D361F0"/>
    <w:rsid w:val="00D42417"/>
    <w:rsid w:val="00D52CAA"/>
    <w:rsid w:val="00D61C09"/>
    <w:rsid w:val="00D67C0F"/>
    <w:rsid w:val="00DA1EEC"/>
    <w:rsid w:val="00DD5A4E"/>
    <w:rsid w:val="00E1229B"/>
    <w:rsid w:val="00E21469"/>
    <w:rsid w:val="00E21640"/>
    <w:rsid w:val="00E32A0C"/>
    <w:rsid w:val="00E443A0"/>
    <w:rsid w:val="00E469A2"/>
    <w:rsid w:val="00E72A54"/>
    <w:rsid w:val="00E84091"/>
    <w:rsid w:val="00EB57BC"/>
    <w:rsid w:val="00EC3C04"/>
    <w:rsid w:val="00EC5457"/>
    <w:rsid w:val="00EE2FD2"/>
    <w:rsid w:val="00EF46D4"/>
    <w:rsid w:val="00F10EF5"/>
    <w:rsid w:val="00F60466"/>
    <w:rsid w:val="00F669CD"/>
    <w:rsid w:val="00F745A2"/>
    <w:rsid w:val="00F773E4"/>
    <w:rsid w:val="00F80523"/>
    <w:rsid w:val="00F963BC"/>
    <w:rsid w:val="00F96B9A"/>
    <w:rsid w:val="00FA3E65"/>
    <w:rsid w:val="00FD6713"/>
    <w:rsid w:val="00FD7EF8"/>
    <w:rsid w:val="00FF41C5"/>
    <w:rsid w:val="037B3814"/>
    <w:rsid w:val="0C216E2C"/>
    <w:rsid w:val="0EF80307"/>
    <w:rsid w:val="11FD79F3"/>
    <w:rsid w:val="13135DE5"/>
    <w:rsid w:val="13532B04"/>
    <w:rsid w:val="147C5547"/>
    <w:rsid w:val="161D5364"/>
    <w:rsid w:val="1ABF7F3C"/>
    <w:rsid w:val="1BFFFFB9"/>
    <w:rsid w:val="1CCF046D"/>
    <w:rsid w:val="1D1829C5"/>
    <w:rsid w:val="1F7F1B3C"/>
    <w:rsid w:val="22C75BE0"/>
    <w:rsid w:val="267B5DCA"/>
    <w:rsid w:val="27A97FAA"/>
    <w:rsid w:val="2BFA3E69"/>
    <w:rsid w:val="2DEE4968"/>
    <w:rsid w:val="2DF04354"/>
    <w:rsid w:val="30130218"/>
    <w:rsid w:val="30423810"/>
    <w:rsid w:val="33AD2BD0"/>
    <w:rsid w:val="3546508A"/>
    <w:rsid w:val="37B15329"/>
    <w:rsid w:val="3B5F473C"/>
    <w:rsid w:val="3DEB4A20"/>
    <w:rsid w:val="3FDBFE97"/>
    <w:rsid w:val="402E092A"/>
    <w:rsid w:val="40F21D9D"/>
    <w:rsid w:val="43235731"/>
    <w:rsid w:val="462E3DDC"/>
    <w:rsid w:val="4ABB39CC"/>
    <w:rsid w:val="4CAC7A71"/>
    <w:rsid w:val="4FDFCDF8"/>
    <w:rsid w:val="52A01E26"/>
    <w:rsid w:val="58423447"/>
    <w:rsid w:val="59D38948"/>
    <w:rsid w:val="59EE0C9A"/>
    <w:rsid w:val="5ADF3707"/>
    <w:rsid w:val="5BBF2BE3"/>
    <w:rsid w:val="5C554458"/>
    <w:rsid w:val="5C8349FC"/>
    <w:rsid w:val="5E1048BB"/>
    <w:rsid w:val="5FEDC8F9"/>
    <w:rsid w:val="5FF79E24"/>
    <w:rsid w:val="638A4A6D"/>
    <w:rsid w:val="63CB65D6"/>
    <w:rsid w:val="66361DDF"/>
    <w:rsid w:val="676BB088"/>
    <w:rsid w:val="68E86BFA"/>
    <w:rsid w:val="69C36E49"/>
    <w:rsid w:val="6F795342"/>
    <w:rsid w:val="6FADD527"/>
    <w:rsid w:val="6FB7099E"/>
    <w:rsid w:val="70436255"/>
    <w:rsid w:val="72CC460C"/>
    <w:rsid w:val="733A41D1"/>
    <w:rsid w:val="74C65ACD"/>
    <w:rsid w:val="756E3266"/>
    <w:rsid w:val="75E4177A"/>
    <w:rsid w:val="79FF4DAA"/>
    <w:rsid w:val="7CBBE080"/>
    <w:rsid w:val="7CFEA1B3"/>
    <w:rsid w:val="7DF391E8"/>
    <w:rsid w:val="7DFED5E7"/>
    <w:rsid w:val="7E0E4E65"/>
    <w:rsid w:val="7F75E588"/>
    <w:rsid w:val="7F7FA28C"/>
    <w:rsid w:val="7F8501A6"/>
    <w:rsid w:val="97BE1A34"/>
    <w:rsid w:val="B2E6DE15"/>
    <w:rsid w:val="B5CB82F1"/>
    <w:rsid w:val="B7CF5402"/>
    <w:rsid w:val="BAF3C8CB"/>
    <w:rsid w:val="BD77E9A4"/>
    <w:rsid w:val="BEEB7B99"/>
    <w:rsid w:val="BFF7A956"/>
    <w:rsid w:val="EEBBB93C"/>
    <w:rsid w:val="F1DC88FD"/>
    <w:rsid w:val="F6FBDE5E"/>
    <w:rsid w:val="F7FF9E90"/>
    <w:rsid w:val="FBECC74F"/>
    <w:rsid w:val="FDD96324"/>
    <w:rsid w:val="FF4F637C"/>
    <w:rsid w:val="FF978773"/>
    <w:rsid w:val="FFBE940C"/>
    <w:rsid w:val="FFDD9B14"/>
    <w:rsid w:val="FFEB1B21"/>
    <w:rsid w:val="FFFB3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before="180" w:after="180"/>
    </w:pPr>
  </w:style>
  <w:style w:type="paragraph" w:styleId="7">
    <w:name w:val="toc 3"/>
    <w:basedOn w:val="1"/>
    <w:next w:val="1"/>
    <w:uiPriority w:val="39"/>
    <w:pPr>
      <w:ind w:left="840" w:leftChars="400"/>
    </w:pPr>
  </w:style>
  <w:style w:type="paragraph" w:styleId="8">
    <w:name w:val="Date"/>
    <w:basedOn w:val="1"/>
    <w:next w:val="1"/>
    <w:uiPriority w:val="0"/>
    <w:pPr>
      <w:ind w:left="100" w:leftChars="2500"/>
    </w:pPr>
  </w:style>
  <w:style w:type="paragraph" w:styleId="9">
    <w:name w:val="footer"/>
    <w:basedOn w:val="1"/>
    <w:link w:val="2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  <w:pPr>
      <w:tabs>
        <w:tab w:val="right" w:leader="dot" w:pos="8296"/>
      </w:tabs>
    </w:pPr>
    <w:rPr>
      <w:rFonts w:ascii="宋体" w:hAnsi="宋体"/>
    </w:rPr>
  </w:style>
  <w:style w:type="paragraph" w:styleId="12">
    <w:name w:val="footnote text"/>
    <w:basedOn w:val="1"/>
    <w:link w:val="25"/>
    <w:uiPriority w:val="0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page number"/>
    <w:basedOn w:val="17"/>
    <w:uiPriority w:val="0"/>
  </w:style>
  <w:style w:type="character" w:styleId="20">
    <w:name w:val="Hyperlink"/>
    <w:uiPriority w:val="99"/>
    <w:rPr>
      <w:color w:val="0000FF"/>
      <w:u w:val="single"/>
    </w:rPr>
  </w:style>
  <w:style w:type="character" w:styleId="21">
    <w:name w:val="footnote reference"/>
    <w:uiPriority w:val="0"/>
    <w:rPr>
      <w:vertAlign w:val="superscript"/>
    </w:rPr>
  </w:style>
  <w:style w:type="character" w:customStyle="1" w:styleId="22">
    <w:name w:val="标题 2 Char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3">
    <w:name w:val="页脚 Char"/>
    <w:link w:val="9"/>
    <w:qFormat/>
    <w:uiPriority w:val="99"/>
    <w:rPr>
      <w:kern w:val="2"/>
      <w:sz w:val="18"/>
      <w:szCs w:val="18"/>
    </w:rPr>
  </w:style>
  <w:style w:type="character" w:customStyle="1" w:styleId="24">
    <w:name w:val="页眉 Char"/>
    <w:link w:val="10"/>
    <w:uiPriority w:val="99"/>
    <w:rPr>
      <w:kern w:val="2"/>
      <w:sz w:val="18"/>
      <w:szCs w:val="18"/>
    </w:rPr>
  </w:style>
  <w:style w:type="character" w:customStyle="1" w:styleId="25">
    <w:name w:val="脚注文本 Char"/>
    <w:link w:val="12"/>
    <w:uiPriority w:val="0"/>
    <w:rPr>
      <w:kern w:val="2"/>
      <w:sz w:val="18"/>
      <w:szCs w:val="18"/>
    </w:rPr>
  </w:style>
  <w:style w:type="character" w:styleId="26">
    <w:name w:val="Placeholder Text"/>
    <w:semiHidden/>
    <w:qFormat/>
    <w:uiPriority w:val="99"/>
    <w:rPr>
      <w:color w:val="808080"/>
    </w:rPr>
  </w:style>
  <w:style w:type="paragraph" w:customStyle="1" w:styleId="27">
    <w:name w:val="First Paragraph"/>
    <w:basedOn w:val="6"/>
    <w:next w:val="6"/>
    <w:qFormat/>
    <w:uiPriority w:val="0"/>
    <w:pPr>
      <w:spacing w:before="180" w:beforeAutospacing="0" w:after="180" w:afterAutospacing="0"/>
      <w:jc w:val="left"/>
    </w:pPr>
    <w:rPr>
      <w:rFonts w:hint="default" w:ascii="Cambria" w:hAnsi="Cambria" w:eastAsia="Cambria" w:cs="Times New Roman"/>
      <w:kern w:val="0"/>
      <w:sz w:val="24"/>
      <w:szCs w:val="24"/>
      <w:lang w:val="en-US" w:eastAsia="zh-CN" w:bidi="ar"/>
    </w:rPr>
  </w:style>
  <w:style w:type="paragraph" w:customStyle="1" w:styleId="28">
    <w:name w:val="电赛正文"/>
    <w:basedOn w:val="1"/>
    <w:qFormat/>
    <w:uiPriority w:val="0"/>
    <w:pPr>
      <w:widowControl w:val="0"/>
      <w:spacing w:after="0" w:afterLines="0" w:line="440" w:lineRule="exact"/>
      <w:ind w:firstLine="200" w:firstLineChars="200"/>
      <w:jc w:val="both"/>
    </w:pPr>
    <w:rPr>
      <w:rFonts w:ascii="Times New Roman" w:hAnsi="Times New Roman"/>
    </w:rPr>
  </w:style>
  <w:style w:type="paragraph" w:customStyle="1" w:styleId="29">
    <w:name w:val="电赛标题 3"/>
    <w:basedOn w:val="3"/>
    <w:qFormat/>
    <w:uiPriority w:val="0"/>
    <w:pPr>
      <w:spacing w:before="0" w:after="0" w:afterLines="0" w:line="440" w:lineRule="exact"/>
      <w:ind w:left="708" w:hanging="510"/>
      <w:outlineLvl w:val="2"/>
    </w:pPr>
    <w:rPr>
      <w:rFonts w:ascii="Times New Roman" w:hAnsi="Times New Roman" w:eastAsia="宋体"/>
    </w:rPr>
  </w:style>
  <w:style w:type="paragraph" w:customStyle="1" w:styleId="30">
    <w:name w:val="电赛图表"/>
    <w:basedOn w:val="1"/>
    <w:qFormat/>
    <w:uiPriority w:val="0"/>
    <w:pPr>
      <w:spacing w:after="0" w:afterLines="0" w:line="240" w:lineRule="auto"/>
      <w:jc w:val="center"/>
    </w:pPr>
    <w:rPr>
      <w:rFonts w:ascii="Times New Roman" w:hAnsi="Times New Roman" w:cs="Times New Roman"/>
      <w:b/>
      <w:sz w:val="21"/>
    </w:rPr>
  </w:style>
  <w:style w:type="paragraph" w:customStyle="1" w:styleId="31">
    <w:name w:val="电赛标题 2"/>
    <w:basedOn w:val="1"/>
    <w:qFormat/>
    <w:uiPriority w:val="0"/>
    <w:pPr>
      <w:numPr>
        <w:ilvl w:val="0"/>
        <w:numId w:val="1"/>
      </w:numPr>
      <w:spacing w:before="20" w:beforeLines="20" w:after="20" w:afterLines="20" w:line="440" w:lineRule="exact"/>
      <w:ind w:left="284" w:hanging="284"/>
      <w:outlineLvl w:val="1"/>
    </w:pPr>
    <w:rPr>
      <w:rFonts w:ascii="Times New Roman" w:hAnsi="Times New Roman" w:eastAsia="黑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tmp\webword_976291220\&#35770;&#25991;&#27169;&#26495;1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jujumao</Company>
  <Pages>12</Pages>
  <Words>6683</Words>
  <Characters>7406</Characters>
  <Lines>1</Lines>
  <Paragraphs>1</Paragraphs>
  <TotalTime>1</TotalTime>
  <ScaleCrop>false</ScaleCrop>
  <LinksUpToDate>false</LinksUpToDate>
  <CharactersWithSpaces>7562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2013-09-07T07:26:00Z</dcterms:created>
  <dc:creator>USER</dc:creator>
  <cp:lastModifiedBy>fufu</cp:lastModifiedBy>
  <cp:lastPrinted>2019-08-15T13:15:00Z</cp:lastPrinted>
  <dcterms:modified xsi:type="dcterms:W3CDTF">2024-06-12T14:41:34Z</dcterms:modified>
  <dc:title>2009年全国大学生电子设计竞赛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169A45F7A88F45E9985CDCB21D19A1BC_12</vt:lpwstr>
  </property>
</Properties>
</file>