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before="0"/>
      </w:pPr>
      <w:r>
        <w:rPr>
          <w:b w:val="0"/>
          <w:i w:val="0"/>
          <w:sz w:val="22"/>
        </w:rPr>
      </w:r>
    </w:p>
    <w:p>
      <w:pPr>
        <w:spacing w:after="120" w:before="0"/>
        <w:jc w:val="center"/>
      </w:pPr>
      <w:r>
        <w:rPr>
          <w:b/>
          <w:i w:val="0"/>
          <w:color w:val="0037B0"/>
          <w:sz w:val="56"/>
        </w:rPr>
        <w:t>Parliamentary Research Management System (PRRMS)</w:t>
      </w:r>
    </w:p>
    <w:p>
      <w:pPr>
        <w:spacing w:after="600" w:before="0"/>
        <w:jc w:val="center"/>
      </w:pPr>
      <w:r>
        <w:rPr>
          <w:b/>
          <w:i w:val="0"/>
          <w:color w:val="191C1D"/>
          <w:sz w:val="40"/>
        </w:rPr>
        <w:t>User Guide</w:t>
      </w:r>
    </w:p>
    <w:p>
      <w:pPr>
        <w:spacing w:after="800" w:before="0"/>
        <w:jc w:val="center"/>
      </w:pPr>
      <w:r>
        <w:rPr>
          <w:b w:val="0"/>
          <w:i w:val="0"/>
          <w:color w:val="515F74"/>
          <w:sz w:val="24"/>
        </w:rPr>
        <w:t>A step-by-step guide for Members of Parliament, Research Officers, and Administrators of the Parliamentary Service of Ghana's Research Department.</w:t>
      </w:r>
    </w:p>
    <w:p>
      <w:pPr>
        <w:spacing w:after="800" w:before="0"/>
      </w:pPr>
      <w:r>
        <w:rPr>
          <w:b w:val="0"/>
          <w:i w:val="0"/>
          <w:sz w:val="22"/>
        </w:rPr>
      </w:r>
    </w:p>
    <w:p>
      <w:pPr>
        <w:spacing w:after="120" w:before="0"/>
        <w:jc w:val="center"/>
      </w:pPr>
      <w:r>
        <w:rPr>
          <w:b w:val="0"/>
          <w:i w:val="0"/>
          <w:color w:val="515F74"/>
          <w:sz w:val="20"/>
        </w:rPr>
        <w:t>Document version 2.2</w:t>
      </w:r>
    </w:p>
    <w:p>
      <w:r>
        <w:br w:type="page"/>
      </w:r>
    </w:p>
    <w:p>
      <w:pPr>
        <w:pStyle w:val="Heading1"/>
      </w:pPr>
      <w:r>
        <w:t>1. About This Guide</w:t>
      </w:r>
    </w:p>
    <w:p>
      <w:pPr>
        <w:spacing w:after="120" w:before="0"/>
      </w:pPr>
      <w:r>
        <w:rPr>
          <w:b w:val="0"/>
          <w:i w:val="0"/>
          <w:sz w:val="22"/>
        </w:rPr>
        <w:t>This guide explains how to use the Parliamentary Research Management System (PRRMS). No technical knowledge is required. It walks through each screen and workflow in plain language, so everyone from Members of Parliament to Research Officers can get started quickly.</w:t>
      </w:r>
    </w:p>
    <w:p>
      <w:pPr>
        <w:spacing w:after="120" w:before="0"/>
      </w:pPr>
      <w:r>
        <w:rPr>
          <w:b w:val="0"/>
          <w:i w:val="0"/>
          <w:sz w:val="22"/>
        </w:rPr>
        <w:t>If you already know the basics, use the table of contents or search for a specific topic such as “submit a request”, “upload a draft”, or “approve a report”.</w:t>
      </w:r>
    </w:p>
    <w:p>
      <w:pPr>
        <w:pStyle w:val="Heading2"/>
      </w:pPr>
      <w:r>
        <w:t>What is PRRMS?</w:t>
      </w:r>
    </w:p>
    <w:p>
      <w:pPr>
        <w:spacing w:after="120" w:before="0"/>
      </w:pPr>
      <w:r>
        <w:rPr>
          <w:b w:val="0"/>
          <w:i w:val="0"/>
          <w:sz w:val="22"/>
        </w:rPr>
        <w:t>PRRMS is the online system used by the Parliamentary Service of Ghana to manage research work from start to finish. Members of Parliament (MPs) submit research requests, the Research Department assigns officers to work on them, officers prepare written reports, and administrators review, approve, and deliver the final briefs. Everything — requests, assignments, drafts, reviews, and notifications — lives in one place.</w:t>
      </w:r>
    </w:p>
    <w:p>
      <w:pPr>
        <w:pStyle w:val="Heading2"/>
      </w:pPr>
      <w:r>
        <w:t>Who Uses the System?</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val="clear" w:color="auto" w:fill="0037B0"/>
          </w:tcPr>
          <w:p>
            <w:r/>
            <w:r>
              <w:rPr>
                <w:b/>
                <w:color w:val="FFFFFF"/>
                <w:sz w:val="20"/>
              </w:rPr>
              <w:t>Role</w:t>
            </w:r>
          </w:p>
        </w:tc>
        <w:tc>
          <w:tcPr>
            <w:tcW w:type="dxa" w:w="3168"/>
            <w:shd w:val="clear" w:color="auto" w:fill="0037B0"/>
          </w:tcPr>
          <w:p>
            <w:r/>
            <w:r>
              <w:rPr>
                <w:b/>
                <w:color w:val="FFFFFF"/>
                <w:sz w:val="20"/>
              </w:rPr>
              <w:t>Who they are</w:t>
            </w:r>
          </w:p>
        </w:tc>
        <w:tc>
          <w:tcPr>
            <w:tcW w:type="dxa" w:w="4320"/>
            <w:shd w:val="clear" w:color="auto" w:fill="0037B0"/>
          </w:tcPr>
          <w:p>
            <w:r/>
            <w:r>
              <w:rPr>
                <w:b/>
                <w:color w:val="FFFFFF"/>
                <w:sz w:val="20"/>
              </w:rPr>
              <w:t>What they can do</w:t>
            </w:r>
          </w:p>
        </w:tc>
      </w:tr>
      <w:tr>
        <w:tc>
          <w:tcPr>
            <w:tcW w:type="dxa" w:w="2160"/>
          </w:tcPr>
          <w:p>
            <w:r/>
            <w:r>
              <w:rPr>
                <w:sz w:val="20"/>
              </w:rPr>
              <w:t>Administrator</w:t>
            </w:r>
          </w:p>
        </w:tc>
        <w:tc>
          <w:tcPr>
            <w:tcW w:type="dxa" w:w="3168"/>
          </w:tcPr>
          <w:p>
            <w:r/>
            <w:r>
              <w:rPr>
                <w:sz w:val="20"/>
              </w:rPr>
              <w:t>Research Department managers and directors</w:t>
            </w:r>
          </w:p>
        </w:tc>
        <w:tc>
          <w:tcPr>
            <w:tcW w:type="dxa" w:w="4320"/>
          </w:tcPr>
          <w:p>
            <w:r/>
            <w:r>
              <w:rPr>
                <w:sz w:val="20"/>
              </w:rPr>
              <w:t>Assign work, review and approve reports, manage users and teams, view statistics and audit logs</w:t>
            </w:r>
          </w:p>
        </w:tc>
      </w:tr>
      <w:tr>
        <w:tc>
          <w:tcPr>
            <w:tcW w:type="dxa" w:w="2160"/>
          </w:tcPr>
          <w:p>
            <w:r/>
            <w:r>
              <w:rPr>
                <w:sz w:val="20"/>
              </w:rPr>
              <w:t>Research Officer</w:t>
            </w:r>
          </w:p>
        </w:tc>
        <w:tc>
          <w:tcPr>
            <w:tcW w:type="dxa" w:w="3168"/>
          </w:tcPr>
          <w:p>
            <w:r/>
            <w:r>
              <w:rPr>
                <w:sz w:val="20"/>
              </w:rPr>
              <w:t>Researchers who prepare the reports</w:t>
            </w:r>
          </w:p>
        </w:tc>
        <w:tc>
          <w:tcPr>
            <w:tcW w:type="dxa" w:w="4320"/>
          </w:tcPr>
          <w:p>
            <w:r/>
            <w:r>
              <w:rPr>
                <w:sz w:val="20"/>
              </w:rPr>
              <w:t>Accept assignments, write and submit drafts, respond to revision requests</w:t>
            </w:r>
          </w:p>
        </w:tc>
      </w:tr>
      <w:tr>
        <w:tc>
          <w:tcPr>
            <w:tcW w:type="dxa" w:w="2160"/>
          </w:tcPr>
          <w:p>
            <w:r/>
            <w:r>
              <w:rPr>
                <w:sz w:val="20"/>
              </w:rPr>
              <w:t>Member of Parliament</w:t>
            </w:r>
          </w:p>
        </w:tc>
        <w:tc>
          <w:tcPr>
            <w:tcW w:type="dxa" w:w="3168"/>
          </w:tcPr>
          <w:p>
            <w:r/>
            <w:r>
              <w:rPr>
                <w:sz w:val="20"/>
              </w:rPr>
              <w:t>MPs requesting research</w:t>
            </w:r>
          </w:p>
        </w:tc>
        <w:tc>
          <w:tcPr>
            <w:tcW w:type="dxa" w:w="4320"/>
          </w:tcPr>
          <w:p>
            <w:r/>
            <w:r>
              <w:rPr>
                <w:sz w:val="20"/>
              </w:rPr>
              <w:t>Submit research requests, track progress, and receive delivered briefs</w:t>
            </w:r>
          </w:p>
        </w:tc>
      </w:tr>
    </w:tbl>
    <w:p>
      <w:pPr>
        <w:spacing w:after="40"/>
      </w:pPr>
    </w:p>
    <w:p>
      <w:pPr>
        <w:spacing w:after="120" w:before="0"/>
      </w:pPr>
      <w:r>
        <w:rPr>
          <w:b w:val="0"/>
          <w:i/>
          <w:sz w:val="22"/>
        </w:rPr>
        <w:t>What you can see and do in the app depends on your role. The rest of this guide is organised around these roles.</w:t>
      </w:r>
    </w:p>
    <w:p>
      <w:pPr>
        <w:pStyle w:val="Heading1"/>
      </w:pPr>
      <w:r>
        <w:t>2. Getting Started</w:t>
      </w:r>
    </w:p>
    <w:p>
      <w:pPr>
        <w:pStyle w:val="Heading2"/>
      </w:pPr>
      <w:r>
        <w:t>2.1 Opening the App</w:t>
      </w:r>
    </w:p>
    <w:p>
      <w:pPr>
        <w:spacing w:after="120" w:before="0"/>
      </w:pPr>
      <w:r>
        <w:rPr>
          <w:b w:val="0"/>
          <w:i w:val="0"/>
          <w:sz w:val="22"/>
        </w:rPr>
        <w:t>Open a modern web browser (Chrome, Edge, Firefox, or Safari) and go to the web address provided by your administrator. No software needs to be installed.</w:t>
      </w:r>
    </w:p>
    <w:p>
      <w:pPr>
        <w:spacing w:after="120" w:before="0"/>
      </w:pPr>
      <w:r>
        <w:rPr>
          <w:b w:val="0"/>
          <w:i w:val="0"/>
          <w:sz w:val="22"/>
        </w:rPr>
        <w:t>For best results use the latest version of your browser and keep your screen at normal resolution. The app works on desktop computers and laptops.</w:t>
      </w:r>
    </w:p>
    <w:p>
      <w:pPr>
        <w:pStyle w:val="Heading2"/>
      </w:pPr>
      <w:r>
        <w:t>2.2 Logging In</w:t>
      </w:r>
    </w:p>
    <w:p>
      <w:pPr>
        <w:pStyle w:val="ListNumber"/>
        <w:spacing w:after="60"/>
      </w:pPr>
      <w:r>
        <w:t>Open the app in your browser.</w:t>
      </w:r>
    </w:p>
    <w:p>
      <w:pPr>
        <w:pStyle w:val="ListNumber"/>
        <w:spacing w:after="60"/>
      </w:pPr>
      <w:r>
        <w:t>Enter the email address and password given to you by your administrator.</w:t>
      </w:r>
    </w:p>
    <w:p>
      <w:pPr>
        <w:pStyle w:val="ListNumber"/>
        <w:spacing w:after="60"/>
      </w:pPr>
      <w:r>
        <w:t>Click the Login button.</w:t>
      </w:r>
    </w:p>
    <w:p>
      <w:pPr>
        <w:spacing w:after="120" w:before="0"/>
      </w:pPr>
      <w:r>
        <w:rPr>
          <w:b w:val="0"/>
          <w:i w:val="0"/>
          <w:sz w:val="22"/>
        </w:rPr>
        <w:t>You are now on your home screen. The first page you see depends on your role (see Section 3).</w:t>
      </w:r>
    </w:p>
    <w:p>
      <w:pPr>
        <w:pStyle w:val="Heading2"/>
      </w:pPr>
      <w:r>
        <w:t>2.3 Demo Accounts (Testing)</w:t>
      </w:r>
    </w:p>
    <w:p>
      <w:pPr>
        <w:spacing w:after="120" w:before="0"/>
      </w:pPr>
      <w:r>
        <w:rPr>
          <w:b w:val="0"/>
          <w:i w:val="0"/>
          <w:sz w:val="22"/>
        </w:rPr>
        <w:t>For evaluation and training, the system ships with ready-made demo accounts. All of them use the same password:</w:t>
      </w:r>
    </w:p>
    <w:p>
      <w:pPr>
        <w:spacing w:after="120" w:before="0"/>
      </w:pPr>
      <w:r>
        <w:rPr>
          <w:b/>
          <w:i w:val="0"/>
          <w:sz w:val="22"/>
        </w:rPr>
        <w:t>Password for all demo accounts:  password123</w:t>
      </w:r>
    </w:p>
    <w:tbl>
      <w:tblPr>
        <w:tblStyle w:val="TableGrid"/>
        <w:tblW w:type="auto" w:w="0"/>
        <w:jc w:val="center"/>
        <w:tblLook w:firstColumn="1" w:firstRow="1" w:lastColumn="0" w:lastRow="0" w:noHBand="0" w:noVBand="1" w:val="04A0"/>
      </w:tblPr>
      <w:tblGrid>
        <w:gridCol w:w="4680"/>
        <w:gridCol w:w="4680"/>
      </w:tblGrid>
      <w:tr>
        <w:tc>
          <w:tcPr>
            <w:tcW w:type="dxa" w:w="2880"/>
            <w:shd w:val="clear" w:color="auto" w:fill="0037B0"/>
          </w:tcPr>
          <w:p>
            <w:r/>
            <w:r>
              <w:rPr>
                <w:b/>
                <w:color w:val="FFFFFF"/>
                <w:sz w:val="20"/>
              </w:rPr>
              <w:t>Role</w:t>
            </w:r>
          </w:p>
        </w:tc>
        <w:tc>
          <w:tcPr>
            <w:tcW w:type="dxa" w:w="4320"/>
            <w:shd w:val="clear" w:color="auto" w:fill="0037B0"/>
          </w:tcPr>
          <w:p>
            <w:r/>
            <w:r>
              <w:rPr>
                <w:b/>
                <w:color w:val="FFFFFF"/>
                <w:sz w:val="20"/>
              </w:rPr>
              <w:t>Email</w:t>
            </w:r>
          </w:p>
        </w:tc>
      </w:tr>
      <w:tr>
        <w:tc>
          <w:tcPr>
            <w:tcW w:type="dxa" w:w="2880"/>
          </w:tcPr>
          <w:p>
            <w:r/>
            <w:r>
              <w:rPr>
                <w:sz w:val="20"/>
              </w:rPr>
              <w:t>Administrator</w:t>
            </w:r>
          </w:p>
        </w:tc>
        <w:tc>
          <w:tcPr>
            <w:tcW w:type="dxa" w:w="4320"/>
          </w:tcPr>
          <w:p>
            <w:r/>
            <w:r>
              <w:rPr>
                <w:sz w:val="20"/>
              </w:rPr>
              <w:t>admin@parliament.gh</w:t>
            </w:r>
          </w:p>
        </w:tc>
      </w:tr>
      <w:tr>
        <w:tc>
          <w:tcPr>
            <w:tcW w:type="dxa" w:w="2880"/>
          </w:tcPr>
          <w:p>
            <w:r/>
            <w:r>
              <w:rPr>
                <w:sz w:val="20"/>
              </w:rPr>
              <w:t>Administrator</w:t>
            </w:r>
          </w:p>
        </w:tc>
        <w:tc>
          <w:tcPr>
            <w:tcW w:type="dxa" w:w="4320"/>
          </w:tcPr>
          <w:p>
            <w:r/>
            <w:r>
              <w:rPr>
                <w:sz w:val="20"/>
              </w:rPr>
              <w:t>research.director@parliament.gh</w:t>
            </w:r>
          </w:p>
        </w:tc>
      </w:tr>
      <w:tr>
        <w:tc>
          <w:tcPr>
            <w:tcW w:type="dxa" w:w="2880"/>
          </w:tcPr>
          <w:p>
            <w:r/>
            <w:r>
              <w:rPr>
                <w:sz w:val="20"/>
              </w:rPr>
              <w:t>Research Officer</w:t>
            </w:r>
          </w:p>
        </w:tc>
        <w:tc>
          <w:tcPr>
            <w:tcW w:type="dxa" w:w="4320"/>
          </w:tcPr>
          <w:p>
            <w:r/>
            <w:r>
              <w:rPr>
                <w:sz w:val="20"/>
              </w:rPr>
              <w:t>kofi.osei@parliament.gh</w:t>
            </w:r>
          </w:p>
        </w:tc>
      </w:tr>
      <w:tr>
        <w:tc>
          <w:tcPr>
            <w:tcW w:type="dxa" w:w="2880"/>
          </w:tcPr>
          <w:p>
            <w:r/>
            <w:r>
              <w:rPr>
                <w:sz w:val="20"/>
              </w:rPr>
              <w:t>Research Officer</w:t>
            </w:r>
          </w:p>
        </w:tc>
        <w:tc>
          <w:tcPr>
            <w:tcW w:type="dxa" w:w="4320"/>
          </w:tcPr>
          <w:p>
            <w:r/>
            <w:r>
              <w:rPr>
                <w:sz w:val="20"/>
              </w:rPr>
              <w:t>serwaa.appiah@parliament.gh</w:t>
            </w:r>
          </w:p>
        </w:tc>
      </w:tr>
      <w:tr>
        <w:tc>
          <w:tcPr>
            <w:tcW w:type="dxa" w:w="2880"/>
          </w:tcPr>
          <w:p>
            <w:r/>
            <w:r>
              <w:rPr>
                <w:sz w:val="20"/>
              </w:rPr>
              <w:t>Research Officer</w:t>
            </w:r>
          </w:p>
        </w:tc>
        <w:tc>
          <w:tcPr>
            <w:tcW w:type="dxa" w:w="4320"/>
          </w:tcPr>
          <w:p>
            <w:r/>
            <w:r>
              <w:rPr>
                <w:sz w:val="20"/>
              </w:rPr>
              <w:t>gyasi.mensah@parliament.gh</w:t>
            </w:r>
          </w:p>
        </w:tc>
      </w:tr>
      <w:tr>
        <w:tc>
          <w:tcPr>
            <w:tcW w:type="dxa" w:w="2880"/>
          </w:tcPr>
          <w:p>
            <w:r/>
            <w:r>
              <w:rPr>
                <w:sz w:val="20"/>
              </w:rPr>
              <w:t>Member of Parliament</w:t>
            </w:r>
          </w:p>
        </w:tc>
        <w:tc>
          <w:tcPr>
            <w:tcW w:type="dxa" w:w="4320"/>
          </w:tcPr>
          <w:p>
            <w:r/>
            <w:r>
              <w:rPr>
                <w:sz w:val="20"/>
              </w:rPr>
              <w:t>hon.boateng@parliament.gh</w:t>
            </w:r>
          </w:p>
        </w:tc>
      </w:tr>
      <w:tr>
        <w:tc>
          <w:tcPr>
            <w:tcW w:type="dxa" w:w="2880"/>
          </w:tcPr>
          <w:p>
            <w:r/>
            <w:r>
              <w:rPr>
                <w:sz w:val="20"/>
              </w:rPr>
              <w:t>Member of Parliament</w:t>
            </w:r>
          </w:p>
        </w:tc>
        <w:tc>
          <w:tcPr>
            <w:tcW w:type="dxa" w:w="4320"/>
          </w:tcPr>
          <w:p>
            <w:r/>
            <w:r>
              <w:rPr>
                <w:sz w:val="20"/>
              </w:rPr>
              <w:t>hon.adjei@parliament.gh</w:t>
            </w:r>
          </w:p>
        </w:tc>
      </w:tr>
      <w:tr>
        <w:tc>
          <w:tcPr>
            <w:tcW w:type="dxa" w:w="2880"/>
          </w:tcPr>
          <w:p>
            <w:r/>
            <w:r>
              <w:rPr>
                <w:sz w:val="20"/>
              </w:rPr>
              <w:t>Member of Parliament</w:t>
            </w:r>
          </w:p>
        </w:tc>
        <w:tc>
          <w:tcPr>
            <w:tcW w:type="dxa" w:w="4320"/>
          </w:tcPr>
          <w:p>
            <w:r/>
            <w:r>
              <w:rPr>
                <w:sz w:val="20"/>
              </w:rPr>
              <w:t>hon.kumah@parliament.gh</w:t>
            </w:r>
          </w:p>
        </w:tc>
      </w:tr>
    </w:tbl>
    <w:p>
      <w:pPr>
        <w:spacing w:after="40"/>
      </w:pPr>
    </w:p>
    <w:p>
      <w:pPr>
        <w:spacing w:after="120" w:before="0"/>
      </w:pPr>
      <w:r>
        <w:rPr>
          <w:b w:val="0"/>
          <w:i/>
          <w:sz w:val="22"/>
        </w:rPr>
        <w:t>The login screen also has quick demo buttons for one-click sign-in as an Admin, a Research Officer, or a Member.</w:t>
      </w:r>
    </w:p>
    <w:p>
      <w:pPr>
        <w:pStyle w:val="Heading2"/>
      </w:pPr>
      <w:r>
        <w:t>2.4 Changing Your Password</w:t>
      </w:r>
    </w:p>
    <w:p>
      <w:pPr>
        <w:pStyle w:val="ListNumber"/>
        <w:spacing w:after="60"/>
      </w:pPr>
      <w:r>
        <w:t>Click Settings at the bottom of the menu on the left.</w:t>
      </w:r>
    </w:p>
    <w:p>
      <w:pPr>
        <w:pStyle w:val="ListNumber"/>
        <w:spacing w:after="60"/>
      </w:pPr>
      <w:r>
        <w:t>Scroll to the “Change Password” section.</w:t>
      </w:r>
    </w:p>
    <w:p>
      <w:pPr>
        <w:pStyle w:val="ListNumber"/>
        <w:spacing w:after="60"/>
      </w:pPr>
      <w:r>
        <w:t>Enter your current password, then the new password.</w:t>
      </w:r>
    </w:p>
    <w:p>
      <w:pPr>
        <w:pStyle w:val="ListNumber"/>
        <w:spacing w:after="60"/>
      </w:pPr>
      <w:r>
        <w:t>Click Update Password.</w:t>
      </w:r>
    </w:p>
    <w:p>
      <w:pPr>
        <w:pStyle w:val="Heading2"/>
      </w:pPr>
      <w:r>
        <w:t>2.5 Logging Out</w:t>
      </w:r>
    </w:p>
    <w:p>
      <w:pPr>
        <w:spacing w:after="120" w:before="0"/>
      </w:pPr>
      <w:r>
        <w:rPr>
          <w:b w:val="0"/>
          <w:i w:val="0"/>
          <w:sz w:val="22"/>
        </w:rPr>
        <w:t>Use the Logout option in your profile / settings area. Always log out when leaving a shared computer.</w:t>
      </w:r>
    </w:p>
    <w:p>
      <w:pPr>
        <w:pStyle w:val="Heading1"/>
      </w:pPr>
      <w:r>
        <w:t>3. Navigating the App</w:t>
      </w:r>
    </w:p>
    <w:p>
      <w:pPr>
        <w:spacing w:after="120" w:before="0"/>
      </w:pPr>
      <w:r>
        <w:rPr>
          <w:b w:val="0"/>
          <w:i w:val="0"/>
          <w:sz w:val="22"/>
        </w:rPr>
        <w:t>After logging in you will see the main menu (sidebar) on the left, your name and notifications in the top bar, and the main content area in the centre.</w:t>
      </w:r>
    </w:p>
    <w:p>
      <w:pPr>
        <w:pStyle w:val="ListBullet"/>
        <w:spacing w:after="60"/>
      </w:pPr>
      <w:r>
        <w:t>The blue button at the top of the menu, “New Research Request”, is how MPs and Administrators start new work.</w:t>
      </w:r>
    </w:p>
    <w:p>
      <w:pPr>
        <w:pStyle w:val="ListBullet"/>
        <w:spacing w:after="60"/>
      </w:pPr>
      <w:r>
        <w:t>The menu items you see depend on your role — every user sees only the pages relevant to them.</w:t>
      </w:r>
    </w:p>
    <w:p>
      <w:pPr>
        <w:pStyle w:val="ListBullet"/>
        <w:spacing w:after="60"/>
      </w:pPr>
      <w:r>
        <w:t>The bell icon in the top bar shows your unread notifications; click it to view them.</w:t>
      </w:r>
    </w:p>
    <w:p>
      <w:pPr>
        <w:pStyle w:val="ListBullet"/>
        <w:spacing w:after="60"/>
      </w:pPr>
      <w:r>
        <w:t>The keyboard shortcut Ctrl+K (Cmd+K on Mac) opens Global Search so you can jump to any request, report, or person.</w:t>
      </w:r>
    </w:p>
    <w:p>
      <w:pPr>
        <w:spacing w:after="120" w:before="0"/>
      </w:pPr>
      <w:r>
        <w:rPr>
          <w:b/>
          <w:i w:val="0"/>
          <w:sz w:val="22"/>
        </w:rPr>
        <w:t>Screens available by role: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168"/>
            <w:shd w:val="clear" w:color="auto" w:fill="0037B0"/>
          </w:tcPr>
          <w:p>
            <w:r/>
            <w:r>
              <w:rPr>
                <w:b/>
                <w:color w:val="FFFFFF"/>
                <w:sz w:val="20"/>
              </w:rPr>
              <w:t>Screen</w:t>
            </w:r>
          </w:p>
        </w:tc>
        <w:tc>
          <w:tcPr>
            <w:tcW w:type="dxa" w:w="1440"/>
            <w:shd w:val="clear" w:color="auto" w:fill="0037B0"/>
          </w:tcPr>
          <w:p>
            <w:r/>
            <w:r>
              <w:rPr>
                <w:b/>
                <w:color w:val="FFFFFF"/>
                <w:sz w:val="20"/>
              </w:rPr>
              <w:t>Admin</w:t>
            </w:r>
          </w:p>
        </w:tc>
        <w:tc>
          <w:tcPr>
            <w:tcW w:type="dxa" w:w="2304"/>
            <w:shd w:val="clear" w:color="auto" w:fill="0037B0"/>
          </w:tcPr>
          <w:p>
            <w:r/>
            <w:r>
              <w:rPr>
                <w:b/>
                <w:color w:val="FFFFFF"/>
                <w:sz w:val="20"/>
              </w:rPr>
              <w:t>Officer</w:t>
            </w:r>
          </w:p>
        </w:tc>
        <w:tc>
          <w:tcPr>
            <w:tcW w:type="dxa" w:w="1440"/>
            <w:shd w:val="clear" w:color="auto" w:fill="0037B0"/>
          </w:tcPr>
          <w:p>
            <w:r/>
            <w:r>
              <w:rPr>
                <w:b/>
                <w:color w:val="FFFFFF"/>
                <w:sz w:val="20"/>
              </w:rPr>
              <w:t>MP</w:t>
            </w:r>
          </w:p>
        </w:tc>
      </w:tr>
      <w:tr>
        <w:tc>
          <w:tcPr>
            <w:tcW w:type="dxa" w:w="3168"/>
          </w:tcPr>
          <w:p>
            <w:r/>
            <w:r>
              <w:rPr>
                <w:sz w:val="20"/>
              </w:rPr>
              <w:t>Dashboard</w:t>
            </w:r>
          </w:p>
        </w:tc>
        <w:tc>
          <w:tcPr>
            <w:tcW w:type="dxa" w:w="1440"/>
          </w:tcPr>
          <w:p>
            <w:r/>
            <w:r>
              <w:rPr>
                <w:sz w:val="20"/>
              </w:rPr>
              <w:t>✓</w:t>
            </w:r>
          </w:p>
        </w:tc>
        <w:tc>
          <w:tcPr>
            <w:tcW w:type="dxa" w:w="2304"/>
          </w:tcPr>
          <w:p>
            <w:r/>
            <w:r>
              <w:rPr>
                <w:sz w:val="20"/>
              </w:rPr>
              <w:t>✓ (Officer Workflow)</w:t>
            </w:r>
          </w:p>
        </w:tc>
        <w:tc>
          <w:tcPr>
            <w:tcW w:type="dxa" w:w="1440"/>
          </w:tcPr>
          <w:p>
            <w:r/>
            <w:r>
              <w:rPr>
                <w:sz w:val="20"/>
              </w:rPr>
              <w:t>✓</w:t>
            </w:r>
          </w:p>
        </w:tc>
      </w:tr>
      <w:tr>
        <w:tc>
          <w:tcPr>
            <w:tcW w:type="dxa" w:w="3168"/>
          </w:tcPr>
          <w:p>
            <w:r/>
            <w:r>
              <w:rPr>
                <w:sz w:val="20"/>
              </w:rPr>
              <w:t>Legislative Briefs</w:t>
            </w:r>
          </w:p>
        </w:tc>
        <w:tc>
          <w:tcPr>
            <w:tcW w:type="dxa" w:w="1440"/>
          </w:tcPr>
          <w:p>
            <w:r/>
            <w:r>
              <w:rPr>
                <w:sz w:val="20"/>
              </w:rPr>
              <w:t>✓</w:t>
            </w:r>
          </w:p>
        </w:tc>
        <w:tc>
          <w:tcPr>
            <w:tcW w:type="dxa" w:w="2304"/>
          </w:tcPr>
          <w:p>
            <w:r/>
            <w:r>
              <w:rPr>
                <w:sz w:val="20"/>
              </w:rPr>
              <w:t>✓</w:t>
            </w:r>
          </w:p>
        </w:tc>
        <w:tc>
          <w:tcPr>
            <w:tcW w:type="dxa" w:w="1440"/>
          </w:tcPr>
          <w:p>
            <w:r/>
            <w:r>
              <w:rPr>
                <w:sz w:val="20"/>
              </w:rPr>
              <w:t>✓</w:t>
            </w:r>
          </w:p>
        </w:tc>
      </w:tr>
      <w:tr>
        <w:tc>
          <w:tcPr>
            <w:tcW w:type="dxa" w:w="3168"/>
          </w:tcPr>
          <w:p>
            <w:r/>
            <w:r>
              <w:rPr>
                <w:sz w:val="20"/>
              </w:rPr>
              <w:t>Research Projects</w:t>
            </w:r>
          </w:p>
        </w:tc>
        <w:tc>
          <w:tcPr>
            <w:tcW w:type="dxa" w:w="1440"/>
          </w:tcPr>
          <w:p>
            <w:r/>
            <w:r>
              <w:rPr>
                <w:sz w:val="20"/>
              </w:rPr>
              <w:t>✓</w:t>
            </w:r>
          </w:p>
        </w:tc>
        <w:tc>
          <w:tcPr>
            <w:tcW w:type="dxa" w:w="2304"/>
          </w:tcPr>
          <w:p>
            <w:r/>
            <w:r>
              <w:rPr>
                <w:sz w:val="20"/>
              </w:rPr>
            </w:r>
          </w:p>
        </w:tc>
        <w:tc>
          <w:tcPr>
            <w:tcW w:type="dxa" w:w="1440"/>
          </w:tcPr>
          <w:p>
            <w:r/>
            <w:r>
              <w:rPr>
                <w:sz w:val="20"/>
              </w:rPr>
              <w:t>✓</w:t>
            </w:r>
          </w:p>
        </w:tc>
      </w:tr>
      <w:tr>
        <w:tc>
          <w:tcPr>
            <w:tcW w:type="dxa" w:w="3168"/>
          </w:tcPr>
          <w:p>
            <w:r/>
            <w:r>
              <w:rPr>
                <w:sz w:val="20"/>
              </w:rPr>
              <w:t>Statistics</w:t>
            </w:r>
          </w:p>
        </w:tc>
        <w:tc>
          <w:tcPr>
            <w:tcW w:type="dxa" w:w="1440"/>
          </w:tcPr>
          <w:p>
            <w:r/>
            <w:r>
              <w:rPr>
                <w:sz w:val="20"/>
              </w:rPr>
              <w:t>✓</w:t>
            </w:r>
          </w:p>
        </w:tc>
        <w:tc>
          <w:tcPr>
            <w:tcW w:type="dxa" w:w="2304"/>
          </w:tcPr>
          <w:p>
            <w:r/>
            <w:r>
              <w:rPr>
                <w:sz w:val="20"/>
              </w:rPr>
            </w:r>
          </w:p>
        </w:tc>
        <w:tc>
          <w:tcPr>
            <w:tcW w:type="dxa" w:w="1440"/>
          </w:tcPr>
          <w:p>
            <w:r/>
            <w:r>
              <w:rPr>
                <w:sz w:val="20"/>
              </w:rPr>
            </w:r>
          </w:p>
        </w:tc>
      </w:tr>
      <w:tr>
        <w:tc>
          <w:tcPr>
            <w:tcW w:type="dxa" w:w="3168"/>
          </w:tcPr>
          <w:p>
            <w:r/>
            <w:r>
              <w:rPr>
                <w:sz w:val="20"/>
              </w:rPr>
              <w:t>Notifications</w:t>
            </w:r>
          </w:p>
        </w:tc>
        <w:tc>
          <w:tcPr>
            <w:tcW w:type="dxa" w:w="1440"/>
          </w:tcPr>
          <w:p>
            <w:r/>
            <w:r>
              <w:rPr>
                <w:sz w:val="20"/>
              </w:rPr>
              <w:t>✓</w:t>
            </w:r>
          </w:p>
        </w:tc>
        <w:tc>
          <w:tcPr>
            <w:tcW w:type="dxa" w:w="2304"/>
          </w:tcPr>
          <w:p>
            <w:r/>
            <w:r>
              <w:rPr>
                <w:sz w:val="20"/>
              </w:rPr>
              <w:t>✓</w:t>
            </w:r>
          </w:p>
        </w:tc>
        <w:tc>
          <w:tcPr>
            <w:tcW w:type="dxa" w:w="1440"/>
          </w:tcPr>
          <w:p>
            <w:r/>
            <w:r>
              <w:rPr>
                <w:sz w:val="20"/>
              </w:rPr>
              <w:t>✓</w:t>
            </w:r>
          </w:p>
        </w:tc>
      </w:tr>
      <w:tr>
        <w:tc>
          <w:tcPr>
            <w:tcW w:type="dxa" w:w="3168"/>
          </w:tcPr>
          <w:p>
            <w:r/>
            <w:r>
              <w:rPr>
                <w:sz w:val="20"/>
              </w:rPr>
              <w:t>Members</w:t>
            </w:r>
          </w:p>
        </w:tc>
        <w:tc>
          <w:tcPr>
            <w:tcW w:type="dxa" w:w="1440"/>
          </w:tcPr>
          <w:p>
            <w:r/>
            <w:r>
              <w:rPr>
                <w:sz w:val="20"/>
              </w:rPr>
              <w:t>✓</w:t>
            </w:r>
          </w:p>
        </w:tc>
        <w:tc>
          <w:tcPr>
            <w:tcW w:type="dxa" w:w="2304"/>
          </w:tcPr>
          <w:p>
            <w:r/>
            <w:r>
              <w:rPr>
                <w:sz w:val="20"/>
              </w:rPr>
            </w:r>
          </w:p>
        </w:tc>
        <w:tc>
          <w:tcPr>
            <w:tcW w:type="dxa" w:w="1440"/>
          </w:tcPr>
          <w:p>
            <w:r/>
            <w:r>
              <w:rPr>
                <w:sz w:val="20"/>
              </w:rPr>
            </w:r>
          </w:p>
        </w:tc>
      </w:tr>
      <w:tr>
        <w:tc>
          <w:tcPr>
            <w:tcW w:type="dxa" w:w="3168"/>
          </w:tcPr>
          <w:p>
            <w:r/>
            <w:r>
              <w:rPr>
                <w:sz w:val="20"/>
              </w:rPr>
              <w:t>Archive</w:t>
            </w:r>
          </w:p>
        </w:tc>
        <w:tc>
          <w:tcPr>
            <w:tcW w:type="dxa" w:w="1440"/>
          </w:tcPr>
          <w:p>
            <w:r/>
            <w:r>
              <w:rPr>
                <w:sz w:val="20"/>
              </w:rPr>
              <w:t>✓</w:t>
            </w:r>
          </w:p>
        </w:tc>
        <w:tc>
          <w:tcPr>
            <w:tcW w:type="dxa" w:w="2304"/>
          </w:tcPr>
          <w:p>
            <w:r/>
            <w:r>
              <w:rPr>
                <w:sz w:val="20"/>
              </w:rPr>
              <w:t>✓</w:t>
            </w:r>
          </w:p>
        </w:tc>
        <w:tc>
          <w:tcPr>
            <w:tcW w:type="dxa" w:w="1440"/>
          </w:tcPr>
          <w:p>
            <w:r/>
            <w:r>
              <w:rPr>
                <w:sz w:val="20"/>
              </w:rPr>
              <w:t>✓</w:t>
            </w:r>
          </w:p>
        </w:tc>
      </w:tr>
      <w:tr>
        <w:tc>
          <w:tcPr>
            <w:tcW w:type="dxa" w:w="3168"/>
          </w:tcPr>
          <w:p>
            <w:r/>
            <w:r>
              <w:rPr>
                <w:sz w:val="20"/>
              </w:rPr>
              <w:t>Committees</w:t>
            </w:r>
          </w:p>
        </w:tc>
        <w:tc>
          <w:tcPr>
            <w:tcW w:type="dxa" w:w="1440"/>
          </w:tcPr>
          <w:p>
            <w:r/>
            <w:r>
              <w:rPr>
                <w:sz w:val="20"/>
              </w:rPr>
              <w:t>✓</w:t>
            </w:r>
          </w:p>
        </w:tc>
        <w:tc>
          <w:tcPr>
            <w:tcW w:type="dxa" w:w="2304"/>
          </w:tcPr>
          <w:p>
            <w:r/>
            <w:r>
              <w:rPr>
                <w:sz w:val="20"/>
              </w:rPr>
              <w:t>✓</w:t>
            </w:r>
          </w:p>
        </w:tc>
        <w:tc>
          <w:tcPr>
            <w:tcW w:type="dxa" w:w="1440"/>
          </w:tcPr>
          <w:p>
            <w:r/>
            <w:r>
              <w:rPr>
                <w:sz w:val="20"/>
              </w:rPr>
              <w:t>✓</w:t>
            </w:r>
          </w:p>
        </w:tc>
      </w:tr>
      <w:tr>
        <w:tc>
          <w:tcPr>
            <w:tcW w:type="dxa" w:w="3168"/>
          </w:tcPr>
          <w:p>
            <w:r/>
            <w:r>
              <w:rPr>
                <w:sz w:val="20"/>
              </w:rPr>
              <w:t>Calendar</w:t>
            </w:r>
          </w:p>
        </w:tc>
        <w:tc>
          <w:tcPr>
            <w:tcW w:type="dxa" w:w="1440"/>
          </w:tcPr>
          <w:p>
            <w:r/>
            <w:r>
              <w:rPr>
                <w:sz w:val="20"/>
              </w:rPr>
              <w:t>✓</w:t>
            </w:r>
          </w:p>
        </w:tc>
        <w:tc>
          <w:tcPr>
            <w:tcW w:type="dxa" w:w="2304"/>
          </w:tcPr>
          <w:p>
            <w:r/>
            <w:r>
              <w:rPr>
                <w:sz w:val="20"/>
              </w:rPr>
              <w:t>✓</w:t>
            </w:r>
          </w:p>
        </w:tc>
        <w:tc>
          <w:tcPr>
            <w:tcW w:type="dxa" w:w="1440"/>
          </w:tcPr>
          <w:p>
            <w:r/>
            <w:r>
              <w:rPr>
                <w:sz w:val="20"/>
              </w:rPr>
              <w:t>✓</w:t>
            </w:r>
          </w:p>
        </w:tc>
      </w:tr>
      <w:tr>
        <w:tc>
          <w:tcPr>
            <w:tcW w:type="dxa" w:w="3168"/>
          </w:tcPr>
          <w:p>
            <w:r/>
            <w:r>
              <w:rPr>
                <w:sz w:val="20"/>
              </w:rPr>
              <w:t>Templates</w:t>
            </w:r>
          </w:p>
        </w:tc>
        <w:tc>
          <w:tcPr>
            <w:tcW w:type="dxa" w:w="1440"/>
          </w:tcPr>
          <w:p>
            <w:r/>
            <w:r>
              <w:rPr>
                <w:sz w:val="20"/>
              </w:rPr>
              <w:t>✓</w:t>
            </w:r>
          </w:p>
        </w:tc>
        <w:tc>
          <w:tcPr>
            <w:tcW w:type="dxa" w:w="2304"/>
          </w:tcPr>
          <w:p>
            <w:r/>
            <w:r>
              <w:rPr>
                <w:sz w:val="20"/>
              </w:rPr>
              <w:t>✓</w:t>
            </w:r>
          </w:p>
        </w:tc>
        <w:tc>
          <w:tcPr>
            <w:tcW w:type="dxa" w:w="1440"/>
          </w:tcPr>
          <w:p>
            <w:r/>
            <w:r>
              <w:rPr>
                <w:sz w:val="20"/>
              </w:rPr>
            </w:r>
          </w:p>
        </w:tc>
      </w:tr>
      <w:tr>
        <w:tc>
          <w:tcPr>
            <w:tcW w:type="dxa" w:w="3168"/>
          </w:tcPr>
          <w:p>
            <w:r/>
            <w:r>
              <w:rPr>
                <w:sz w:val="20"/>
              </w:rPr>
              <w:t>Audit Log</w:t>
            </w:r>
          </w:p>
        </w:tc>
        <w:tc>
          <w:tcPr>
            <w:tcW w:type="dxa" w:w="1440"/>
          </w:tcPr>
          <w:p>
            <w:r/>
            <w:r>
              <w:rPr>
                <w:sz w:val="20"/>
              </w:rPr>
              <w:t>✓</w:t>
            </w:r>
          </w:p>
        </w:tc>
        <w:tc>
          <w:tcPr>
            <w:tcW w:type="dxa" w:w="2304"/>
          </w:tcPr>
          <w:p>
            <w:r/>
            <w:r>
              <w:rPr>
                <w:sz w:val="20"/>
              </w:rPr>
            </w:r>
          </w:p>
        </w:tc>
        <w:tc>
          <w:tcPr>
            <w:tcW w:type="dxa" w:w="1440"/>
          </w:tcPr>
          <w:p>
            <w:r/>
            <w:r>
              <w:rPr>
                <w:sz w:val="20"/>
              </w:rPr>
            </w:r>
          </w:p>
        </w:tc>
      </w:tr>
    </w:tbl>
    <w:p>
      <w:pPr>
        <w:spacing w:after="40"/>
      </w:pPr>
    </w:p>
    <w:p>
      <w:pPr>
        <w:spacing w:after="120" w:before="0"/>
      </w:pPr>
      <w:r>
        <w:rPr>
          <w:b w:val="0"/>
          <w:i/>
          <w:sz w:val="22"/>
        </w:rPr>
        <w:t>Settings and Support are always available at the bottom of the menu.</w:t>
      </w:r>
    </w:p>
    <w:p>
      <w:pPr>
        <w:pStyle w:val="Heading1"/>
      </w:pPr>
      <w:r>
        <w:t>4. How Research Requests Flow</w:t>
      </w:r>
    </w:p>
    <w:p>
      <w:pPr>
        <w:spacing w:after="120" w:before="0"/>
      </w:pPr>
      <w:r>
        <w:rPr>
          <w:b w:val="0"/>
          <w:i w:val="0"/>
          <w:sz w:val="22"/>
        </w:rPr>
        <w:t>Every piece of research follows the same journey through the system. The status badge on a request tells you where it is in this journey:</w:t>
      </w:r>
    </w:p>
    <w:p>
      <w:pPr>
        <w:spacing w:after="120" w:before="0"/>
        <w:jc w:val="center"/>
      </w:pPr>
      <w:r>
        <w:rPr>
          <w:b/>
          <w:i w:val="0"/>
          <w:sz w:val="22"/>
        </w:rPr>
        <w:t>SUBMITTED → ASSIGNED → IN PROGRESS → DRAFT SUBMITTED → APPROVED (or REVISION REQUESTED) → REVISED → DELIVERED → CLOSED</w:t>
      </w:r>
    </w:p>
    <w:tbl>
      <w:tblPr>
        <w:tblStyle w:val="TableGrid"/>
        <w:tblW w:type="auto" w:w="0"/>
        <w:jc w:val="center"/>
        <w:tblLook w:firstColumn="1" w:firstRow="1" w:lastColumn="0" w:lastRow="0" w:noHBand="0" w:noVBand="1" w:val="04A0"/>
      </w:tblPr>
      <w:tblGrid>
        <w:gridCol w:w="4680"/>
        <w:gridCol w:w="4680"/>
      </w:tblGrid>
      <w:tr>
        <w:tc>
          <w:tcPr>
            <w:tcW w:type="dxa" w:w="2880"/>
            <w:shd w:val="clear" w:color="auto" w:fill="0037B0"/>
          </w:tcPr>
          <w:p>
            <w:r/>
            <w:r>
              <w:rPr>
                <w:b/>
                <w:color w:val="FFFFFF"/>
                <w:sz w:val="20"/>
              </w:rPr>
              <w:t>Status</w:t>
            </w:r>
          </w:p>
        </w:tc>
        <w:tc>
          <w:tcPr>
            <w:tcW w:type="dxa" w:w="7056"/>
            <w:shd w:val="clear" w:color="auto" w:fill="0037B0"/>
          </w:tcPr>
          <w:p>
            <w:r/>
            <w:r>
              <w:rPr>
                <w:b/>
                <w:color w:val="FFFFFF"/>
                <w:sz w:val="20"/>
              </w:rPr>
              <w:t>What it means</w:t>
            </w:r>
          </w:p>
        </w:tc>
      </w:tr>
      <w:tr>
        <w:tc>
          <w:tcPr>
            <w:tcW w:type="dxa" w:w="2880"/>
          </w:tcPr>
          <w:p>
            <w:r/>
            <w:r>
              <w:rPr>
                <w:sz w:val="20"/>
              </w:rPr>
              <w:t>SUBMITTED</w:t>
            </w:r>
          </w:p>
        </w:tc>
        <w:tc>
          <w:tcPr>
            <w:tcW w:type="dxa" w:w="7056"/>
          </w:tcPr>
          <w:p>
            <w:r/>
            <w:r>
              <w:rPr>
                <w:sz w:val="20"/>
              </w:rPr>
              <w:t>An MP has submitted a request; it is waiting for an Administrator to review and assign it</w:t>
            </w:r>
          </w:p>
        </w:tc>
      </w:tr>
      <w:tr>
        <w:tc>
          <w:tcPr>
            <w:tcW w:type="dxa" w:w="2880"/>
          </w:tcPr>
          <w:p>
            <w:r/>
            <w:r>
              <w:rPr>
                <w:sz w:val="20"/>
              </w:rPr>
              <w:t>ASSIGNED</w:t>
            </w:r>
          </w:p>
        </w:tc>
        <w:tc>
          <w:tcPr>
            <w:tcW w:type="dxa" w:w="7056"/>
          </w:tcPr>
          <w:p>
            <w:r/>
            <w:r>
              <w:rPr>
                <w:sz w:val="20"/>
              </w:rPr>
              <w:t>An Administrator has assigned one or more officers or a team; the officers have not yet accepted</w:t>
            </w:r>
          </w:p>
        </w:tc>
      </w:tr>
      <w:tr>
        <w:tc>
          <w:tcPr>
            <w:tcW w:type="dxa" w:w="2880"/>
          </w:tcPr>
          <w:p>
            <w:r/>
            <w:r>
              <w:rPr>
                <w:sz w:val="20"/>
              </w:rPr>
              <w:t>IN PROGRESS</w:t>
            </w:r>
          </w:p>
        </w:tc>
        <w:tc>
          <w:tcPr>
            <w:tcW w:type="dxa" w:w="7056"/>
          </w:tcPr>
          <w:p>
            <w:r/>
            <w:r>
              <w:rPr>
                <w:sz w:val="20"/>
              </w:rPr>
              <w:t>An officer has accepted the assignment and is working on it</w:t>
            </w:r>
          </w:p>
        </w:tc>
      </w:tr>
      <w:tr>
        <w:tc>
          <w:tcPr>
            <w:tcW w:type="dxa" w:w="2880"/>
          </w:tcPr>
          <w:p>
            <w:r/>
            <w:r>
              <w:rPr>
                <w:sz w:val="20"/>
              </w:rPr>
              <w:t>DRAFT SUBMITTED</w:t>
            </w:r>
          </w:p>
        </w:tc>
        <w:tc>
          <w:tcPr>
            <w:tcW w:type="dxa" w:w="7056"/>
          </w:tcPr>
          <w:p>
            <w:r/>
            <w:r>
              <w:rPr>
                <w:sz w:val="20"/>
              </w:rPr>
              <w:t>The officer has submitted a draft report for review</w:t>
            </w:r>
          </w:p>
        </w:tc>
      </w:tr>
      <w:tr>
        <w:tc>
          <w:tcPr>
            <w:tcW w:type="dxa" w:w="2880"/>
          </w:tcPr>
          <w:p>
            <w:r/>
            <w:r>
              <w:rPr>
                <w:sz w:val="20"/>
              </w:rPr>
              <w:t>REVISION REQUESTED</w:t>
            </w:r>
          </w:p>
        </w:tc>
        <w:tc>
          <w:tcPr>
            <w:tcW w:type="dxa" w:w="7056"/>
          </w:tcPr>
          <w:p>
            <w:r/>
            <w:r>
              <w:rPr>
                <w:sz w:val="20"/>
              </w:rPr>
              <w:t>The reviewer has asked for changes; the officer needs to revise</w:t>
            </w:r>
          </w:p>
        </w:tc>
      </w:tr>
      <w:tr>
        <w:tc>
          <w:tcPr>
            <w:tcW w:type="dxa" w:w="2880"/>
          </w:tcPr>
          <w:p>
            <w:r/>
            <w:r>
              <w:rPr>
                <w:sz w:val="20"/>
              </w:rPr>
              <w:t>REVISED</w:t>
            </w:r>
          </w:p>
        </w:tc>
        <w:tc>
          <w:tcPr>
            <w:tcW w:type="dxa" w:w="7056"/>
          </w:tcPr>
          <w:p>
            <w:r/>
            <w:r>
              <w:rPr>
                <w:sz w:val="20"/>
              </w:rPr>
              <w:t>The officer has submitted an updated draft, which is back with the reviewer</w:t>
            </w:r>
          </w:p>
        </w:tc>
      </w:tr>
      <w:tr>
        <w:tc>
          <w:tcPr>
            <w:tcW w:type="dxa" w:w="2880"/>
          </w:tcPr>
          <w:p>
            <w:r/>
            <w:r>
              <w:rPr>
                <w:sz w:val="20"/>
              </w:rPr>
              <w:t>APPROVED</w:t>
            </w:r>
          </w:p>
        </w:tc>
        <w:tc>
          <w:tcPr>
            <w:tcW w:type="dxa" w:w="7056"/>
          </w:tcPr>
          <w:p>
            <w:r/>
            <w:r>
              <w:rPr>
                <w:sz w:val="20"/>
              </w:rPr>
              <w:t>The report has been approved</w:t>
            </w:r>
          </w:p>
        </w:tc>
      </w:tr>
      <w:tr>
        <w:tc>
          <w:tcPr>
            <w:tcW w:type="dxa" w:w="2880"/>
          </w:tcPr>
          <w:p>
            <w:r/>
            <w:r>
              <w:rPr>
                <w:sz w:val="20"/>
              </w:rPr>
              <w:t>DELIVERED</w:t>
            </w:r>
          </w:p>
        </w:tc>
        <w:tc>
          <w:tcPr>
            <w:tcW w:type="dxa" w:w="7056"/>
          </w:tcPr>
          <w:p>
            <w:r/>
            <w:r>
              <w:rPr>
                <w:sz w:val="20"/>
              </w:rPr>
              <w:t>The final brief has been delivered to the MP</w:t>
            </w:r>
          </w:p>
        </w:tc>
      </w:tr>
      <w:tr>
        <w:tc>
          <w:tcPr>
            <w:tcW w:type="dxa" w:w="2880"/>
          </w:tcPr>
          <w:p>
            <w:r/>
            <w:r>
              <w:rPr>
                <w:sz w:val="20"/>
              </w:rPr>
              <w:t>CLOSED</w:t>
            </w:r>
          </w:p>
        </w:tc>
        <w:tc>
          <w:tcPr>
            <w:tcW w:type="dxa" w:w="7056"/>
          </w:tcPr>
          <w:p>
            <w:r/>
            <w:r>
              <w:rPr>
                <w:sz w:val="20"/>
              </w:rPr>
              <w:t>The request is complete and archived</w:t>
            </w:r>
          </w:p>
        </w:tc>
      </w:tr>
      <w:tr>
        <w:tc>
          <w:tcPr>
            <w:tcW w:type="dxa" w:w="2880"/>
          </w:tcPr>
          <w:p>
            <w:r/>
            <w:r>
              <w:rPr>
                <w:sz w:val="20"/>
              </w:rPr>
              <w:t>OVERDUE</w:t>
            </w:r>
          </w:p>
        </w:tc>
        <w:tc>
          <w:tcPr>
            <w:tcW w:type="dxa" w:w="7056"/>
          </w:tcPr>
          <w:p>
            <w:r/>
            <w:r>
              <w:rPr>
                <w:sz w:val="20"/>
              </w:rPr>
              <w:t>Not a real status — it is shown in red when a request is past its deadline but not yet finished</w:t>
            </w:r>
          </w:p>
        </w:tc>
      </w:tr>
    </w:tbl>
    <w:p>
      <w:pPr>
        <w:spacing w:after="40"/>
      </w:pPr>
    </w:p>
    <w:p>
      <w:pPr>
        <w:spacing w:after="120" w:before="0"/>
      </w:pPr>
      <w:r>
        <w:rPr>
          <w:b w:val="0"/>
          <w:i w:val="0"/>
          <w:sz w:val="22"/>
        </w:rPr>
        <w:t>Every request also has a priority: Standard or Urgent. Urgent requests are shown with a red “High Priority” flag and should be handled first. A request past its deadline shows an “Overdue” badge, and the system automatically notifies the officers and the MP.</w:t>
      </w:r>
    </w:p>
    <w:p>
      <w:pPr>
        <w:pStyle w:val="Heading1"/>
      </w:pPr>
      <w:r>
        <w:t>5. Role-by-Role Guide</w:t>
      </w:r>
    </w:p>
    <w:p>
      <w:pPr>
        <w:pStyle w:val="Heading2"/>
      </w:pPr>
      <w:r>
        <w:t>5.1 For Members of Parliament</w:t>
      </w:r>
    </w:p>
    <w:p>
      <w:pPr>
        <w:pStyle w:val="Heading3"/>
      </w:pPr>
      <w:r>
        <w:t>Submitting a Research Request</w:t>
      </w:r>
    </w:p>
    <w:p>
      <w:pPr>
        <w:pStyle w:val="ListNumber"/>
        <w:spacing w:after="60"/>
      </w:pPr>
      <w:r>
        <w:t>Click “New Research Request” at the top of the menu.</w:t>
      </w:r>
    </w:p>
    <w:p>
      <w:pPr>
        <w:pStyle w:val="ListNumber"/>
        <w:spacing w:after="60"/>
      </w:pPr>
      <w:r>
        <w:t>Fill in the form: a clear title, a description of the research you need, the priority (Standard or Urgent), a deadline, and the relevant parliamentary committee.</w:t>
      </w:r>
    </w:p>
    <w:p>
      <w:pPr>
        <w:pStyle w:val="ListNumber"/>
        <w:spacing w:after="60"/>
      </w:pPr>
      <w:r>
        <w:t>You may attach supporting files (PDF, DOCX, XLSX, or ZIP, up to 50 MB).</w:t>
      </w:r>
    </w:p>
    <w:p>
      <w:pPr>
        <w:pStyle w:val="ListNumber"/>
        <w:spacing w:after="60"/>
      </w:pPr>
      <w:r>
        <w:t>Click Submit.</w:t>
      </w:r>
    </w:p>
    <w:p>
      <w:pPr>
        <w:spacing w:after="120" w:before="0"/>
      </w:pPr>
      <w:r>
        <w:rPr>
          <w:b w:val="0"/>
          <w:i w:val="0"/>
          <w:sz w:val="22"/>
        </w:rPr>
        <w:t>Your request is now visible to the Research Department and appears on your dashboard as SUBMITTED.</w:t>
      </w:r>
    </w:p>
    <w:p>
      <w:pPr>
        <w:pStyle w:val="Heading3"/>
      </w:pPr>
      <w:r>
        <w:t>Tracking Your Requests</w:t>
      </w:r>
    </w:p>
    <w:p>
      <w:pPr>
        <w:spacing w:after="120" w:before="0"/>
      </w:pPr>
      <w:r>
        <w:rPr>
          <w:b w:val="0"/>
          <w:i w:val="0"/>
          <w:sz w:val="22"/>
        </w:rPr>
        <w:t>Open Research Projects to see all your requests and their current status at a glance. The Dashboard shows your overview and recent activity. Once a brief has been approved and delivered, you will receive a notification and can open the final report from your projects or the Archive.</w:t>
      </w:r>
    </w:p>
    <w:p>
      <w:pPr>
        <w:pStyle w:val="Heading3"/>
      </w:pPr>
      <w:r>
        <w:t>Reviewing Your Briefs</w:t>
      </w:r>
    </w:p>
    <w:p>
      <w:pPr>
        <w:spacing w:after="120" w:before="0"/>
      </w:pPr>
      <w:r>
        <w:rPr>
          <w:b w:val="0"/>
          <w:i w:val="0"/>
          <w:sz w:val="22"/>
        </w:rPr>
        <w:t>Legislative Briefs lists the completed research available to you, with filters and sorting so you can find a brief quickly. Use the Calendar to see deadlines and upcoming milestones on a month grid.</w:t>
      </w:r>
    </w:p>
    <w:p>
      <w:pPr>
        <w:pStyle w:val="Heading2"/>
      </w:pPr>
      <w:r>
        <w:t>5.2 For Administrators</w:t>
      </w:r>
    </w:p>
    <w:p>
      <w:pPr>
        <w:pStyle w:val="Heading3"/>
      </w:pPr>
      <w:r>
        <w:t>The Dashboard</w:t>
      </w:r>
    </w:p>
    <w:p>
      <w:pPr>
        <w:spacing w:after="120" w:before="0"/>
      </w:pPr>
      <w:r>
        <w:rPr>
          <w:b w:val="0"/>
          <w:i w:val="0"/>
          <w:sz w:val="22"/>
        </w:rPr>
        <w:t>The Dashboard is your command centre. It shows pending requests, recent activity, and officer capacity. Use the tabs to switch between views and click any request to open its full details, including the assigned officers or team, priority, deadline, and overdue warnings.</w:t>
      </w:r>
    </w:p>
    <w:p>
      <w:pPr>
        <w:pStyle w:val="Heading3"/>
      </w:pPr>
      <w:r>
        <w:t>Assigning Work</w:t>
      </w:r>
    </w:p>
    <w:p>
      <w:pPr>
        <w:pStyle w:val="ListNumber"/>
        <w:spacing w:after="60"/>
      </w:pPr>
      <w:r>
        <w:t>Open a pending request from the Dashboard or Research Projects.</w:t>
      </w:r>
    </w:p>
    <w:p>
      <w:pPr>
        <w:pStyle w:val="ListNumber"/>
        <w:spacing w:after="60"/>
      </w:pPr>
      <w:r>
        <w:t>Click Assign.</w:t>
      </w:r>
    </w:p>
    <w:p>
      <w:pPr>
        <w:pStyle w:val="ListNumber"/>
        <w:spacing w:after="60"/>
      </w:pPr>
      <w:r>
        <w:t>Choose one or more officers, or a whole research team, and set an assignment deadline and any notes.</w:t>
      </w:r>
    </w:p>
    <w:p>
      <w:pPr>
        <w:pStyle w:val="ListNumber"/>
        <w:spacing w:after="60"/>
      </w:pPr>
      <w:r>
        <w:t>Confirm. The officers receive a notification and an email.</w:t>
      </w:r>
    </w:p>
    <w:p>
      <w:pPr>
        <w:spacing w:after="120" w:before="0"/>
      </w:pPr>
      <w:r>
        <w:rPr>
          <w:b w:val="0"/>
          <w:i w:val="0"/>
          <w:sz w:val="22"/>
        </w:rPr>
        <w:t>Officers must accept the assignment before they start work.</w:t>
      </w:r>
    </w:p>
    <w:p>
      <w:pPr>
        <w:pStyle w:val="Heading3"/>
      </w:pPr>
      <w:r>
        <w:t>Reviewing Reports</w:t>
      </w:r>
    </w:p>
    <w:p>
      <w:pPr>
        <w:pStyle w:val="ListNumber"/>
        <w:spacing w:after="60"/>
      </w:pPr>
      <w:r>
        <w:t>When an officer submits a draft, you will be notified.</w:t>
      </w:r>
    </w:p>
    <w:p>
      <w:pPr>
        <w:pStyle w:val="ListNumber"/>
        <w:spacing w:after="60"/>
      </w:pPr>
      <w:r>
        <w:t>Open the draft in the review screen. Select specific text to add an inline annotation, or add a general comment on the report.</w:t>
      </w:r>
    </w:p>
    <w:p>
      <w:pPr>
        <w:pStyle w:val="ListNumber"/>
        <w:spacing w:after="60"/>
      </w:pPr>
      <w:r>
        <w:t>Approve the report, or request a revision with clear instructions.</w:t>
      </w:r>
    </w:p>
    <w:p>
      <w:pPr>
        <w:spacing w:after="120" w:before="0"/>
      </w:pPr>
      <w:r>
        <w:rPr>
          <w:b w:val="0"/>
          <w:i w:val="0"/>
          <w:sz w:val="22"/>
        </w:rPr>
        <w:t>Officers see your annotations highlighted against the exact text they refer to, so feedback is easy to act on.</w:t>
      </w:r>
    </w:p>
    <w:p>
      <w:pPr>
        <w:pStyle w:val="Heading3"/>
      </w:pPr>
      <w:r>
        <w:t>Managing Teams, Members, and Templates</w:t>
      </w:r>
    </w:p>
    <w:p>
      <w:pPr>
        <w:pStyle w:val="ListBullet"/>
        <w:spacing w:after="60"/>
      </w:pPr>
      <w:r>
        <w:t>Teams — create research teams and add members so you can assign work to a whole group at once.</w:t>
      </w:r>
    </w:p>
    <w:p>
      <w:pPr>
        <w:pStyle w:val="ListBullet"/>
        <w:spacing w:after="60"/>
      </w:pPr>
      <w:r>
        <w:t>Members — the Member Directory lists everyone with their department, role, contact details, request counts, and active/inactive status. Use the search box and role filter to find people fast.</w:t>
      </w:r>
    </w:p>
    <w:p>
      <w:pPr>
        <w:pStyle w:val="ListBullet"/>
        <w:spacing w:after="60"/>
      </w:pPr>
      <w:r>
        <w:t>Templates — reuse standard report structures. Built-in templates can be copied, and you can create your own. Delete actions require confirmation.</w:t>
      </w:r>
    </w:p>
    <w:p>
      <w:pPr>
        <w:pStyle w:val="ListBullet"/>
        <w:spacing w:after="60"/>
      </w:pPr>
      <w:r>
        <w:t>Audit Log — every action (create, assign, approve, login, and so on) is recorded with the user who performed it.</w:t>
      </w:r>
    </w:p>
    <w:p>
      <w:pPr>
        <w:pStyle w:val="ListBullet"/>
        <w:spacing w:after="60"/>
      </w:pPr>
      <w:r>
        <w:t>Statistics — charts and analytics over request volumes, completion, and officer workload.</w:t>
      </w:r>
    </w:p>
    <w:p>
      <w:pPr>
        <w:pStyle w:val="Heading2"/>
      </w:pPr>
      <w:r>
        <w:t>5.3 For Research Officers</w:t>
      </w:r>
    </w:p>
    <w:p>
      <w:pPr>
        <w:pStyle w:val="Heading3"/>
      </w:pPr>
      <w:r>
        <w:t>Your Workflow</w:t>
      </w:r>
    </w:p>
    <w:p>
      <w:pPr>
        <w:spacing w:after="120" w:before="0"/>
      </w:pPr>
      <w:r>
        <w:rPr>
          <w:b w:val="0"/>
          <w:i w:val="0"/>
          <w:sz w:val="22"/>
        </w:rPr>
        <w:t>The Officer Workflow page (your dashboard) is your task list. Assignments appear here with their deadlines and priority.</w:t>
      </w:r>
    </w:p>
    <w:p>
      <w:pPr>
        <w:pStyle w:val="Heading3"/>
      </w:pPr>
      <w:r>
        <w:t>Accepting or Declining Assignments</w:t>
      </w:r>
    </w:p>
    <w:p>
      <w:pPr>
        <w:spacing w:after="120" w:before="0"/>
      </w:pPr>
      <w:r>
        <w:rPr>
          <w:b w:val="0"/>
          <w:i w:val="0"/>
          <w:sz w:val="22"/>
        </w:rPr>
        <w:t>Each new assignment has Accept and Decline buttons. Accepting moves the request to IN PROGRESS. If you decline, you must give a reason and the assignment is removed from your list.</w:t>
      </w:r>
    </w:p>
    <w:p>
      <w:pPr>
        <w:pStyle w:val="Heading3"/>
      </w:pPr>
      <w:r>
        <w:t>Writing and Submitting a Draft</w:t>
      </w:r>
    </w:p>
    <w:p>
      <w:pPr>
        <w:pStyle w:val="ListNumber"/>
        <w:spacing w:after="60"/>
      </w:pPr>
      <w:r>
        <w:t>Open the request and click to start working on the report.</w:t>
      </w:r>
    </w:p>
    <w:p>
      <w:pPr>
        <w:pStyle w:val="ListNumber"/>
        <w:spacing w:after="60"/>
      </w:pPr>
      <w:r>
        <w:t>Write your report in the rich text editor (TipTap). The toolbar lets you add headings, bullet and numbered lists, quotes, and formatting. Your work is automatically saved every few seconds, so you do not need to remember to save.</w:t>
      </w:r>
    </w:p>
    <w:p>
      <w:pPr>
        <w:pStyle w:val="ListNumber"/>
        <w:spacing w:after="60"/>
      </w:pPr>
      <w:r>
        <w:t>Attach any supporting files using the upload area (PDF, DOCX, XLSX, ZIP, up to 50 MB).</w:t>
      </w:r>
    </w:p>
    <w:p>
      <w:pPr>
        <w:pStyle w:val="ListNumber"/>
        <w:spacing w:after="60"/>
      </w:pPr>
      <w:r>
        <w:t>Submit the draft when it is ready.</w:t>
      </w:r>
    </w:p>
    <w:p>
      <w:pPr>
        <w:spacing w:after="120" w:before="0"/>
      </w:pPr>
      <w:r>
        <w:rPr>
          <w:b w:val="0"/>
          <w:i w:val="0"/>
          <w:sz w:val="22"/>
        </w:rPr>
        <w:t>Admins are notified as soon as you submit.</w:t>
      </w:r>
    </w:p>
    <w:p>
      <w:pPr>
        <w:pStyle w:val="Heading3"/>
      </w:pPr>
      <w:r>
        <w:t>Responding to Revisions</w:t>
      </w:r>
    </w:p>
    <w:p>
      <w:pPr>
        <w:spacing w:after="120" w:before="0"/>
      </w:pPr>
      <w:r>
        <w:rPr>
          <w:b w:val="0"/>
          <w:i w:val="0"/>
          <w:sz w:val="22"/>
        </w:rPr>
        <w:t>If a reviewer requests changes, the request moves back to you. Open the report, read the inline annotations and comments, revise the text, and resubmit. The review and resubmit cycle can repeat until the report is approved.</w:t>
      </w:r>
    </w:p>
    <w:p>
      <w:pPr>
        <w:spacing w:after="120" w:before="0"/>
      </w:pPr>
      <w:r>
        <w:rPr>
          <w:b w:val="0"/>
          <w:i w:val="0"/>
          <w:sz w:val="22"/>
        </w:rPr>
        <w:t>You can compare any two versions of a report side by side with line-by-line differences highlighted.</w:t>
      </w:r>
    </w:p>
    <w:p>
      <w:pPr>
        <w:pStyle w:val="Heading1"/>
      </w:pPr>
      <w:r>
        <w:t>6. Features in Plain Language</w:t>
      </w:r>
    </w:p>
    <w:p>
      <w:pPr>
        <w:pStyle w:val="Heading3"/>
      </w:pPr>
      <w:r>
        <w:t>Notifications &amp; Preferences</w:t>
      </w:r>
    </w:p>
    <w:p>
      <w:pPr>
        <w:spacing w:after="120" w:before="0"/>
      </w:pPr>
      <w:r>
        <w:rPr>
          <w:b w:val="0"/>
          <w:i w:val="0"/>
          <w:sz w:val="22"/>
        </w:rPr>
        <w:t>You receive an in-app notification (bell icon) and, when email is configured, an email for events such as new assignments, draft submissions, review comments, revision requests, and delivered briefs. From the Notifications screen you can turn each type of notification on or off to suit how you like to work.</w:t>
      </w:r>
    </w:p>
    <w:p>
      <w:pPr>
        <w:pStyle w:val="Heading3"/>
      </w:pPr>
      <w:r>
        <w:t>Global Search (Ctrl+K)</w:t>
      </w:r>
    </w:p>
    <w:p>
      <w:pPr>
        <w:spacing w:after="120" w:before="0"/>
      </w:pPr>
      <w:r>
        <w:rPr>
          <w:b w:val="0"/>
          <w:i w:val="0"/>
          <w:sz w:val="22"/>
        </w:rPr>
        <w:t>Press Ctrl+K anywhere in the app to open the search palette. Type to search across requests, reports, and people. Results respect your permissions — you only ever see what you are allowed to see.</w:t>
      </w:r>
    </w:p>
    <w:p>
      <w:pPr>
        <w:pStyle w:val="Heading3"/>
      </w:pPr>
      <w:r>
        <w:t>File Uploads</w:t>
      </w:r>
    </w:p>
    <w:p>
      <w:pPr>
        <w:spacing w:after="120" w:before="0"/>
      </w:pPr>
      <w:r>
        <w:rPr>
          <w:b w:val="0"/>
          <w:i w:val="0"/>
          <w:sz w:val="22"/>
        </w:rPr>
        <w:t>Attach files to requests and reports. Accepted formats are PDF (.pdf), Word (.docx), Excel (.xlsx), and ZIP (.zip), each up to 50 MB. Files are stored securely and can be downloaded by authorised users.</w:t>
      </w:r>
    </w:p>
    <w:p>
      <w:pPr>
        <w:pStyle w:val="Heading3"/>
      </w:pPr>
      <w:r>
        <w:t>Version History &amp; Diff</w:t>
      </w:r>
    </w:p>
    <w:p>
      <w:pPr>
        <w:spacing w:after="120" w:before="0"/>
      </w:pPr>
      <w:r>
        <w:rPr>
          <w:b w:val="0"/>
          <w:i w:val="0"/>
          <w:sz w:val="22"/>
        </w:rPr>
        <w:t>Every draft is saved as a version. You can review the full history of a report and compare two versions side by side to see exactly what changed between them.</w:t>
      </w:r>
    </w:p>
    <w:p>
      <w:pPr>
        <w:pStyle w:val="Heading3"/>
      </w:pPr>
      <w:r>
        <w:t>Research Templates</w:t>
      </w:r>
    </w:p>
    <w:p>
      <w:pPr>
        <w:spacing w:after="120" w:before="0"/>
      </w:pPr>
      <w:r>
        <w:rPr>
          <w:b w:val="0"/>
          <w:i w:val="0"/>
          <w:sz w:val="22"/>
        </w:rPr>
        <w:t>Templates define the structure of a report (for example a Legislative Brief or Policy Brief with standard sections). Officers can start from a template so every brief follows the same professional structure.</w:t>
      </w:r>
    </w:p>
    <w:p>
      <w:pPr>
        <w:pStyle w:val="Heading3"/>
      </w:pPr>
      <w:r>
        <w:t>Committee Workbench</w:t>
      </w:r>
    </w:p>
    <w:p>
      <w:pPr>
        <w:spacing w:after="120" w:before="0"/>
      </w:pPr>
      <w:r>
        <w:rPr>
          <w:b w:val="0"/>
          <w:i w:val="0"/>
          <w:sz w:val="22"/>
        </w:rPr>
        <w:t>Requests are organised by parliamentary committee. Use the Committees screen to view and manage requests per committee and share a completed report with another committee when it is relevant to them.</w:t>
      </w:r>
    </w:p>
    <w:p>
      <w:pPr>
        <w:pStyle w:val="Heading3"/>
      </w:pPr>
      <w:r>
        <w:t>Archive</w:t>
      </w:r>
    </w:p>
    <w:p>
      <w:pPr>
        <w:spacing w:after="120" w:before="0"/>
      </w:pPr>
      <w:r>
        <w:rPr>
          <w:b w:val="0"/>
          <w:i w:val="0"/>
          <w:sz w:val="22"/>
        </w:rPr>
        <w:t>Completed and closed requests move to the Archive, where they remain searchable for reference without cluttering your active lists.</w:t>
      </w:r>
    </w:p>
    <w:p>
      <w:pPr>
        <w:pStyle w:val="Heading3"/>
      </w:pPr>
      <w:r>
        <w:t>Parliamentary Calendar</w:t>
      </w:r>
    </w:p>
    <w:p>
      <w:pPr>
        <w:spacing w:after="120" w:before="0"/>
      </w:pPr>
      <w:r>
        <w:rPr>
          <w:b w:val="0"/>
          <w:i w:val="0"/>
          <w:sz w:val="22"/>
        </w:rPr>
        <w:t>A month-grid view of all deadlines, overdue alerts, and upcoming milestones, so you can plan around research commitments.</w:t>
      </w:r>
    </w:p>
    <w:p>
      <w:pPr>
        <w:pStyle w:val="Heading1"/>
      </w:pPr>
      <w:r>
        <w:t>7. Your Profile &amp; Settings</w:t>
      </w:r>
    </w:p>
    <w:p>
      <w:pPr>
        <w:spacing w:after="120" w:before="0"/>
      </w:pPr>
      <w:r>
        <w:rPr>
          <w:b w:val="0"/>
          <w:i w:val="0"/>
          <w:sz w:val="22"/>
        </w:rPr>
        <w:t>Open Settings from the bottom of the menu to update your personal information:</w:t>
      </w:r>
    </w:p>
    <w:p>
      <w:pPr>
        <w:pStyle w:val="ListBullet"/>
        <w:spacing w:after="60"/>
      </w:pPr>
      <w:r>
        <w:t>Name and title.</w:t>
      </w:r>
    </w:p>
    <w:p>
      <w:pPr>
        <w:pStyle w:val="ListBullet"/>
        <w:spacing w:after="60"/>
      </w:pPr>
      <w:r>
        <w:t>Phone number.</w:t>
      </w:r>
    </w:p>
    <w:p>
      <w:pPr>
        <w:pStyle w:val="ListBullet"/>
        <w:spacing w:after="60"/>
      </w:pPr>
      <w:r>
        <w:t>Constituency (for Members of Parliament).</w:t>
      </w:r>
    </w:p>
    <w:p>
      <w:pPr>
        <w:pStyle w:val="ListBullet"/>
        <w:spacing w:after="60"/>
      </w:pPr>
      <w:r>
        <w:t>Password (see Section 2.4).</w:t>
      </w:r>
    </w:p>
    <w:p>
      <w:pPr>
        <w:spacing w:after="120" w:before="0"/>
      </w:pPr>
      <w:r>
        <w:rPr>
          <w:b w:val="0"/>
          <w:i w:val="0"/>
          <w:sz w:val="22"/>
        </w:rPr>
        <w:t>Administrators can also update profiles on behalf of users from the Members screen.</w:t>
      </w:r>
    </w:p>
    <w:p>
      <w:pPr>
        <w:pStyle w:val="Heading1"/>
      </w:pPr>
      <w:r>
        <w:t>8. Frequently Asked Questions</w:t>
      </w:r>
    </w:p>
    <w:p>
      <w:pPr>
        <w:spacing w:after="40" w:before="0"/>
      </w:pPr>
      <w:r>
        <w:rPr>
          <w:b/>
          <w:i w:val="0"/>
          <w:sz w:val="22"/>
        </w:rPr>
        <w:t>How do I submit a new research request?</w:t>
      </w:r>
    </w:p>
    <w:p>
      <w:pPr>
        <w:spacing w:after="160" w:before="0"/>
      </w:pPr>
      <w:r>
        <w:rPr>
          <w:b w:val="0"/>
          <w:i w:val="0"/>
          <w:sz w:val="22"/>
        </w:rPr>
        <w:t>Click “New Research Request”, fill in the title, description, priority, deadline, and committee, then click Submit. Only MPs and Administrators can submit requests.</w:t>
      </w:r>
    </w:p>
    <w:p>
      <w:pPr>
        <w:spacing w:after="40" w:before="0"/>
      </w:pPr>
      <w:r>
        <w:rPr>
          <w:b/>
          <w:i w:val="0"/>
          <w:sz w:val="22"/>
        </w:rPr>
        <w:t>How do I upload a research draft?</w:t>
      </w:r>
    </w:p>
    <w:p>
      <w:pPr>
        <w:spacing w:after="160" w:before="0"/>
      </w:pPr>
      <w:r>
        <w:rPr>
          <w:b w:val="0"/>
          <w:i w:val="0"/>
          <w:sz w:val="22"/>
        </w:rPr>
        <w:t>Open your assigned request from the Officer Workflow view and use the upload area to drag and drop files or click to browse. Accepted formats: PDF, DOCX, XLSX, and ZIP (max 50 MB).</w:t>
      </w:r>
    </w:p>
    <w:p>
      <w:pPr>
        <w:spacing w:after="40" w:before="0"/>
      </w:pPr>
      <w:r>
        <w:rPr>
          <w:b/>
          <w:i w:val="0"/>
          <w:sz w:val="22"/>
        </w:rPr>
        <w:t>How do I accept or decline an assignment?</w:t>
      </w:r>
    </w:p>
    <w:p>
      <w:pPr>
        <w:spacing w:after="160" w:before="0"/>
      </w:pPr>
      <w:r>
        <w:rPr>
          <w:b w:val="0"/>
          <w:i w:val="0"/>
          <w:sz w:val="22"/>
        </w:rPr>
        <w:t>In the Officer Workflow view, pending assignments show Accept and Decline buttons. Accepting moves the request to In Progress; declining removes you from it.</w:t>
      </w:r>
    </w:p>
    <w:p>
      <w:pPr>
        <w:spacing w:after="40" w:before="0"/>
      </w:pPr>
      <w:r>
        <w:rPr>
          <w:b/>
          <w:i w:val="0"/>
          <w:sz w:val="22"/>
        </w:rPr>
        <w:t>Can I change my password?</w:t>
      </w:r>
    </w:p>
    <w:p>
      <w:pPr>
        <w:spacing w:after="160" w:before="0"/>
      </w:pPr>
      <w:r>
        <w:rPr>
          <w:b w:val="0"/>
          <w:i w:val="0"/>
          <w:sz w:val="22"/>
        </w:rPr>
        <w:t>Yes. Go to Settings, scroll to “Change Password”, enter your current password and a new one, and click Update Password.</w:t>
      </w:r>
    </w:p>
    <w:p>
      <w:pPr>
        <w:spacing w:after="40" w:before="0"/>
      </w:pPr>
      <w:r>
        <w:rPr>
          <w:b/>
          <w:i w:val="0"/>
          <w:sz w:val="22"/>
        </w:rPr>
        <w:t>How do I share a completed research report with another committee?</w:t>
      </w:r>
    </w:p>
    <w:p>
      <w:pPr>
        <w:spacing w:after="160" w:before="0"/>
      </w:pPr>
      <w:r>
        <w:rPr>
          <w:b w:val="0"/>
          <w:i w:val="0"/>
          <w:sz w:val="22"/>
        </w:rPr>
        <w:t>Open the request from the Committee Workbench or Archive and use “Share with Committee”. Select the committee(s) and confirm. They will receive a notification.</w:t>
      </w:r>
    </w:p>
    <w:p>
      <w:pPr>
        <w:spacing w:after="40" w:before="0"/>
      </w:pPr>
      <w:r>
        <w:rPr>
          <w:b/>
          <w:i w:val="0"/>
          <w:sz w:val="22"/>
        </w:rPr>
        <w:t>What file formats are accepted?</w:t>
      </w:r>
    </w:p>
    <w:p>
      <w:pPr>
        <w:spacing w:after="160" w:before="0"/>
      </w:pPr>
      <w:r>
        <w:rPr>
          <w:b w:val="0"/>
          <w:i w:val="0"/>
          <w:sz w:val="22"/>
        </w:rPr>
        <w:t>PDF (.pdf), Word (.docx), Excel (.xlsx), and ZIP (.zip). Other formats are rejected.</w:t>
      </w:r>
    </w:p>
    <w:p>
      <w:pPr>
        <w:spacing w:after="40" w:before="0"/>
      </w:pPr>
      <w:r>
        <w:rPr>
          <w:b/>
          <w:i w:val="0"/>
          <w:sz w:val="22"/>
        </w:rPr>
        <w:t>I forgot my password.</w:t>
      </w:r>
    </w:p>
    <w:p>
      <w:pPr>
        <w:spacing w:after="160" w:before="0"/>
      </w:pPr>
      <w:r>
        <w:rPr>
          <w:b w:val="0"/>
          <w:i w:val="0"/>
          <w:sz w:val="22"/>
        </w:rPr>
        <w:t>Use the “Forgot Password” link on the login page to request a reset link by email, or contact the Technical Helpdesk.</w:t>
      </w:r>
    </w:p>
    <w:p>
      <w:pPr>
        <w:pStyle w:val="Heading1"/>
      </w:pPr>
      <w:r>
        <w:t>9. Getting Help</w:t>
      </w:r>
    </w:p>
    <w:p>
      <w:pPr>
        <w:spacing w:after="120" w:before="0"/>
      </w:pPr>
      <w:r>
        <w:rPr>
          <w:b w:val="0"/>
          <w:i w:val="0"/>
          <w:sz w:val="22"/>
        </w:rPr>
        <w:t>The Support screen inside the app (bottom of the menu) has live contact details and a searchable FAQ. Two desks are available:</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val="clear" w:color="auto" w:fill="0037B0"/>
          </w:tcPr>
          <w:p>
            <w:r/>
            <w:r>
              <w:rPr>
                <w:b/>
                <w:color w:val="FFFFFF"/>
                <w:sz w:val="20"/>
              </w:rPr>
              <w:t>Desk</w:t>
            </w:r>
          </w:p>
        </w:tc>
        <w:tc>
          <w:tcPr>
            <w:tcW w:type="dxa" w:w="3744"/>
            <w:shd w:val="clear" w:color="auto" w:fill="0037B0"/>
          </w:tcPr>
          <w:p>
            <w:r/>
            <w:r>
              <w:rPr>
                <w:b/>
                <w:color w:val="FFFFFF"/>
                <w:sz w:val="20"/>
              </w:rPr>
              <w:t>For</w:t>
            </w:r>
          </w:p>
        </w:tc>
        <w:tc>
          <w:tcPr>
            <w:tcW w:type="dxa" w:w="3888"/>
            <w:shd w:val="clear" w:color="auto" w:fill="0037B0"/>
          </w:tcPr>
          <w:p>
            <w:r/>
            <w:r>
              <w:rPr>
                <w:b/>
                <w:color w:val="FFFFFF"/>
                <w:sz w:val="20"/>
              </w:rPr>
              <w:t>Contact</w:t>
            </w:r>
          </w:p>
        </w:tc>
      </w:tr>
      <w:tr>
        <w:tc>
          <w:tcPr>
            <w:tcW w:type="dxa" w:w="2304"/>
          </w:tcPr>
          <w:p>
            <w:r/>
            <w:r>
              <w:rPr>
                <w:sz w:val="20"/>
              </w:rPr>
              <w:t>Technical Helpdesk</w:t>
            </w:r>
          </w:p>
        </w:tc>
        <w:tc>
          <w:tcPr>
            <w:tcW w:type="dxa" w:w="3744"/>
          </w:tcPr>
          <w:p>
            <w:r/>
            <w:r>
              <w:rPr>
                <w:sz w:val="20"/>
              </w:rPr>
              <w:t>Account access, file uploads, system errors</w:t>
            </w:r>
          </w:p>
        </w:tc>
        <w:tc>
          <w:tcPr>
            <w:tcW w:type="dxa" w:w="3888"/>
          </w:tcPr>
          <w:p>
            <w:r/>
            <w:r>
              <w:rPr>
                <w:sz w:val="20"/>
              </w:rPr>
              <w:t>Extension +4412 · it-support@parliament.gov</w:t>
            </w:r>
          </w:p>
        </w:tc>
      </w:tr>
      <w:tr>
        <w:tc>
          <w:tcPr>
            <w:tcW w:type="dxa" w:w="2304"/>
          </w:tcPr>
          <w:p>
            <w:r/>
            <w:r>
              <w:rPr>
                <w:sz w:val="20"/>
              </w:rPr>
              <w:t>Research Directorate</w:t>
            </w:r>
          </w:p>
        </w:tc>
        <w:tc>
          <w:tcPr>
            <w:tcW w:type="dxa" w:w="3744"/>
          </w:tcPr>
          <w:p>
            <w:r/>
            <w:r>
              <w:rPr>
                <w:sz w:val="20"/>
              </w:rPr>
              <w:t>Inquiry formatting, deadlines, jurisdiction</w:t>
            </w:r>
          </w:p>
        </w:tc>
        <w:tc>
          <w:tcPr>
            <w:tcW w:type="dxa" w:w="3888"/>
          </w:tcPr>
          <w:p>
            <w:r/>
            <w:r>
              <w:rPr>
                <w:sz w:val="20"/>
              </w:rPr>
              <w:t>Extension +4199 · research-desk@parliament.gov</w:t>
            </w:r>
          </w:p>
        </w:tc>
      </w:tr>
    </w:tbl>
    <w:p>
      <w:pPr>
        <w:spacing w:after="40"/>
      </w:pPr>
    </w:p>
    <w:p>
      <w:pPr>
        <w:spacing w:after="120" w:before="0"/>
      </w:pPr>
      <w:r>
        <w:rPr>
          <w:b w:val="0"/>
          <w:i/>
          <w:color w:val="515F74"/>
          <w:sz w:val="20"/>
        </w:rPr>
        <w:t>Both desks are available Monday to Friday, 8:00 AM – 5:00 PM GMT.</w:t>
      </w:r>
    </w:p>
    <w:p>
      <w:r>
        <w:br w:type="page"/>
      </w:r>
    </w:p>
    <w:p>
      <w:pPr>
        <w:pStyle w:val="Heading1"/>
      </w:pPr>
      <w:r>
        <w:t>Appendix A — Technical Overview (for Administrators &amp; IT)</w:t>
      </w:r>
    </w:p>
    <w:p>
      <w:pPr>
        <w:spacing w:after="120" w:before="0"/>
      </w:pPr>
      <w:r>
        <w:rPr>
          <w:b w:val="0"/>
          <w:i w:val="0"/>
          <w:sz w:val="22"/>
        </w:rPr>
        <w:t>The following sections summarise the technical design. End users do not need this information, but it is useful for system owners and support staff.</w:t>
      </w:r>
    </w:p>
    <w:p>
      <w:pPr>
        <w:pStyle w:val="Heading2"/>
      </w:pPr>
      <w:r>
        <w:t>Architecture</w:t>
      </w:r>
    </w:p>
    <w:p>
      <w:pPr>
        <w:spacing w:after="120" w:before="0"/>
      </w:pPr>
      <w:r>
        <w:rPr>
          <w:b w:val="0"/>
          <w:i w:val="0"/>
          <w:sz w:val="22"/>
        </w:rPr>
        <w:t>Full-stack application: React frontend + Express backend + PostgreSQL database.</w:t>
      </w:r>
    </w:p>
    <w:p>
      <w:pPr>
        <w:spacing w:after="120" w:before="0"/>
        <w:jc w:val="center"/>
      </w:pPr>
      <w:r>
        <w:rPr>
          <w:b w:val="0"/>
          <w:i w:val="0"/>
          <w:sz w:val="22"/>
        </w:rPr>
        <w:t>Browser → Vite (React) → fetch() → Express API → Prisma ORM → PostgreSQL</w:t>
      </w:r>
    </w:p>
    <w:p>
      <w:pPr>
        <w:spacing w:after="120" w:before="0"/>
      </w:pPr>
      <w:r>
        <w:rPr>
          <w:b w:val="0"/>
          <w:i/>
          <w:sz w:val="22"/>
        </w:rPr>
        <w:t>In production the Express server serves both the API and the built frontend (dist/) from the same port.</w:t>
      </w:r>
    </w:p>
    <w:p>
      <w:pPr>
        <w:pStyle w:val="Heading2"/>
      </w:pPr>
      <w:r>
        <w:t>Tech Stack</w:t>
      </w:r>
    </w:p>
    <w:p>
      <w:pPr>
        <w:pStyle w:val="ListBullet"/>
        <w:spacing w:after="60"/>
      </w:pPr>
      <w:r>
        <w:t>Frontend: React 19, Vite 6, Tailwind CSS 4, TypeScript, React Router, TipTap rich text editor, Lucide icons, Motion.</w:t>
      </w:r>
    </w:p>
    <w:p>
      <w:pPr>
        <w:pStyle w:val="ListBullet"/>
        <w:spacing w:after="60"/>
      </w:pPr>
      <w:r>
        <w:t>Backend: Express.js, Prisma 7 ORM, PostgreSQL, JWT authentication, Nodemailer.</w:t>
      </w:r>
    </w:p>
    <w:p>
      <w:pPr>
        <w:pStyle w:val="ListBullet"/>
        <w:spacing w:after="60"/>
      </w:pPr>
      <w:r>
        <w:t>Tooling: tsx, Vitest, concurrently.</w:t>
      </w:r>
    </w:p>
    <w:p>
      <w:pPr>
        <w:pStyle w:val="Heading2"/>
      </w:pPr>
      <w:r>
        <w:t>Deployment</w:t>
      </w:r>
    </w:p>
    <w:p>
      <w:pPr>
        <w:pStyle w:val="ListNumber"/>
        <w:spacing w:after="60"/>
      </w:pPr>
      <w:r>
        <w:t>Set NODE_ENV=production and a strong JWT_SECRET in the environment.</w:t>
      </w:r>
    </w:p>
    <w:p>
      <w:pPr>
        <w:pStyle w:val="ListNumber"/>
        <w:spacing w:after="60"/>
      </w:pPr>
      <w:r>
        <w:t>Set VITE_API_URL to the API base URL before building the frontend.</w:t>
      </w:r>
    </w:p>
    <w:p>
      <w:pPr>
        <w:pStyle w:val="ListNumber"/>
        <w:spacing w:after="60"/>
      </w:pPr>
      <w:r>
        <w:t>Build the frontend with npm run build (outputs to dist/).</w:t>
      </w:r>
    </w:p>
    <w:p>
      <w:pPr>
        <w:pStyle w:val="ListNumber"/>
        <w:spacing w:after="60"/>
      </w:pPr>
      <w:r>
        <w:t>Apply migrations and seed the database: npm run db:migrate and npm run db:seed.</w:t>
      </w:r>
    </w:p>
    <w:p>
      <w:pPr>
        <w:pStyle w:val="ListNumber"/>
        <w:spacing w:after="60"/>
      </w:pPr>
      <w:r>
        <w:t>Start the server with npm run server:start — it serves the API and the built frontend together.</w:t>
      </w:r>
    </w:p>
    <w:p>
      <w:pPr>
        <w:pStyle w:val="ListNumber"/>
        <w:spacing w:after="60"/>
      </w:pPr>
      <w:r>
        <w:t>Configure SMTP_* variables to enable transactional email. The health check at /api/health reports server status and whether SMTP is configured.</w:t>
      </w:r>
    </w:p>
    <w:p>
      <w:pPr>
        <w:pStyle w:val="Heading2"/>
      </w:pPr>
      <w:r>
        <w:t>File Structure (summary)</w:t>
      </w:r>
    </w:p>
    <w:tbl>
      <w:tblPr>
        <w:tblStyle w:val="TableGrid"/>
        <w:tblW w:type="auto" w:w="0"/>
        <w:jc w:val="center"/>
        <w:tblLook w:firstColumn="1" w:firstRow="1" w:lastColumn="0" w:lastRow="0" w:noHBand="0" w:noVBand="1" w:val="04A0"/>
      </w:tblPr>
      <w:tblGrid>
        <w:gridCol w:w="3120"/>
        <w:gridCol w:w="3120"/>
        <w:gridCol w:w="3120"/>
      </w:tblGrid>
      <w:tr>
        <w:tc>
          <w:tcPr>
            <w:tcW w:type="dxa" w:w="2016"/>
            <w:shd w:val="clear" w:color="auto" w:fill="0037B0"/>
          </w:tcPr>
          <w:p>
            <w:r/>
            <w:r>
              <w:rPr>
                <w:b/>
                <w:color w:val="FFFFFF"/>
                <w:sz w:val="20"/>
              </w:rPr>
              <w:t>Layer</w:t>
            </w:r>
          </w:p>
        </w:tc>
        <w:tc>
          <w:tcPr>
            <w:tcW w:type="dxa" w:w="5184"/>
            <w:shd w:val="clear" w:color="auto" w:fill="0037B0"/>
          </w:tcPr>
          <w:p>
            <w:r/>
            <w:r>
              <w:rPr>
                <w:b/>
                <w:color w:val="FFFFFF"/>
                <w:sz w:val="20"/>
              </w:rPr>
              <w:t>Files</w:t>
            </w:r>
          </w:p>
        </w:tc>
        <w:tc>
          <w:tcPr>
            <w:tcW w:type="dxa" w:w="2736"/>
            <w:shd w:val="clear" w:color="auto" w:fill="0037B0"/>
          </w:tcPr>
          <w:p>
            <w:r/>
            <w:r>
              <w:rPr>
                <w:b/>
                <w:color w:val="FFFFFF"/>
                <w:sz w:val="20"/>
              </w:rPr>
              <w:t>Purpose</w:t>
            </w:r>
          </w:p>
        </w:tc>
      </w:tr>
      <w:tr>
        <w:tc>
          <w:tcPr>
            <w:tcW w:type="dxa" w:w="2016"/>
          </w:tcPr>
          <w:p>
            <w:r/>
            <w:r>
              <w:rPr>
                <w:sz w:val="20"/>
              </w:rPr>
              <w:t>server/lib/</w:t>
            </w:r>
          </w:p>
        </w:tc>
        <w:tc>
          <w:tcPr>
            <w:tcW w:type="dxa" w:w="5184"/>
          </w:tcPr>
          <w:p>
            <w:r/>
            <w:r>
              <w:rPr>
                <w:sz w:val="20"/>
              </w:rPr>
              <w:t>prisma.ts, email.ts, env.ts, logger.ts, rateLimit.ts, notifications.ts, requestUtils.ts, overdueCheck.ts, pagination.ts, asyncHandler.ts, jwt.ts</w:t>
            </w:r>
          </w:p>
        </w:tc>
        <w:tc>
          <w:tcPr>
            <w:tcW w:type="dxa" w:w="2736"/>
          </w:tcPr>
          <w:p>
            <w:r/>
            <w:r>
              <w:rPr>
                <w:sz w:val="20"/>
              </w:rPr>
              <w:t>Backend utilities</w:t>
            </w:r>
          </w:p>
        </w:tc>
      </w:tr>
      <w:tr>
        <w:tc>
          <w:tcPr>
            <w:tcW w:type="dxa" w:w="2016"/>
          </w:tcPr>
          <w:p>
            <w:r/>
            <w:r>
              <w:rPr>
                <w:sz w:val="20"/>
              </w:rPr>
              <w:t>server/routes/</w:t>
            </w:r>
          </w:p>
        </w:tc>
        <w:tc>
          <w:tcPr>
            <w:tcW w:type="dxa" w:w="5184"/>
          </w:tcPr>
          <w:p>
            <w:r/>
            <w:r>
              <w:rPr>
                <w:sz w:val="20"/>
              </w:rPr>
              <w:t>auth.ts, requests.ts, assignments.ts, reports.ts, reviews.ts, users.ts, teams.ts, notifications.ts, dashboard.ts, templates.ts, uploads.ts</w:t>
            </w:r>
          </w:p>
        </w:tc>
        <w:tc>
          <w:tcPr>
            <w:tcW w:type="dxa" w:w="2736"/>
          </w:tcPr>
          <w:p>
            <w:r/>
            <w:r>
              <w:rPr>
                <w:sz w:val="20"/>
              </w:rPr>
              <w:t>API endpoints</w:t>
            </w:r>
          </w:p>
        </w:tc>
      </w:tr>
      <w:tr>
        <w:tc>
          <w:tcPr>
            <w:tcW w:type="dxa" w:w="2016"/>
          </w:tcPr>
          <w:p>
            <w:r/>
            <w:r>
              <w:rPr>
                <w:sz w:val="20"/>
              </w:rPr>
              <w:t>server/middleware/</w:t>
            </w:r>
          </w:p>
        </w:tc>
        <w:tc>
          <w:tcPr>
            <w:tcW w:type="dxa" w:w="5184"/>
          </w:tcPr>
          <w:p>
            <w:r/>
            <w:r>
              <w:rPr>
                <w:sz w:val="20"/>
              </w:rPr>
              <w:t>auth.ts</w:t>
            </w:r>
          </w:p>
        </w:tc>
        <w:tc>
          <w:tcPr>
            <w:tcW w:type="dxa" w:w="2736"/>
          </w:tcPr>
          <w:p>
            <w:r/>
            <w:r>
              <w:rPr>
                <w:sz w:val="20"/>
              </w:rPr>
              <w:t>JWT verification and role checks</w:t>
            </w:r>
          </w:p>
        </w:tc>
      </w:tr>
      <w:tr>
        <w:tc>
          <w:tcPr>
            <w:tcW w:type="dxa" w:w="2016"/>
          </w:tcPr>
          <w:p>
            <w:r/>
            <w:r>
              <w:rPr>
                <w:sz w:val="20"/>
              </w:rPr>
              <w:t>src/context/</w:t>
            </w:r>
          </w:p>
        </w:tc>
        <w:tc>
          <w:tcPr>
            <w:tcW w:type="dxa" w:w="5184"/>
          </w:tcPr>
          <w:p>
            <w:r/>
            <w:r>
              <w:rPr>
                <w:sz w:val="20"/>
              </w:rPr>
              <w:t>AppContext.tsx</w:t>
            </w:r>
          </w:p>
        </w:tc>
        <w:tc>
          <w:tcPr>
            <w:tcW w:type="dxa" w:w="2736"/>
          </w:tcPr>
          <w:p>
            <w:r/>
            <w:r>
              <w:rPr>
                <w:sz w:val="20"/>
              </w:rPr>
              <w:t>Global state (requests, notifications, user)</w:t>
            </w:r>
          </w:p>
        </w:tc>
      </w:tr>
      <w:tr>
        <w:tc>
          <w:tcPr>
            <w:tcW w:type="dxa" w:w="2016"/>
          </w:tcPr>
          <w:p>
            <w:r/>
            <w:r>
              <w:rPr>
                <w:sz w:val="20"/>
              </w:rPr>
              <w:t>src/lib/</w:t>
            </w:r>
          </w:p>
        </w:tc>
        <w:tc>
          <w:tcPr>
            <w:tcW w:type="dxa" w:w="5184"/>
          </w:tcPr>
          <w:p>
            <w:r/>
            <w:r>
              <w:rPr>
                <w:sz w:val="20"/>
              </w:rPr>
              <w:t>api.ts, format.ts, highlight.ts, requestAccess.ts, validation.ts, toast.ts</w:t>
            </w:r>
          </w:p>
        </w:tc>
        <w:tc>
          <w:tcPr>
            <w:tcW w:type="dxa" w:w="2736"/>
          </w:tcPr>
          <w:p>
            <w:r/>
            <w:r>
              <w:rPr>
                <w:sz w:val="20"/>
              </w:rPr>
              <w:t>Fetch wrappers and helpers</w:t>
            </w:r>
          </w:p>
        </w:tc>
      </w:tr>
      <w:tr>
        <w:tc>
          <w:tcPr>
            <w:tcW w:type="dxa" w:w="2016"/>
          </w:tcPr>
          <w:p>
            <w:r/>
            <w:r>
              <w:rPr>
                <w:sz w:val="20"/>
              </w:rPr>
              <w:t>src/components/</w:t>
            </w:r>
          </w:p>
        </w:tc>
        <w:tc>
          <w:tcPr>
            <w:tcW w:type="dxa" w:w="5184"/>
          </w:tcPr>
          <w:p>
            <w:r/>
            <w:r>
              <w:rPr>
                <w:sz w:val="20"/>
              </w:rPr>
              <w:t>28 view components</w:t>
            </w:r>
          </w:p>
        </w:tc>
        <w:tc>
          <w:tcPr>
            <w:tcW w:type="dxa" w:w="2736"/>
          </w:tcPr>
          <w:p>
            <w:r/>
            <w:r>
              <w:rPr>
                <w:sz w:val="20"/>
              </w:rPr>
              <w:t>Each screen of the UI</w:t>
            </w:r>
          </w:p>
        </w:tc>
      </w:tr>
      <w:tr>
        <w:tc>
          <w:tcPr>
            <w:tcW w:type="dxa" w:w="2016"/>
          </w:tcPr>
          <w:p>
            <w:r/>
            <w:r>
              <w:rPr>
                <w:sz w:val="20"/>
              </w:rPr>
              <w:t>prisma/</w:t>
            </w:r>
          </w:p>
        </w:tc>
        <w:tc>
          <w:tcPr>
            <w:tcW w:type="dxa" w:w="5184"/>
          </w:tcPr>
          <w:p>
            <w:r/>
            <w:r>
              <w:rPr>
                <w:sz w:val="20"/>
              </w:rPr>
              <w:t>schema.prisma, seed.ts, seedTemplates.ts</w:t>
            </w:r>
          </w:p>
        </w:tc>
        <w:tc>
          <w:tcPr>
            <w:tcW w:type="dxa" w:w="2736"/>
          </w:tcPr>
          <w:p>
            <w:r/>
            <w:r>
              <w:rPr>
                <w:sz w:val="20"/>
              </w:rPr>
              <w:t>Database schema (17 models) and test data</w:t>
            </w:r>
          </w:p>
        </w:tc>
      </w:tr>
    </w:tbl>
    <w:p>
      <w:pPr>
        <w:spacing w:after="40"/>
      </w:pPr>
    </w:p>
    <w:p>
      <w:pPr>
        <w:pStyle w:val="Heading1"/>
      </w:pPr>
      <w:r>
        <w:t>Appendix B — Database Schema</w:t>
      </w:r>
    </w:p>
    <w:p>
      <w:pPr>
        <w:spacing w:after="120" w:before="0"/>
      </w:pPr>
      <w:r>
        <w:rPr>
          <w:b w:val="0"/>
          <w:i w:val="0"/>
          <w:sz w:val="22"/>
        </w:rPr>
        <w:t>17 models: Department, User, Committee, ResearchRequest, Assignment, ResearchTeam, TeamMember, ResearchReport, ReportVersion, ReviewComment, Attachment, SharedResearch, Notification, ActivityLog, Setting, PasswordResetToken, Template.</w:t>
      </w:r>
    </w:p>
    <w:p>
      <w:pPr>
        <w:spacing w:after="120" w:before="0"/>
      </w:pPr>
      <w:r>
        <w:rPr>
          <w:b w:val="0"/>
          <w:i w:val="0"/>
          <w:sz w:val="22"/>
        </w:rPr>
        <w:t>7 enums: Role, RequestStatus, Priority, CommitteeType, NotificationType, FileType, ActivityAction.</w:t>
      </w:r>
    </w:p>
    <w:p>
      <w:pPr>
        <w:pStyle w:val="Heading1"/>
      </w:pPr>
      <w:r>
        <w:t>Appendix C — API Endpoints Summary</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val="clear" w:color="auto" w:fill="0037B0"/>
          </w:tcPr>
          <w:p>
            <w:r/>
            <w:r>
              <w:rPr>
                <w:b/>
                <w:color w:val="FFFFFF"/>
                <w:sz w:val="20"/>
              </w:rPr>
              <w:t>Module</w:t>
            </w:r>
          </w:p>
        </w:tc>
        <w:tc>
          <w:tcPr>
            <w:tcW w:type="dxa" w:w="1008"/>
            <w:shd w:val="clear" w:color="auto" w:fill="0037B0"/>
          </w:tcPr>
          <w:p>
            <w:r/>
            <w:r>
              <w:rPr>
                <w:b/>
                <w:color w:val="FFFFFF"/>
                <w:sz w:val="20"/>
              </w:rPr>
              <w:t>Count</w:t>
            </w:r>
          </w:p>
        </w:tc>
        <w:tc>
          <w:tcPr>
            <w:tcW w:type="dxa" w:w="7056"/>
            <w:shd w:val="clear" w:color="auto" w:fill="0037B0"/>
          </w:tcPr>
          <w:p>
            <w:r/>
            <w:r>
              <w:rPr>
                <w:b/>
                <w:color w:val="FFFFFF"/>
                <w:sz w:val="20"/>
              </w:rPr>
              <w:t>Key Routes</w:t>
            </w:r>
          </w:p>
        </w:tc>
      </w:tr>
      <w:tr>
        <w:tc>
          <w:tcPr>
            <w:tcW w:type="dxa" w:w="1872"/>
          </w:tcPr>
          <w:p>
            <w:r/>
            <w:r>
              <w:rPr>
                <w:sz w:val="20"/>
              </w:rPr>
              <w:t>Auth</w:t>
            </w:r>
          </w:p>
        </w:tc>
        <w:tc>
          <w:tcPr>
            <w:tcW w:type="dxa" w:w="1008"/>
          </w:tcPr>
          <w:p>
            <w:r/>
            <w:r>
              <w:rPr>
                <w:sz w:val="20"/>
              </w:rPr>
              <w:t>9</w:t>
            </w:r>
          </w:p>
        </w:tc>
        <w:tc>
          <w:tcPr>
            <w:tcW w:type="dxa" w:w="7056"/>
          </w:tcPr>
          <w:p>
            <w:r/>
            <w:r>
              <w:rPr>
                <w:sz w:val="20"/>
              </w:rPr>
              <w:t>/login, /forgot-password, /reset-password, /profile, /change-password, /notification-prefs, /impersonate, /logout</w:t>
            </w:r>
          </w:p>
        </w:tc>
      </w:tr>
      <w:tr>
        <w:tc>
          <w:tcPr>
            <w:tcW w:type="dxa" w:w="1872"/>
          </w:tcPr>
          <w:p>
            <w:r/>
            <w:r>
              <w:rPr>
                <w:sz w:val="20"/>
              </w:rPr>
              <w:t>Requests</w:t>
            </w:r>
          </w:p>
        </w:tc>
        <w:tc>
          <w:tcPr>
            <w:tcW w:type="dxa" w:w="1008"/>
          </w:tcPr>
          <w:p>
            <w:r/>
            <w:r>
              <w:rPr>
                <w:sz w:val="20"/>
              </w:rPr>
              <w:t>13</w:t>
            </w:r>
          </w:p>
        </w:tc>
        <w:tc>
          <w:tcPr>
            <w:tcW w:type="dxa" w:w="7056"/>
          </w:tcPr>
          <w:p>
            <w:r/>
            <w:r>
              <w:rPr>
                <w:sz w:val="20"/>
              </w:rPr>
              <w:t>/, /:id, /:id/activity, /search/global, /meta/committees, /committee/:id, /:id/share</w:t>
            </w:r>
          </w:p>
        </w:tc>
      </w:tr>
      <w:tr>
        <w:tc>
          <w:tcPr>
            <w:tcW w:type="dxa" w:w="1872"/>
          </w:tcPr>
          <w:p>
            <w:r/>
            <w:r>
              <w:rPr>
                <w:sz w:val="20"/>
              </w:rPr>
              <w:t>Assignments</w:t>
            </w:r>
          </w:p>
        </w:tc>
        <w:tc>
          <w:tcPr>
            <w:tcW w:type="dxa" w:w="1008"/>
          </w:tcPr>
          <w:p>
            <w:r/>
            <w:r>
              <w:rPr>
                <w:sz w:val="20"/>
              </w:rPr>
              <w:t>6</w:t>
            </w:r>
          </w:p>
        </w:tc>
        <w:tc>
          <w:tcPr>
            <w:tcW w:type="dxa" w:w="7056"/>
          </w:tcPr>
          <w:p>
            <w:r/>
            <w:r>
              <w:rPr>
                <w:sz w:val="20"/>
              </w:rPr>
              <w:t>/pending, /, /officers, /mine, /:id/accept, /:id/decline</w:t>
            </w:r>
          </w:p>
        </w:tc>
      </w:tr>
      <w:tr>
        <w:tc>
          <w:tcPr>
            <w:tcW w:type="dxa" w:w="1872"/>
          </w:tcPr>
          <w:p>
            <w:r/>
            <w:r>
              <w:rPr>
                <w:sz w:val="20"/>
              </w:rPr>
              <w:t>Reports</w:t>
            </w:r>
          </w:p>
        </w:tc>
        <w:tc>
          <w:tcPr>
            <w:tcW w:type="dxa" w:w="1008"/>
          </w:tcPr>
          <w:p>
            <w:r/>
            <w:r>
              <w:rPr>
                <w:sz w:val="20"/>
              </w:rPr>
              <w:t>4</w:t>
            </w:r>
          </w:p>
        </w:tc>
        <w:tc>
          <w:tcPr>
            <w:tcW w:type="dxa" w:w="7056"/>
          </w:tcPr>
          <w:p>
            <w:r/>
            <w:r>
              <w:rPr>
                <w:sz w:val="20"/>
              </w:rPr>
              <w:t>/, /:id, /:id/versions, /:id/versions/:v1/compare/:v2</w:t>
            </w:r>
          </w:p>
        </w:tc>
      </w:tr>
      <w:tr>
        <w:tc>
          <w:tcPr>
            <w:tcW w:type="dxa" w:w="1872"/>
          </w:tcPr>
          <w:p>
            <w:r/>
            <w:r>
              <w:rPr>
                <w:sz w:val="20"/>
              </w:rPr>
              <w:t>Reviews</w:t>
            </w:r>
          </w:p>
        </w:tc>
        <w:tc>
          <w:tcPr>
            <w:tcW w:type="dxa" w:w="1008"/>
          </w:tcPr>
          <w:p>
            <w:r/>
            <w:r>
              <w:rPr>
                <w:sz w:val="20"/>
              </w:rPr>
              <w:t>5</w:t>
            </w:r>
          </w:p>
        </w:tc>
        <w:tc>
          <w:tcPr>
            <w:tcW w:type="dxa" w:w="7056"/>
          </w:tcPr>
          <w:p>
            <w:r/>
            <w:r>
              <w:rPr>
                <w:sz w:val="20"/>
              </w:rPr>
              <w:t>/request/:id, /, /:id/resolve, /request-revision, /approve</w:t>
            </w:r>
          </w:p>
        </w:tc>
      </w:tr>
      <w:tr>
        <w:tc>
          <w:tcPr>
            <w:tcW w:type="dxa" w:w="1872"/>
          </w:tcPr>
          <w:p>
            <w:r/>
            <w:r>
              <w:rPr>
                <w:sz w:val="20"/>
              </w:rPr>
              <w:t>Teams</w:t>
            </w:r>
          </w:p>
        </w:tc>
        <w:tc>
          <w:tcPr>
            <w:tcW w:type="dxa" w:w="1008"/>
          </w:tcPr>
          <w:p>
            <w:r/>
            <w:r>
              <w:rPr>
                <w:sz w:val="20"/>
              </w:rPr>
              <w:t>7</w:t>
            </w:r>
          </w:p>
        </w:tc>
        <w:tc>
          <w:tcPr>
            <w:tcW w:type="dxa" w:w="7056"/>
          </w:tcPr>
          <w:p>
            <w:r/>
            <w:r>
              <w:rPr>
                <w:sz w:val="20"/>
              </w:rPr>
              <w:t>/, /:id, /:id/members, DELETE /:id/members/:userId, DELETE /:id</w:t>
            </w:r>
          </w:p>
        </w:tc>
      </w:tr>
      <w:tr>
        <w:tc>
          <w:tcPr>
            <w:tcW w:type="dxa" w:w="1872"/>
          </w:tcPr>
          <w:p>
            <w:r/>
            <w:r>
              <w:rPr>
                <w:sz w:val="20"/>
              </w:rPr>
              <w:t>Users</w:t>
            </w:r>
          </w:p>
        </w:tc>
        <w:tc>
          <w:tcPr>
            <w:tcW w:type="dxa" w:w="1008"/>
          </w:tcPr>
          <w:p>
            <w:r/>
            <w:r>
              <w:rPr>
                <w:sz w:val="20"/>
              </w:rPr>
              <w:t>5</w:t>
            </w:r>
          </w:p>
        </w:tc>
        <w:tc>
          <w:tcPr>
            <w:tcW w:type="dxa" w:w="7056"/>
          </w:tcPr>
          <w:p>
            <w:r/>
            <w:r>
              <w:rPr>
                <w:sz w:val="20"/>
              </w:rPr>
              <w:t>/, /:id, /:id/reset-password, /:id/deactivate</w:t>
            </w:r>
          </w:p>
        </w:tc>
      </w:tr>
      <w:tr>
        <w:tc>
          <w:tcPr>
            <w:tcW w:type="dxa" w:w="1872"/>
          </w:tcPr>
          <w:p>
            <w:r/>
            <w:r>
              <w:rPr>
                <w:sz w:val="20"/>
              </w:rPr>
              <w:t>Dashboard</w:t>
            </w:r>
          </w:p>
        </w:tc>
        <w:tc>
          <w:tcPr>
            <w:tcW w:type="dxa" w:w="1008"/>
          </w:tcPr>
          <w:p>
            <w:r/>
            <w:r>
              <w:rPr>
                <w:sz w:val="20"/>
              </w:rPr>
              <w:t>4</w:t>
            </w:r>
          </w:p>
        </w:tc>
        <w:tc>
          <w:tcPr>
            <w:tcW w:type="dxa" w:w="7056"/>
          </w:tcPr>
          <w:p>
            <w:r/>
            <w:r>
              <w:rPr>
                <w:sz w:val="20"/>
              </w:rPr>
              <w:t>/, /analytics, /activity, /workload</w:t>
            </w:r>
          </w:p>
        </w:tc>
      </w:tr>
      <w:tr>
        <w:tc>
          <w:tcPr>
            <w:tcW w:type="dxa" w:w="1872"/>
          </w:tcPr>
          <w:p>
            <w:r/>
            <w:r>
              <w:rPr>
                <w:sz w:val="20"/>
              </w:rPr>
              <w:t>Notifications</w:t>
            </w:r>
          </w:p>
        </w:tc>
        <w:tc>
          <w:tcPr>
            <w:tcW w:type="dxa" w:w="1008"/>
          </w:tcPr>
          <w:p>
            <w:r/>
            <w:r>
              <w:rPr>
                <w:sz w:val="20"/>
              </w:rPr>
              <w:t>3</w:t>
            </w:r>
          </w:p>
        </w:tc>
        <w:tc>
          <w:tcPr>
            <w:tcW w:type="dxa" w:w="7056"/>
          </w:tcPr>
          <w:p>
            <w:r/>
            <w:r>
              <w:rPr>
                <w:sz w:val="20"/>
              </w:rPr>
              <w:t>/, /:id/read, /read-all</w:t>
            </w:r>
          </w:p>
        </w:tc>
      </w:tr>
      <w:tr>
        <w:tc>
          <w:tcPr>
            <w:tcW w:type="dxa" w:w="1872"/>
          </w:tcPr>
          <w:p>
            <w:r/>
            <w:r>
              <w:rPr>
                <w:sz w:val="20"/>
              </w:rPr>
              <w:t>Uploads</w:t>
            </w:r>
          </w:p>
        </w:tc>
        <w:tc>
          <w:tcPr>
            <w:tcW w:type="dxa" w:w="1008"/>
          </w:tcPr>
          <w:p>
            <w:r/>
            <w:r>
              <w:rPr>
                <w:sz w:val="20"/>
              </w:rPr>
              <w:t>3</w:t>
            </w:r>
          </w:p>
        </w:tc>
        <w:tc>
          <w:tcPr>
            <w:tcW w:type="dxa" w:w="7056"/>
          </w:tcPr>
          <w:p>
            <w:r/>
            <w:r>
              <w:rPr>
                <w:sz w:val="20"/>
              </w:rPr>
              <w:t>/request/:id, /:id/download, /:id</w:t>
            </w:r>
          </w:p>
        </w:tc>
      </w:tr>
      <w:tr>
        <w:tc>
          <w:tcPr>
            <w:tcW w:type="dxa" w:w="1872"/>
          </w:tcPr>
          <w:p>
            <w:r/>
            <w:r>
              <w:rPr>
                <w:sz w:val="20"/>
              </w:rPr>
              <w:t>Templates</w:t>
            </w:r>
          </w:p>
        </w:tc>
        <w:tc>
          <w:tcPr>
            <w:tcW w:type="dxa" w:w="1008"/>
          </w:tcPr>
          <w:p>
            <w:r/>
            <w:r>
              <w:rPr>
                <w:sz w:val="20"/>
              </w:rPr>
              <w:t>4</w:t>
            </w:r>
          </w:p>
        </w:tc>
        <w:tc>
          <w:tcPr>
            <w:tcW w:type="dxa" w:w="7056"/>
          </w:tcPr>
          <w:p>
            <w:r/>
            <w:r>
              <w:rPr>
                <w:sz w:val="20"/>
              </w:rPr>
              <w:t>/, /:id, POST /, DELETE /:id</w:t>
            </w:r>
          </w:p>
        </w:tc>
      </w:tr>
    </w:tbl>
    <w:p>
      <w:pPr>
        <w:spacing w:after="40"/>
      </w:pPr>
    </w:p>
    <w:p>
      <w:pPr>
        <w:spacing w:after="120" w:before="0"/>
      </w:pPr>
      <w:r>
        <w:rPr>
          <w:b w:val="0"/>
          <w:i w:val="0"/>
          <w:sz w:val="22"/>
        </w:rPr>
      </w:r>
    </w:p>
    <w:p>
      <w:pPr>
        <w:spacing w:after="120" w:before="0"/>
        <w:jc w:val="center"/>
      </w:pPr>
      <w:r>
        <w:rPr>
          <w:b w:val="0"/>
          <w:i w:val="0"/>
          <w:color w:val="515F74"/>
          <w:sz w:val="20"/>
        </w:rPr>
        <w:t>End of document — PRRMS User Guide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91C1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0037B0"/>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037B0"/>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0037B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