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40"/>
          <w:szCs w:val="40"/>
        </w:rPr>
      </w:pPr>
      <w:r w:rsidDel="00000000" w:rsidR="00000000" w:rsidRPr="00000000">
        <w:rPr>
          <w:color w:val="000000"/>
          <w:sz w:val="40"/>
          <w:szCs w:val="40"/>
          <w:u w:val="none"/>
          <w:rtl w:val="0"/>
        </w:rPr>
        <w:t>Applied DSGE Modelling with Dynare: A Practical Training Manual</w:t>
      </w:r>
      <w:r w:rsidDel="00000000" w:rsidR="00000000" w:rsidRPr="00000000">
        <w:rPr>
          <w:color w:val="000000"/>
          <w:sz w:val="40"/>
          <w:szCs w:val="40"/>
          <w:u w:val="none"/>
          <w:vertAlign w:val="superscript"/>
        </w:rPr>
        <w:footnoteReference w:customMarkFollows="0" w:id="0"/>
      </w:r>
      <w:r w:rsidDel="00000000" w:rsidR="00000000" w:rsidRPr="00000000">
        <w:rPr>
          <w:color w:val="000000"/>
          <w:u w:val="none"/>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p w:rsidR="AABBCCDD">
      <w:pPr>
        <w:tabs>
          <w:tab w:pos="8928" w:val="right" w:leader="dot"/>
        </w:tabs>
        <w:spacing w:after="0" w:before="0" w:line="240" w:lineRule="auto"/>
        <w:ind w:left="0"/>
      </w:pPr>
      <w:hyperlink w:anchor="guide_heading_0">
        <w:r>
          <w:rPr>
            <w:sz w:val="20"/>
          </w:rPr>
          <w:t>Overview</w:t>
        </w:r>
      </w:hyperlink>
      <w:r>
        <w:rPr>
          <w:sz w:val="20"/>
        </w:rPr>
        <w:tab/>
        <w:t>2</w:t>
      </w:r>
    </w:p>
    <w:p w:rsidR="AABBCCDD">
      <w:pPr>
        <w:tabs>
          <w:tab w:pos="8928" w:val="right" w:leader="dot"/>
        </w:tabs>
        <w:spacing w:after="0" w:before="0" w:line="240" w:lineRule="auto"/>
        <w:ind w:left="0"/>
      </w:pPr>
      <w:hyperlink w:anchor="guide_heading_1">
        <w:r>
          <w:rPr>
            <w:sz w:val="20"/>
          </w:rPr>
          <w:t>Summary of a typical DSGE model</w:t>
        </w:r>
      </w:hyperlink>
      <w:r>
        <w:rPr>
          <w:sz w:val="20"/>
        </w:rPr>
        <w:tab/>
        <w:t>3</w:t>
      </w:r>
    </w:p>
    <w:p w:rsidR="AABBCCDD">
      <w:pPr>
        <w:tabs>
          <w:tab w:pos="8928" w:val="right" w:leader="dot"/>
        </w:tabs>
        <w:spacing w:after="0" w:before="0" w:line="240" w:lineRule="auto"/>
        <w:ind w:left="0"/>
      </w:pPr>
      <w:hyperlink w:anchor="guide_heading_2">
        <w:r>
          <w:rPr>
            <w:sz w:val="20"/>
          </w:rPr>
          <w:t>The DYNARE software</w:t>
        </w:r>
      </w:hyperlink>
      <w:r>
        <w:rPr>
          <w:sz w:val="20"/>
        </w:rPr>
        <w:tab/>
        <w:t>6</w:t>
      </w:r>
    </w:p>
    <w:p w:rsidR="AABBCCDD">
      <w:pPr>
        <w:tabs>
          <w:tab w:pos="8928" w:val="right" w:leader="dot"/>
        </w:tabs>
        <w:spacing w:after="0" w:before="0" w:line="240" w:lineRule="auto"/>
        <w:ind w:left="259"/>
      </w:pPr>
      <w:hyperlink w:anchor="guide_heading_3">
        <w:r>
          <w:rPr>
            <w:sz w:val="20"/>
          </w:rPr>
          <w:t>About</w:t>
        </w:r>
      </w:hyperlink>
      <w:r>
        <w:rPr>
          <w:sz w:val="20"/>
        </w:rPr>
        <w:tab/>
        <w:t>6</w:t>
      </w:r>
    </w:p>
    <w:p w:rsidR="AABBCCDD">
      <w:pPr>
        <w:tabs>
          <w:tab w:pos="8928" w:val="right" w:leader="dot"/>
        </w:tabs>
        <w:spacing w:after="0" w:before="0" w:line="240" w:lineRule="auto"/>
        <w:ind w:left="259"/>
      </w:pPr>
      <w:hyperlink w:anchor="guide_heading_4">
        <w:r>
          <w:rPr>
            <w:sz w:val="20"/>
          </w:rPr>
          <w:t>Installation and configuration</w:t>
        </w:r>
      </w:hyperlink>
      <w:r>
        <w:rPr>
          <w:sz w:val="20"/>
        </w:rPr>
        <w:tab/>
        <w:t>6</w:t>
      </w:r>
    </w:p>
    <w:p w:rsidR="AABBCCDD">
      <w:pPr>
        <w:tabs>
          <w:tab w:pos="8928" w:val="right" w:leader="dot"/>
        </w:tabs>
        <w:spacing w:after="0" w:before="0" w:line="240" w:lineRule="auto"/>
        <w:ind w:left="0"/>
      </w:pPr>
      <w:hyperlink w:anchor="guide_heading_5">
        <w:r>
          <w:rPr>
            <w:sz w:val="20"/>
          </w:rPr>
          <w:t>The DYNARE code</w:t>
        </w:r>
      </w:hyperlink>
      <w:r>
        <w:rPr>
          <w:sz w:val="20"/>
        </w:rPr>
        <w:tab/>
        <w:t>7</w:t>
      </w:r>
    </w:p>
    <w:p w:rsidR="AABBCCDD">
      <w:pPr>
        <w:tabs>
          <w:tab w:pos="8928" w:val="right" w:leader="dot"/>
        </w:tabs>
        <w:spacing w:after="0" w:before="0" w:line="240" w:lineRule="auto"/>
        <w:ind w:left="259"/>
      </w:pPr>
      <w:hyperlink w:anchor="guide_heading_6">
        <w:r>
          <w:rPr>
            <w:sz w:val="20"/>
          </w:rPr>
          <w:t>Creating the model code</w:t>
        </w:r>
      </w:hyperlink>
      <w:r>
        <w:rPr>
          <w:sz w:val="20"/>
        </w:rPr>
        <w:tab/>
        <w:t>9</w:t>
      </w:r>
    </w:p>
    <w:p w:rsidR="AABBCCDD">
      <w:pPr>
        <w:tabs>
          <w:tab w:pos="8928" w:val="right" w:leader="dot"/>
        </w:tabs>
        <w:spacing w:after="0" w:before="0" w:line="240" w:lineRule="auto"/>
        <w:ind w:left="259"/>
      </w:pPr>
      <w:hyperlink w:anchor="guide_heading_7">
        <w:r>
          <w:rPr>
            <w:sz w:val="20"/>
          </w:rPr>
          <w:t>Running DYNARE and output analysis</w:t>
        </w:r>
      </w:hyperlink>
      <w:r>
        <w:rPr>
          <w:sz w:val="20"/>
        </w:rPr>
        <w:tab/>
        <w:t>13</w:t>
      </w:r>
    </w:p>
    <w:p w:rsidR="AABBCCDD">
      <w:pPr>
        <w:tabs>
          <w:tab w:pos="8928" w:val="right" w:leader="dot"/>
        </w:tabs>
        <w:spacing w:after="0" w:before="0" w:line="240" w:lineRule="auto"/>
        <w:ind w:left="259"/>
      </w:pPr>
      <w:hyperlink w:anchor="guide_heading_8">
        <w:r>
          <w:rPr>
            <w:sz w:val="20"/>
          </w:rPr>
          <w:t>The MATLAB workspace</w:t>
        </w:r>
      </w:hyperlink>
      <w:r>
        <w:rPr>
          <w:sz w:val="20"/>
        </w:rPr>
        <w:tab/>
        <w:t>17</w:t>
      </w:r>
    </w:p>
    <w:p w:rsidR="AABBCCDD">
      <w:pPr>
        <w:tabs>
          <w:tab w:pos="8928" w:val="right" w:leader="dot"/>
        </w:tabs>
        <w:spacing w:after="0" w:before="0" w:line="240" w:lineRule="auto"/>
        <w:ind w:left="259"/>
      </w:pPr>
      <w:hyperlink w:anchor="guide_heading_9">
        <w:r>
          <w:rPr>
            <w:sz w:val="20"/>
          </w:rPr>
          <w:t>More on the solution output</w:t>
        </w:r>
      </w:hyperlink>
      <w:r>
        <w:rPr>
          <w:sz w:val="20"/>
        </w:rPr>
        <w:tab/>
        <w:t>18</w:t>
      </w:r>
    </w:p>
    <w:p w:rsidR="AABBCCDD">
      <w:pPr>
        <w:tabs>
          <w:tab w:pos="8928" w:val="right" w:leader="dot"/>
        </w:tabs>
        <w:spacing w:after="0" w:before="0" w:line="240" w:lineRule="auto"/>
        <w:ind w:left="0"/>
      </w:pPr>
      <w:hyperlink w:anchor="guide_heading_10">
        <w:r>
          <w:rPr>
            <w:sz w:val="20"/>
          </w:rPr>
          <w:t>Troubleshooting DYNARE</w:t>
        </w:r>
      </w:hyperlink>
      <w:r>
        <w:rPr>
          <w:sz w:val="20"/>
        </w:rPr>
        <w:tab/>
        <w:t>20</w:t>
      </w:r>
    </w:p>
    <w:p w:rsidR="AABBCCDD">
      <w:pPr>
        <w:tabs>
          <w:tab w:pos="8928" w:val="right" w:leader="dot"/>
        </w:tabs>
        <w:spacing w:after="0" w:before="0" w:line="240" w:lineRule="auto"/>
        <w:ind w:left="0"/>
      </w:pPr>
      <w:hyperlink w:anchor="guide_heading_11">
        <w:r>
          <w:rPr>
            <w:sz w:val="20"/>
          </w:rPr>
          <w:t>Using DYNARE for basic analysis</w:t>
        </w:r>
      </w:hyperlink>
      <w:r>
        <w:rPr>
          <w:sz w:val="20"/>
        </w:rPr>
        <w:tab/>
        <w:t>22</w:t>
      </w:r>
    </w:p>
    <w:p w:rsidR="AABBCCDD">
      <w:pPr>
        <w:tabs>
          <w:tab w:pos="8928" w:val="right" w:leader="dot"/>
        </w:tabs>
        <w:spacing w:after="0" w:before="0" w:line="240" w:lineRule="auto"/>
        <w:ind w:left="259"/>
      </w:pPr>
      <w:hyperlink w:anchor="guide_heading_12">
        <w:r>
          <w:rPr>
            <w:sz w:val="20"/>
          </w:rPr>
          <w:t>Simulating series</w:t>
        </w:r>
      </w:hyperlink>
      <w:r>
        <w:rPr>
          <w:sz w:val="20"/>
        </w:rPr>
        <w:tab/>
        <w:t>22</w:t>
      </w:r>
    </w:p>
    <w:p w:rsidR="AABBCCDD">
      <w:pPr>
        <w:tabs>
          <w:tab w:pos="8928" w:val="right" w:leader="dot"/>
        </w:tabs>
        <w:spacing w:after="0" w:before="0" w:line="240" w:lineRule="auto"/>
        <w:ind w:left="259"/>
      </w:pPr>
      <w:hyperlink w:anchor="guide_heading_13">
        <w:r>
          <w:rPr>
            <w:sz w:val="20"/>
          </w:rPr>
          <w:t>Looping over stoch_simul</w:t>
        </w:r>
      </w:hyperlink>
      <w:r>
        <w:rPr>
          <w:sz w:val="20"/>
        </w:rPr>
        <w:tab/>
        <w:t>23</w:t>
      </w:r>
    </w:p>
    <w:p w:rsidR="AABBCCDD">
      <w:pPr>
        <w:tabs>
          <w:tab w:pos="8928" w:val="right" w:leader="dot"/>
        </w:tabs>
        <w:spacing w:after="0" w:before="0" w:line="240" w:lineRule="auto"/>
        <w:ind w:left="0"/>
      </w:pPr>
      <w:hyperlink w:anchor="guide_heading_14">
        <w:r>
          <w:rPr>
            <w:sz w:val="20"/>
          </w:rPr>
          <w:t>Estimation with DYNARE</w:t>
        </w:r>
      </w:hyperlink>
      <w:r>
        <w:rPr>
          <w:sz w:val="20"/>
        </w:rPr>
        <w:tab/>
        <w:t>26</w:t>
      </w:r>
    </w:p>
    <w:p w:rsidR="AABBCCDD">
      <w:pPr>
        <w:tabs>
          <w:tab w:pos="8928" w:val="right" w:leader="dot"/>
        </w:tabs>
        <w:spacing w:after="0" w:before="0" w:line="240" w:lineRule="auto"/>
        <w:ind w:left="259"/>
      </w:pPr>
      <w:hyperlink w:anchor="guide_heading_15">
        <w:r>
          <w:rPr>
            <w:sz w:val="20"/>
          </w:rPr>
          <w:t>Bayesian</w:t>
        </w:r>
      </w:hyperlink>
      <w:r>
        <w:rPr>
          <w:sz w:val="20"/>
        </w:rPr>
        <w:tab/>
        <w:t>26</w:t>
      </w:r>
    </w:p>
    <w:p w:rsidR="AABBCCDD">
      <w:pPr>
        <w:tabs>
          <w:tab w:pos="8928" w:val="right" w:leader="dot"/>
        </w:tabs>
        <w:spacing w:after="0" w:before="0" w:line="240" w:lineRule="auto"/>
        <w:ind w:left="259"/>
      </w:pPr>
      <w:hyperlink w:anchor="guide_heading_16">
        <w:r>
          <w:rPr>
            <w:sz w:val="20"/>
          </w:rPr>
          <w:t>Output in workspace</w:t>
        </w:r>
      </w:hyperlink>
      <w:r>
        <w:rPr>
          <w:sz w:val="20"/>
        </w:rPr>
        <w:tab/>
        <w:t>28</w:t>
      </w:r>
    </w:p>
    <w:p w:rsidR="AABBCCDD">
      <w:pPr>
        <w:tabs>
          <w:tab w:pos="8928" w:val="right" w:leader="dot"/>
        </w:tabs>
        <w:spacing w:after="0" w:before="0" w:line="240" w:lineRule="auto"/>
        <w:ind w:left="259"/>
      </w:pPr>
      <w:hyperlink w:anchor="guide_heading_17">
        <w:r>
          <w:rPr>
            <w:sz w:val="20"/>
          </w:rPr>
          <w:t>Shock decomposition</w:t>
        </w:r>
      </w:hyperlink>
      <w:r>
        <w:rPr>
          <w:sz w:val="20"/>
        </w:rPr>
        <w:tab/>
        <w:t>28</w:t>
      </w:r>
    </w:p>
    <w:p w:rsidR="AABBCCDD">
      <w:pPr>
        <w:tabs>
          <w:tab w:pos="8928" w:val="right" w:leader="dot"/>
        </w:tabs>
        <w:spacing w:after="0" w:before="0" w:line="240" w:lineRule="auto"/>
        <w:ind w:left="0"/>
      </w:pPr>
      <w:hyperlink w:anchor="guide_heading_18">
        <w:r>
          <w:rPr>
            <w:sz w:val="20"/>
          </w:rPr>
          <w:t>Forecasting with DYNARE</w:t>
        </w:r>
      </w:hyperlink>
      <w:r>
        <w:rPr>
          <w:sz w:val="20"/>
        </w:rPr>
        <w:tab/>
        <w:t>29</w:t>
      </w:r>
    </w:p>
    <w:p w:rsidR="AABBCCDD">
      <w:pPr>
        <w:tabs>
          <w:tab w:pos="8928" w:val="right" w:leader="dot"/>
        </w:tabs>
        <w:spacing w:after="0" w:before="0" w:line="240" w:lineRule="auto"/>
        <w:ind w:left="0"/>
      </w:pPr>
      <w:hyperlink w:anchor="guide_heading_19">
        <w:r>
          <w:rPr>
            <w:sz w:val="20"/>
          </w:rPr>
          <w:t>Optimal policy with DYNARE</w:t>
        </w:r>
      </w:hyperlink>
      <w:r>
        <w:rPr>
          <w:sz w:val="20"/>
        </w:rPr>
        <w:tab/>
        <w:t>29</w:t>
      </w:r>
    </w:p>
    <w:p w:rsidR="AABBCCDD">
      <w:pPr>
        <w:tabs>
          <w:tab w:pos="8928" w:val="right" w:leader="dot"/>
        </w:tabs>
        <w:spacing w:after="0" w:before="0" w:line="240" w:lineRule="auto"/>
        <w:ind w:left="0"/>
      </w:pPr>
      <w:hyperlink w:anchor="guide_heading_20">
        <w:r>
          <w:rPr>
            <w:sz w:val="20"/>
          </w:rPr>
          <w:t>Sensitivity and identification analysis with DYNARE</w:t>
        </w:r>
      </w:hyperlink>
      <w:r>
        <w:rPr>
          <w:sz w:val="20"/>
        </w:rPr>
        <w:tab/>
        <w:t>30</w:t>
      </w:r>
    </w:p>
    <w:p w:rsidR="AABBCCDD">
      <w:pPr>
        <w:tabs>
          <w:tab w:pos="8928" w:val="right" w:leader="dot"/>
        </w:tabs>
        <w:spacing w:after="0" w:before="0" w:line="240" w:lineRule="auto"/>
        <w:ind w:left="0"/>
      </w:pPr>
      <w:hyperlink w:anchor="guide_heading_21">
        <w:r>
          <w:rPr>
            <w:sz w:val="20"/>
          </w:rPr>
          <w:t>Epilogue variables</w:t>
        </w:r>
      </w:hyperlink>
      <w:r>
        <w:rPr>
          <w:sz w:val="20"/>
        </w:rPr>
        <w:tab/>
        <w:t>31</w:t>
      </w:r>
    </w:p>
    <w:p w:rsidR="AABBCCDD">
      <w:pPr>
        <w:tabs>
          <w:tab w:pos="8928" w:val="right" w:leader="dot"/>
        </w:tabs>
        <w:spacing w:after="0" w:before="0" w:line="240" w:lineRule="auto"/>
        <w:ind w:left="0"/>
      </w:pPr>
      <w:hyperlink w:anchor="guide_heading_22">
        <w:r>
          <w:rPr>
            <w:sz w:val="20"/>
          </w:rPr>
          <w:t>Other useful actions</w:t>
        </w:r>
      </w:hyperlink>
      <w:r>
        <w:rPr>
          <w:sz w:val="20"/>
        </w:rPr>
        <w:tab/>
        <w:t>31</w:t>
      </w:r>
    </w:p>
    <w:p w:rsidR="AABBCCDD">
      <w:pPr>
        <w:tabs>
          <w:tab w:pos="8928" w:val="right" w:leader="dot"/>
        </w:tabs>
        <w:spacing w:after="0" w:before="0" w:line="240" w:lineRule="auto"/>
        <w:ind w:left="259"/>
      </w:pPr>
      <w:hyperlink w:anchor="guide_heading_23">
        <w:r>
          <w:rPr>
            <w:sz w:val="20"/>
          </w:rPr>
          <w:t>DYNARE macro processing language</w:t>
        </w:r>
      </w:hyperlink>
      <w:r>
        <w:rPr>
          <w:sz w:val="20"/>
        </w:rPr>
        <w:tab/>
        <w:t>31</w:t>
      </w:r>
    </w:p>
    <w:p w:rsidR="AABBCCDD">
      <w:pPr>
        <w:tabs>
          <w:tab w:pos="8928" w:val="right" w:leader="dot"/>
        </w:tabs>
        <w:spacing w:after="0" w:before="0" w:line="240" w:lineRule="auto"/>
        <w:ind w:left="259"/>
      </w:pPr>
      <w:hyperlink w:anchor="guide_heading_24">
        <w:r>
          <w:rPr>
            <w:sz w:val="20"/>
          </w:rPr>
          <w:t>Saving data to an .m file</w:t>
        </w:r>
      </w:hyperlink>
      <w:r>
        <w:rPr>
          <w:sz w:val="20"/>
        </w:rPr>
        <w:tab/>
        <w:t>34</w:t>
      </w:r>
    </w:p>
    <w:p w:rsidR="AABBCCDD">
      <w:pPr>
        <w:tabs>
          <w:tab w:pos="8928" w:val="right" w:leader="dot"/>
        </w:tabs>
        <w:spacing w:after="0" w:before="0" w:line="240" w:lineRule="auto"/>
        <w:ind w:left="259"/>
      </w:pPr>
      <w:hyperlink w:anchor="guide_heading_25">
        <w:r>
          <w:rPr>
            <w:sz w:val="20"/>
          </w:rPr>
          <w:t>Writing LATEX from DYNARE</w:t>
        </w:r>
      </w:hyperlink>
      <w:r>
        <w:rPr>
          <w:sz w:val="20"/>
        </w:rPr>
        <w:tab/>
        <w:t>34</w:t>
      </w:r>
    </w:p>
    <w:p w:rsidR="AABBCCDD">
      <w:pPr>
        <w:tabs>
          <w:tab w:pos="8928" w:val="right" w:leader="dot"/>
        </w:tabs>
        <w:spacing w:after="0" w:before="0" w:line="240" w:lineRule="auto"/>
        <w:ind w:left="0"/>
      </w:pPr>
      <w:hyperlink w:anchor="guide_heading_26">
        <w:r>
          <w:rPr>
            <w:sz w:val="20"/>
          </w:rPr>
          <w:t>Toy models for fiscal policy applications (GitHub repo)</w:t>
        </w:r>
      </w:hyperlink>
      <w:r>
        <w:rPr>
          <w:sz w:val="20"/>
        </w:rPr>
        <w:tab/>
        <w:t>35</w:t>
      </w:r>
    </w:p>
    <w:p w:rsidR="AABBCCDD">
      <w:pPr>
        <w:tabs>
          <w:tab w:pos="8928" w:val="right" w:leader="dot"/>
        </w:tabs>
        <w:spacing w:after="0" w:before="0" w:line="240" w:lineRule="auto"/>
        <w:ind w:left="0"/>
      </w:pPr>
      <w:hyperlink w:anchor="guide_heading_27">
        <w:r>
          <w:rPr>
            <w:sz w:val="20"/>
          </w:rPr>
          <w:t>Fiscal policy applications</w:t>
        </w:r>
      </w:hyperlink>
      <w:r>
        <w:rPr>
          <w:sz w:val="20"/>
        </w:rPr>
        <w:tab/>
        <w:t>36</w:t>
      </w:r>
    </w:p>
    <w:p w:rsidR="AABBCCDD">
      <w:pPr>
        <w:tabs>
          <w:tab w:pos="8928" w:val="right" w:leader="dot"/>
        </w:tabs>
        <w:spacing w:after="0" w:before="0" w:line="240" w:lineRule="auto"/>
        <w:ind w:left="259"/>
      </w:pPr>
      <w:hyperlink w:anchor="guide_heading_28">
        <w:r>
          <w:rPr>
            <w:sz w:val="20"/>
          </w:rPr>
          <w:t>The South African fiscal DSGE model</w:t>
        </w:r>
      </w:hyperlink>
      <w:r>
        <w:rPr>
          <w:sz w:val="20"/>
        </w:rPr>
        <w:tab/>
        <w:t>36</w:t>
      </w:r>
    </w:p>
    <w:p w:rsidR="AABBCCDD">
      <w:pPr>
        <w:tabs>
          <w:tab w:pos="8928" w:val="right" w:leader="dot"/>
        </w:tabs>
        <w:spacing w:after="0" w:before="0" w:line="240" w:lineRule="auto"/>
        <w:ind w:left="259"/>
      </w:pPr>
      <w:hyperlink w:anchor="guide_heading_29">
        <w:r>
          <w:rPr>
            <w:sz w:val="20"/>
          </w:rPr>
          <w:t>Fiscal multipliers</w:t>
        </w:r>
      </w:hyperlink>
      <w:r>
        <w:rPr>
          <w:sz w:val="20"/>
        </w:rPr>
        <w:tab/>
        <w:t>38</w:t>
      </w:r>
    </w:p>
    <w:p w:rsidR="AABBCCDD">
      <w:pPr>
        <w:tabs>
          <w:tab w:pos="8928" w:val="right" w:leader="dot"/>
        </w:tabs>
        <w:spacing w:after="0" w:before="0" w:line="240" w:lineRule="auto"/>
        <w:ind w:left="259"/>
      </w:pPr>
      <w:hyperlink w:anchor="guide_heading_30">
        <w:r>
          <w:rPr>
            <w:sz w:val="20"/>
          </w:rPr>
          <w:t>Policy counterfactuals</w:t>
        </w:r>
      </w:hyperlink>
      <w:r>
        <w:rPr>
          <w:sz w:val="20"/>
        </w:rPr>
        <w:tab/>
        <w:t>40</w:t>
      </w:r>
    </w:p>
    <w:p w:rsidR="AABBCCDD">
      <w:pPr>
        <w:tabs>
          <w:tab w:pos="8928" w:val="right" w:leader="dot"/>
        </w:tabs>
        <w:spacing w:after="0" w:before="0" w:line="240" w:lineRule="auto"/>
        <w:ind w:left="259"/>
      </w:pPr>
      <w:hyperlink w:anchor="guide_heading_31">
        <w:r>
          <w:rPr>
            <w:sz w:val="20"/>
          </w:rPr>
          <w:t>Forecasts</w:t>
        </w:r>
      </w:hyperlink>
      <w:r>
        <w:rPr>
          <w:sz w:val="20"/>
        </w:rPr>
        <w:tab/>
        <w:t>42</w:t>
      </w:r>
    </w:p>
    <w:p w:rsidR="AABBCCDD">
      <w:pPr>
        <w:tabs>
          <w:tab w:pos="8928" w:val="right" w:leader="dot"/>
        </w:tabs>
        <w:spacing w:after="0" w:before="0" w:line="240" w:lineRule="auto"/>
        <w:ind w:left="0"/>
      </w:pPr>
      <w:hyperlink w:anchor="guide_heading_32">
        <w:r>
          <w:rPr>
            <w:sz w:val="20"/>
          </w:rPr>
          <w:t>Monetary policy applications</w:t>
        </w:r>
      </w:hyperlink>
      <w:r>
        <w:rPr>
          <w:sz w:val="20"/>
        </w:rPr>
        <w:tab/>
        <w:t>43</w:t>
      </w:r>
    </w:p>
    <w:p w:rsidR="AABBCCDD">
      <w:pPr>
        <w:tabs>
          <w:tab w:pos="8928" w:val="right" w:leader="dot"/>
        </w:tabs>
        <w:spacing w:after="0" w:before="0" w:line="240" w:lineRule="auto"/>
        <w:ind w:left="0"/>
      </w:pPr>
      <w:hyperlink w:anchor="guide_heading_33">
        <w:r>
          <w:rPr>
            <w:sz w:val="20"/>
          </w:rPr>
          <w:t>Financial stability policy applications</w:t>
        </w:r>
      </w:hyperlink>
      <w:r>
        <w:rPr>
          <w:sz w:val="20"/>
        </w:rPr>
        <w:tab/>
        <w:t>44</w:t>
      </w:r>
    </w:p>
    <w:p w:rsidR="AABBCCDD">
      <w:pPr>
        <w:tabs>
          <w:tab w:pos="8928" w:val="right" w:leader="dot"/>
        </w:tabs>
        <w:spacing w:after="0" w:before="0" w:line="240" w:lineRule="auto"/>
        <w:ind w:left="0"/>
      </w:pPr>
      <w:hyperlink w:anchor="guide_heading_34">
        <w:r>
          <w:rPr>
            <w:sz w:val="20"/>
          </w:rPr>
          <w:t>Best Practices</w:t>
        </w:r>
      </w:hyperlink>
      <w:r>
        <w:rPr>
          <w:sz w:val="20"/>
        </w:rPr>
        <w:tab/>
        <w:t>44</w:t>
      </w:r>
    </w:p>
    <w:p w:rsidR="AABBCCDD">
      <w:pPr>
        <w:tabs>
          <w:tab w:pos="8928" w:val="right" w:leader="dot"/>
        </w:tabs>
        <w:spacing w:after="0" w:before="0" w:line="240" w:lineRule="auto"/>
        <w:ind w:left="259"/>
      </w:pPr>
      <w:hyperlink w:anchor="guide_heading_35">
        <w:r>
          <w:rPr>
            <w:sz w:val="20"/>
          </w:rPr>
          <w:t>Version control and documentation</w:t>
        </w:r>
      </w:hyperlink>
      <w:r>
        <w:rPr>
          <w:sz w:val="20"/>
        </w:rPr>
        <w:tab/>
        <w:t>44</w:t>
      </w:r>
    </w:p>
    <w:p w:rsidR="AABBCCDD">
      <w:pPr>
        <w:tabs>
          <w:tab w:pos="8928" w:val="right" w:leader="dot"/>
        </w:tabs>
        <w:spacing w:after="0" w:before="0" w:line="240" w:lineRule="auto"/>
        <w:ind w:left="259"/>
      </w:pPr>
      <w:hyperlink w:anchor="guide_heading_36">
        <w:r>
          <w:rPr>
            <w:sz w:val="20"/>
          </w:rPr>
          <w:t>Collaboration and knowledge sharing</w:t>
        </w:r>
      </w:hyperlink>
      <w:r>
        <w:rPr>
          <w:sz w:val="20"/>
        </w:rPr>
        <w:tab/>
        <w:t>44</w:t>
      </w:r>
    </w:p>
    <w:p w:rsidR="AABBCCDD">
      <w:pPr>
        <w:tabs>
          <w:tab w:pos="8928" w:val="right" w:leader="dot"/>
        </w:tabs>
        <w:spacing w:after="0" w:before="0" w:line="240" w:lineRule="auto"/>
        <w:ind w:left="259"/>
      </w:pPr>
      <w:hyperlink w:anchor="guide_heading_37">
        <w:r>
          <w:rPr>
            <w:sz w:val="20"/>
          </w:rPr>
          <w:t>Model validation and quality assurance</w:t>
        </w:r>
      </w:hyperlink>
      <w:r>
        <w:rPr>
          <w:sz w:val="20"/>
        </w:rPr>
        <w:tab/>
        <w:t>44</w:t>
      </w:r>
    </w:p>
    <w:p w:rsidR="AABBCCDD">
      <w:pPr>
        <w:tabs>
          <w:tab w:pos="8928" w:val="right" w:leader="dot"/>
        </w:tabs>
        <w:spacing w:after="0" w:before="0" w:line="240" w:lineRule="auto"/>
        <w:ind w:left="0"/>
      </w:pPr>
      <w:hyperlink w:anchor="guide_heading_38">
        <w:r>
          <w:rPr>
            <w:sz w:val="20"/>
          </w:rPr>
          <w:t>References</w:t>
        </w:r>
      </w:hyperlink>
      <w:r>
        <w:rPr>
          <w:sz w:val="20"/>
        </w:rPr>
        <w:tab/>
        <w:t>45</w:t>
      </w:r>
    </w:p>
    <w:p w:rsidR="AABBCCDD">
      <w:pPr>
        <w:tabs>
          <w:tab w:pos="8928" w:val="right" w:leader="dot"/>
        </w:tabs>
        <w:spacing w:after="0" w:before="0" w:line="240" w:lineRule="auto"/>
        <w:ind w:left="259"/>
      </w:pPr>
      <w:hyperlink w:anchor="guide_heading_39">
        <w:r>
          <w:rPr>
            <w:sz w:val="20"/>
          </w:rPr>
          <w:t>Links to online resources and documentation</w:t>
        </w:r>
      </w:hyperlink>
      <w:r>
        <w:rPr>
          <w:sz w:val="20"/>
        </w:rPr>
        <w:tab/>
        <w:t>45</w:t>
      </w:r>
    </w:p>
    <w:p w:rsidR="AABBCCDD">
      <w:pPr>
        <w:tabs>
          <w:tab w:pos="8928" w:val="right" w:leader="dot"/>
        </w:tabs>
        <w:spacing w:after="0" w:before="0" w:line="240" w:lineRule="auto"/>
        <w:ind w:left="0"/>
      </w:pPr>
      <w:hyperlink w:anchor="guide_heading_40">
        <w:r>
          <w:rPr>
            <w:sz w:val="20"/>
          </w:rPr>
          <w:t>Appendix</w:t>
        </w:r>
      </w:hyperlink>
      <w:r>
        <w:rPr>
          <w:sz w:val="20"/>
        </w:rPr>
        <w:tab/>
        <w:t>45</w:t>
      </w:r>
    </w:p>
    <w:p w:rsidR="AABBCCDD">
      <w:pPr>
        <w:tabs>
          <w:tab w:pos="8928" w:val="right" w:leader="dot"/>
        </w:tabs>
        <w:spacing w:after="0" w:before="0" w:line="240" w:lineRule="auto"/>
        <w:ind w:left="259"/>
      </w:pPr>
      <w:hyperlink w:anchor="guide_heading_41">
        <w:r>
          <w:rPr>
            <w:sz w:val="20"/>
          </w:rPr>
          <w:t>The complete DYNARE code for the log-linearized RBC model</w:t>
        </w:r>
      </w:hyperlink>
      <w:r>
        <w:rPr>
          <w:sz w:val="20"/>
        </w:rPr>
        <w:tab/>
        <w:t>45</w:t>
      </w:r>
    </w:p>
    <w:p w:rsidR="AABBCCDD">
      <w:pPr>
        <w:tabs>
          <w:tab w:pos="8928" w:val="right" w:leader="dot"/>
        </w:tabs>
        <w:spacing w:after="0" w:before="0" w:line="240" w:lineRule="auto"/>
        <w:ind w:left="259"/>
      </w:pPr>
      <w:hyperlink w:anchor="guide_heading_42">
        <w:r>
          <w:rPr>
            <w:sz w:val="20"/>
          </w:rPr>
          <w:t>Glossary of technical terms for the NT-DSGE model</w:t>
        </w:r>
      </w:hyperlink>
      <w:r>
        <w:rPr>
          <w:sz w:val="20"/>
        </w:rPr>
        <w:tab/>
        <w:t>48</w:t>
      </w:r>
    </w:p>
    <w:p w:rsidR="AABBCCDD">
      <w:pPr>
        <w:tabs>
          <w:tab w:pos="8928" w:val="right" w:leader="dot"/>
        </w:tabs>
        <w:spacing w:after="0" w:before="0" w:line="240" w:lineRule="auto"/>
        <w:ind w:left="259"/>
      </w:pPr>
      <w:hyperlink w:anchor="guide_heading_43">
        <w:r>
          <w:rPr>
            <w:sz w:val="20"/>
          </w:rPr>
          <w:t>FAQs</w:t>
        </w:r>
      </w:hyperlink>
      <w:r>
        <w:rPr>
          <w:sz w:val="20"/>
        </w:rPr>
        <w:tab/>
        <w:t>49</w:t>
      </w:r>
    </w:p>
    <w:p>
      <w:bookmarkStart w:id="3000" w:name="guide_heading_0"/>
      <w:pPr>
        <w:pStyle w:val="Heading1"/>
      </w:pPr>
      <w:r>
        <w:t>Overview</w:t>
      </w:r>
      <w:bookmarkEnd w:id="3000"/>
    </w:p>
    <w:p>
      <w:pPr/>
      <w:r>
        <w:t>This document is a practitioner’s guide to implementing and using dynamic stochastic general equilibrium (DSGE) models for policy analysis with Dynare, running in MATLAB or GNU Octave. It provides the necessary information to specify, solve, estimate, and analyse these models, while developing the skills to maintain and improve them. The practitioner should have a basic understanding of macroeconomic theory and DSGE models, together with familiarity with MATLAB or Octave. Supplementary training resources are provided under References, including a short MATLAB primer, model code, and practical exercises.</w:t>
      </w:r>
    </w:p>
    <w:p>
      <w:pPr/>
      <w:r>
        <w:t>DSGE models provide a structural framework for analysing how economic shocks and policy decisions affect the economy over time. They describe the decisions of households, firms, and policymakers, and how these decisions interact across markets. This allows practitioners to identify the mechanisms through which a policy operates, distinguish the sources of economic fluctuations, and evaluate alternative policy scenarios. Depending on the model specification, these applications can include fiscal and monetary policy, financial stability, and the distributional and welfare effects of policy interventions.</w:t>
      </w:r>
    </w:p>
    <w:p>
      <w:pPr/>
      <w:r>
        <w:t>The DSGE framework encompasses a family of models rather than a single specification. Models used in policy institutions commonly build on a New Keynesian framework, incorporating nominal and real frictions to explain business cycle dynamics and the transmission of policy. Extensions introduce features such as international trade and capital flows, unemployment, financial intermediaries, and differences in household income, wealth, and access to financial markets. The appropriate specification depends on the policy question, the economic environment, and the available evidence. A relatively simple model can help identify a transmission mechanism, while a more detailed model may be required to assess its quantitative importance (Yagihashi, 2020; Cahn, Fève &amp; Matheron, 2026).</w:t>
      </w:r>
    </w:p>
    <w:p>
      <w:pPr/>
      <w:r>
        <w:t>For South Africa, open-economy and financial mechanisms are particularly relevant when analysing the transmission of domestic and foreign disturbances. Hollander &amp; van Lill (2020), for example, extend a benchmark New Keynesian model to incorporate financial market features and international linkages, and use the resulting models to study the sources of South African business cycle fluctuations. This illustrates how a common modelling framework can be adapted to address different questions while retaining a consistent account of the underlying economic mechanisms.</w:t>
      </w:r>
    </w:p>
    <w:p>
      <w:pPr/>
      <w:r>
        <w:t>The guide begins with a high-level summary of a typical DSGE model. It then provides the steps to install and configure Dynare with MATLAB or Octave, create the model code, interpret the Dynare output and workspace, and perform basic analysis. Subsequent sections cover estimation with time series data and the baseline commands and options for sensitivity and identification analysis, forecasting, and optimal policy analysis. Key code syntax and results are explained throughout. Practical sections also cover Dynare troubleshooting, the macro processing language, and the production of LaTeX output.</w:t>
      </w:r>
    </w:p>
    <w:p>
      <w:pPr/>
      <w:r>
        <w:t>To supplement these exercises, the guide draws on research applications, including models developed for South Africa. These illustrate the use of impulse response functions, historical shock decompositions, fiscal multipliers, policy counterfactuals, and conditional forecasts. Fiscal applications include changes in the composition of taxation and expenditure, alternative debt stabilisation rules, and persistent fiscal transfers. Replication files accompany the relevant applications.</w:t>
      </w:r>
    </w:p>
    <w:p>
      <w:pPr/>
      <w:r>
        <w:t>[Monetary policy applications—to be added: policy transmission, alternative interest rate rules, disinflation scenarios, and interactions between monetary and fiscal policy.]</w:t>
      </w:r>
    </w:p>
    <w:p>
      <w:pPr/>
      <w:r>
        <w:t>[Financial stability policy applications—to be added: credit and bank balance sheet shocks, macroprudential instruments, and interactions between monetary policy and financial stability objectives.]</w:t>
      </w:r>
    </w:p>
    <w:p>
      <w:pPr/>
      <w:r>
        <w:t>While DSGE models provide a coherent framework for policy analysis, their results remain conditional on the mechanisms, parameter values, policy arrangements, and data incorporated in the model. Structural interpretations therefore require careful identification, empirical validation, and sensitivity analysis. In practice, DSGE models form part of a broader toolkit that includes other macroeconometric models, institutional knowledge, and policy judgement.</w:t>
      </w:r>
    </w:p>
    <w:p>
      <w:pPr/>
      <w:r>
        <w:t>The document concludes with best practices for model maintenance and improvement, including version control, documentation, collaboration, and model validation. The FAQs and accompanying resources will be updated as common questions arise during workshops and as further modelling and forecasting applications are developed.</w:t>
      </w:r>
    </w:p>
    <w:p>
      <w:bookmarkStart w:id="3001" w:name="guide_heading_1"/>
      <w:pPr>
        <w:pStyle w:val="Heading1"/>
      </w:pPr>
      <w:r>
        <w:t>Summary of a typical DSGE model</w:t>
      </w:r>
      <w:bookmarkEnd w:id="3001"/>
    </w:p>
    <w:p>
      <w:pPr/>
      <w:r>
        <w:t xml:space="preserve">Dynamic stochastic general equilibrium (DSGE) models describe an </w:t>
      </w:r>
      <w:r>
        <w:rPr>
          <w:b/>
        </w:rPr>
        <w:t>environment</w:t>
      </w:r>
      <w:r>
        <w:t xml:space="preserve"> in which economic </w:t>
      </w:r>
      <w:r>
        <w:rPr>
          <w:b/>
        </w:rPr>
        <w:t>agents</w:t>
      </w:r>
      <w:r>
        <w:t xml:space="preserve">, such as households and firms, make decisions according to specified </w:t>
      </w:r>
      <w:r>
        <w:rPr>
          <w:b/>
        </w:rPr>
        <w:t>behavioural assumptions</w:t>
      </w:r>
      <w:r>
        <w:t>, subject to resource, technological, and institutional constraints. These decisions interact through markets for goods and services, labour, capital, and financial assets. An equilibrium requires that agents’ decisions are mutually consistent and satisfy the model’s market-clearing conditions and accounting relationships.</w:t>
      </w:r>
    </w:p>
    <w:p>
      <w:pPr/>
      <w:r>
        <w:t>The framework links the economy’s long-run properties to its short- and medium-run dynamics. In many applications, a steady state or balanced growth path provides the reference point around which economic fluctuations are analysed. Shocks move the economy away from this reference point, while agents’ responses, economic frictions, and policy arrangements determine the subsequent adjustment. A balanced growth path allows relevant variables to grow at stable rates; after suitable transformations, the model can often be expressed around a stationary steady state.</w:t>
      </w:r>
    </w:p>
    <w:p>
      <w:pPr/>
      <w:r>
        <w:t>The following features describe a typical New Keynesian DSGE model used for policy analysis. They provide a common starting point, with additional detail introduced where required by the application.</w:t>
      </w:r>
    </w:p>
    <w:p>
      <w:pPr>
        <w:pStyle w:val="ListNumber"/>
        <w:numPr>
          <w:ilvl w:val="0"/>
          <w:numId w:val="9"/>
        </w:numPr>
      </w:pPr>
      <w:r/>
      <w:r>
        <w:rPr>
          <w:b/>
        </w:rPr>
        <w:t>Environment.</w:t>
      </w:r>
      <w:r>
        <w:t xml:space="preserve"> The model is dynamic because decisions and their consequences extend across periods, stochastic because the economy is subject to uncertainty, and general equilibrium because outcomes reflect interactions across markets. The environment specifies the available goods and assets, production technologies, market structures, and policy institutions. Depending on the application, the economy may be closed or open to international trade and financial flows.</w:t>
      </w:r>
    </w:p>
    <w:p>
      <w:pPr>
        <w:pStyle w:val="ListNumber"/>
        <w:numPr>
          <w:ilvl w:val="0"/>
          <w:numId w:val="9"/>
        </w:numPr>
      </w:pPr>
      <w:r/>
      <w:r>
        <w:rPr>
          <w:b/>
        </w:rPr>
        <w:t>Behaviour and expectations.</w:t>
      </w:r>
      <w:r>
        <w:t xml:space="preserve"> Households typically choose consumption, saving, and labour supply to maximise expected lifetime utility, while firms choose production, investment, and prices to maximise profits or firm value. These decisions are forward-looking: current choices depend on expectations of future income, prices, returns, and policy. Rational expectations are a common benchmark, although alternative specifications can incorporate learning, imperfect information, or bounded rationality.</w:t>
      </w:r>
    </w:p>
    <w:p>
      <w:pPr>
        <w:pStyle w:val="ListNumber"/>
        <w:numPr>
          <w:ilvl w:val="0"/>
          <w:numId w:val="9"/>
        </w:numPr>
      </w:pPr>
      <w:r/>
      <w:r>
        <w:rPr>
          <w:b/>
        </w:rPr>
        <w:t>Households.</w:t>
      </w:r>
      <w:r>
        <w:t xml:space="preserve"> Households receive income from labour, asset holdings, firm ownership, and government transfers, and allocate their resources between consumption and saving. A representative-household model provides a tractable starting point. Extensions distinguish households by their income risk, wealth, borrowing constraints, or access to assets. A two-agent specification, for example, may separate households able to save and borrow from households that consume their current disposable income. Richer heterogeneous-agent models allow the distribution of income and wealth to influence aggregate outcomes. These distinctions matter for the transmission of interest rate changes, taxes, and transfers, and for evaluating distributional and welfare effects.</w:t>
      </w:r>
    </w:p>
    <w:p>
      <w:pPr>
        <w:pStyle w:val="ListNumber"/>
        <w:numPr>
          <w:ilvl w:val="0"/>
          <w:numId w:val="9"/>
        </w:numPr>
      </w:pPr>
      <w:r/>
      <w:r>
        <w:rPr>
          <w:b/>
        </w:rPr>
        <w:t>Firms and production.</w:t>
      </w:r>
      <w:r>
        <w:t xml:space="preserve"> Firms produce goods and services using labour and, where included, private and public capital. New Keynesian models commonly distinguish monopolistically competitive producers of differentiated intermediate goods from competitive firms that combine these goods into final products. Market power allows firms to set prices above marginal cost, while nominal rigidities make prices sticky. Models with physical capital also describe investment, depreciation, and the accumulation of productive capacity. The number of sectors and the treatment of production depend on the question being studied.</w:t>
      </w:r>
    </w:p>
    <w:p>
      <w:pPr>
        <w:pStyle w:val="ListNumber"/>
        <w:numPr>
          <w:ilvl w:val="0"/>
          <w:numId w:val="9"/>
        </w:numPr>
      </w:pPr>
      <w:r/>
      <w:r>
        <w:rPr>
          <w:b/>
        </w:rPr>
        <w:t>Economic frictions.</w:t>
      </w:r>
      <w:r>
        <w:t xml:space="preserve"> Nominal frictions, such as sticky prices and wages, allow changes in nominal spending and interest rates to affect real economic activity in the short run. Real frictions can include consumption habits, investment adjustment costs, variable capital utilisation, and labour market search and matching. These features influence the size and persistence of economic responses. Their inclusion and parameterisation should be supported by evidence and assessed through sensitivity analysis.</w:t>
      </w:r>
    </w:p>
    <w:p>
      <w:pPr>
        <w:pStyle w:val="ListNumber"/>
        <w:numPr>
          <w:ilvl w:val="0"/>
          <w:numId w:val="9"/>
        </w:numPr>
      </w:pPr>
      <w:r/>
      <w:r>
        <w:rPr>
          <w:b/>
        </w:rPr>
        <w:t>Fiscal policy.</w:t>
      </w:r>
      <w:r>
        <w:t xml:space="preserve"> The fiscal authority purchases goods and services, makes transfers, raises revenue, and issues or repays debt. More detailed specifications distinguish public consumption and investment, and taxes on consumption, labour, and capital income. Fiscal rules describe how instruments respond to economic conditions and government debt. The government budget identity links revenue, expenditure, and financing in each period; the policy specification must also provide a coherent account of how government liabilities are financed over time. Fiscal outcomes therefore depend on the financing instrument, the persistence of policy changes, household behaviour, and the monetary policy response.</w:t>
      </w:r>
    </w:p>
    <w:p>
      <w:pPr>
        <w:pStyle w:val="ListNumber"/>
        <w:numPr>
          <w:ilvl w:val="0"/>
          <w:numId w:val="9"/>
        </w:numPr>
      </w:pPr>
      <w:r/>
      <w:r>
        <w:rPr>
          <w:b/>
        </w:rPr>
        <w:t>Monetary policy.</w:t>
      </w:r>
      <w:r>
        <w:t xml:space="preserve"> The monetary authority commonly sets a short-term nominal interest rate according to a Taylor-type rule, responding to inflation and a measure of economic activity, often with gradual interest rate adjustment. Policy affects consumption, investment, production, and inflation through expected real interest rates and, in open-economy models, exchange rates. Extensions can incorporate alternative policy regimes, an effective lower bound on interest rates, asset purchases, or optimal policy. The interaction between monetary and fiscal arrangements is important for determining equilibrium outcomes.</w:t>
      </w:r>
    </w:p>
    <w:p>
      <w:pPr>
        <w:pStyle w:val="ListNumber"/>
        <w:numPr>
          <w:ilvl w:val="0"/>
          <w:numId w:val="9"/>
        </w:numPr>
      </w:pPr>
      <w:r/>
      <w:r>
        <w:rPr>
          <w:b/>
        </w:rPr>
        <w:t>Financial markets and financial stability.</w:t>
      </w:r>
      <w:r>
        <w:t xml:space="preserve"> A simple benchmark may abstract from financial intermediation and assume that borrowing and saving take place without significant financial frictions. Extensions introduce banks, borrowing constraints, collateral, credit spreads, and borrower or intermediary balance sheets. These mechanisms allow financial conditions to amplify and propagate economic shocks. Models intended for financial stability policy analysis must also specify the relevant sources of financial vulnerability and the instruments used to address them, such as capital requirements or limits on borrowing.</w:t>
      </w:r>
    </w:p>
    <w:p>
      <w:pPr>
        <w:pStyle w:val="ListNumber"/>
        <w:numPr>
          <w:ilvl w:val="0"/>
          <w:numId w:val="9"/>
        </w:numPr>
      </w:pPr>
      <w:r/>
      <w:r>
        <w:rPr>
          <w:b/>
        </w:rPr>
        <w:t>Foreign economy.</w:t>
      </w:r>
      <w:r>
        <w:t xml:space="preserve"> Open-economy models incorporate international trade, exchange rates, and cross-border asset holdings. Domestic outcomes can then respond to foreign demand, international interest rates, commodity prices, and changes in external financing conditions. The foreign economy may be represented by a small set of exogenous processes, a compact structural model, or an explicitly modelled trading partner. The appropriate treatment depends partly on whether the domestic economy is assumed to have a negligible influence on international conditions.</w:t>
      </w:r>
    </w:p>
    <w:p>
      <w:pPr>
        <w:pStyle w:val="ListNumber"/>
        <w:numPr>
          <w:ilvl w:val="0"/>
          <w:numId w:val="9"/>
        </w:numPr>
      </w:pPr>
      <w:r/>
      <w:r>
        <w:rPr>
          <w:b/>
        </w:rPr>
        <w:t>Shocks and empirical implementation.</w:t>
      </w:r>
      <w:r>
        <w:t xml:space="preserve"> Shocks represent unexpected changes in factors such as productivity, preferences, mark-ups, policy instruments, or external conditions. Parameters are calibrated, estimated, or determined using a combination of approaches. The model’s equations and solution are then used to generate simulations, impulse responses, historical decompositions, forecasts, and policy counterfactuals. Interpreting these results requires attention to the mapping between model variables and observed data, parameter identification, and the suitability of the solution method for the experiment.</w:t>
      </w:r>
    </w:p>
    <w:p>
      <w:pPr/>
      <w:r>
        <w:t>A typical DSGE model therefore combines a common economic structure with features selected for the application. The specification should balance the detail needed to capture relevant transmission mechanisms with the tractability needed to explain and evaluate the results. More detail does not automatically produce more reliable policy conclusions. The model’s usefulness depends on the question it addresses, its empirical support, and the robustness of its results to plausible alternative assumptions.</w:t>
      </w:r>
    </w:p>
    <w:p w:rsidR="00000000" w:rsidDel="00000000" w:rsidP="00000000" w:rsidRDefault="00000000" w:rsidRPr="00000000" w14:paraId="0000003E">
      <w:bookmarkStart w:id="3002" w:name="guide_heading_2"/>
      <w:pPr>
        <w:pStyle w:val="Heading1"/>
        <w:jc w:val="both"/>
        <w:rPr/>
      </w:pPr>
      <w:bookmarkStart w:colFirst="0" w:colLast="0" w:name="_heading=h.ocygaes4i7mi" w:id="2"/>
      <w:bookmarkEnd w:id="2"/>
      <w:r w:rsidDel="00000000" w:rsidR="00000000" w:rsidRPr="00000000">
        <w:rPr>
          <w:rtl w:val="0"/>
        </w:rPr>
        <w:t xml:space="preserve">The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software</w:t>
      </w:r>
      <w:bookmarkEnd w:id="3002"/>
    </w:p>
    <w:p w:rsidR="00000000" w:rsidDel="00000000" w:rsidP="00000000" w:rsidRDefault="00000000" w:rsidRPr="00000000" w14:paraId="0000003F">
      <w:bookmarkStart w:id="3003" w:name="guide_heading_3"/>
      <w:pPr>
        <w:pStyle w:val="Heading2"/>
        <w:jc w:val="both"/>
        <w:rPr/>
      </w:pPr>
      <w:bookmarkStart w:colFirst="0" w:colLast="0" w:name="_heading=h.lcvyqgr14gb" w:id="3"/>
      <w:bookmarkEnd w:id="3"/>
      <w:r w:rsidDel="00000000" w:rsidR="00000000" w:rsidRPr="00000000">
        <w:rPr>
          <w:rtl w:val="0"/>
        </w:rPr>
        <w:t xml:space="preserve">About</w:t>
      </w:r>
      <w:bookmarkEnd w:id="3003"/>
    </w:p>
    <w:p w:rsidR="00000000" w:rsidDel="00000000" w:rsidP="00000000" w:rsidRDefault="00000000" w:rsidRPr="00000000" w14:paraId="00000040">
      <w:pPr>
        <w:jc w:val="both"/>
        <w:rPr/>
      </w:pPr>
      <w:r w:rsidDel="00000000" w:rsidR="00000000" w:rsidRPr="00000000">
        <w:rPr>
          <w:rtl w:val="0"/>
        </w:rPr>
        <w:t xml:space="preserve">Dynare is a software platform for managing a wide class of economic models.</w:t>
      </w:r>
      <w:r w:rsidDel="00000000" w:rsidR="00000000" w:rsidRPr="00000000">
        <w:rPr>
          <w:vertAlign w:val="superscript"/>
        </w:rPr>
        <w:footnoteReference w:customMarkFollows="0" w:id="1"/>
      </w:r>
      <w:r w:rsidDel="00000000" w:rsidR="00000000" w:rsidRPr="00000000">
        <w:rPr>
          <w:rtl w:val="0"/>
        </w:rPr>
        <w:t xml:space="preserve"> It offers a user-friendly and intuitive way of describing DSGE models. Essentially, Dynare works on top of MATLAB® and it performs simulations of the model given a calibration of the model parameters and is also able to estimate these parameters given a dataset. In practice, the user will write a text file containing the list of model variables, the dynamic equations linking these variables together, the computing tasks to be performed and the desired graphical or numerical outputs. Dynare is compatible with Windows (10 and 11), MATLAB (R2018b–R2024a) and GNU Octave (9.1.0 only). Only 64-bit versions are supported. </w:t>
      </w:r>
    </w:p>
    <w:p w:rsidR="00000000" w:rsidDel="00000000" w:rsidP="00000000" w:rsidRDefault="00000000" w:rsidRPr="00000000" w14:paraId="00000041">
      <w:bookmarkStart w:id="3004" w:name="guide_heading_4"/>
      <w:pPr>
        <w:pStyle w:val="Heading2"/>
        <w:jc w:val="both"/>
        <w:rPr/>
      </w:pPr>
      <w:bookmarkStart w:colFirst="0" w:colLast="0" w:name="_heading=h.otbvx7j3b5se" w:id="4"/>
      <w:bookmarkEnd w:id="4"/>
      <w:r w:rsidDel="00000000" w:rsidR="00000000" w:rsidRPr="00000000">
        <w:rPr>
          <w:rtl w:val="0"/>
        </w:rPr>
        <w:t xml:space="preserve">Installation and configuration</w:t>
      </w:r>
      <w:bookmarkEnd w:id="3004"/>
    </w:p>
    <w:p w:rsidR="00000000" w:rsidDel="00000000" w:rsidP="00000000" w:rsidRDefault="00000000" w:rsidRPr="00000000" w14:paraId="00000042">
      <w:pPr>
        <w:jc w:val="both"/>
        <w:rPr/>
      </w:pPr>
      <w:r w:rsidDel="00000000" w:rsidR="00000000" w:rsidRPr="00000000">
        <w:rPr>
          <w:rtl w:val="0"/>
        </w:rPr>
        <w:t xml:space="preserve">To get Dynare, go to </w:t>
      </w:r>
      <w:hyperlink r:id="rId11">
        <w:r w:rsidDel="00000000" w:rsidR="00000000" w:rsidRPr="00000000">
          <w:rPr>
            <w:color w:val="467886"/>
            <w:u w:val="single"/>
            <w:rtl w:val="0"/>
          </w:rPr>
          <w:t xml:space="preserve">http://www.dynare.org/download</w:t>
        </w:r>
      </w:hyperlink>
      <w:r w:rsidDel="00000000" w:rsidR="00000000" w:rsidRPr="00000000">
        <w:rPr>
          <w:rtl w:val="0"/>
        </w:rPr>
        <w:t xml:space="preserve"> and download the latest stable version: the file should be </w:t>
      </w:r>
      <w:r w:rsidDel="00000000" w:rsidR="00000000" w:rsidRPr="00000000">
        <w:rPr>
          <w:rFonts w:ascii="Courier New" w:cs="Courier New" w:eastAsia="Courier New" w:hAnsi="Courier New"/>
          <w:rtl w:val="0"/>
        </w:rPr>
        <w:t xml:space="preserve">dynare-*-win.exe</w:t>
      </w:r>
      <w:r w:rsidDel="00000000" w:rsidR="00000000" w:rsidRPr="00000000">
        <w:rPr>
          <w:rtl w:val="0"/>
        </w:rPr>
        <w:t xml:space="preserve">, where * is the version number. Install Dynare by running the .exe file. Let it install to its default folders, typically </w:t>
      </w:r>
      <w:r w:rsidDel="00000000" w:rsidR="00000000" w:rsidRPr="00000000">
        <w:rPr>
          <w:rFonts w:ascii="Courier New" w:cs="Courier New" w:eastAsia="Courier New" w:hAnsi="Courier New"/>
          <w:rtl w:val="0"/>
        </w:rPr>
        <w:t xml:space="preserve">C:\dynare\*</w:t>
      </w:r>
      <w:r w:rsidDel="00000000" w:rsidR="00000000" w:rsidRPr="00000000">
        <w:rPr>
          <w:rtl w:val="0"/>
        </w:rPr>
        <w:t xml:space="preserve">, where * is the version number. All the MATLAB routines needed to run Dynare are in </w:t>
      </w:r>
      <w:r w:rsidDel="00000000" w:rsidR="00000000" w:rsidRPr="00000000">
        <w:rPr>
          <w:rFonts w:ascii="Courier New" w:cs="Courier New" w:eastAsia="Courier New" w:hAnsi="Courier New"/>
          <w:rtl w:val="0"/>
        </w:rPr>
        <w:t xml:space="preserve">C:\dynare\*\matlab</w:t>
      </w:r>
      <w:r w:rsidDel="00000000" w:rsidR="00000000" w:rsidRPr="00000000">
        <w:rPr>
          <w:rtl w:val="0"/>
        </w:rPr>
        <w:t xml:space="preserve">. </w:t>
      </w:r>
    </w:p>
    <w:p w:rsidR="00000000" w:rsidDel="00000000" w:rsidP="00000000" w:rsidRDefault="00000000" w:rsidRPr="00000000" w14:paraId="00000043">
      <w:pPr>
        <w:jc w:val="both"/>
        <w:rPr/>
      </w:pPr>
      <w:r w:rsidDel="00000000" w:rsidR="00000000" w:rsidRPr="00000000">
        <w:rPr>
          <w:rtl w:val="0"/>
        </w:rPr>
        <w:t xml:space="preserve">After installing Dynare, MATLAB needs to be directed to recognise Dynare files. That is, the path of the Dynare MATLAB files needs to be set in MATLAB. </w:t>
      </w:r>
    </w:p>
    <w:p w:rsidR="00000000" w:rsidDel="00000000" w:rsidP="00000000" w:rsidRDefault="00000000" w:rsidRPr="00000000" w14:paraId="00000044">
      <w:pPr>
        <w:jc w:val="both"/>
        <w:rPr/>
      </w:pPr>
      <w:r w:rsidDel="00000000" w:rsidR="00000000" w:rsidRPr="00000000">
        <w:rPr>
          <w:rtl w:val="0"/>
        </w:rPr>
        <w:t xml:space="preserve">In MATLAB, click </w:t>
      </w:r>
      <w:r w:rsidDel="00000000" w:rsidR="00000000" w:rsidRPr="00000000">
        <w:rPr>
          <w:rFonts w:ascii="Courier New" w:cs="Courier New" w:eastAsia="Courier New" w:hAnsi="Courier New"/>
          <w:rtl w:val="0"/>
        </w:rPr>
        <w:t xml:space="preserve">File </w:t>
      </w:r>
      <m:oMath>
        <m:r>
          <m:t>→</m:t>
        </m:r>
      </m:oMath>
      <w:r w:rsidDel="00000000" w:rsidR="00000000" w:rsidRPr="00000000">
        <w:rPr>
          <w:rFonts w:ascii="Courier New" w:cs="Courier New" w:eastAsia="Courier New" w:hAnsi="Courier New"/>
          <w:rtl w:val="0"/>
        </w:rPr>
        <w:t xml:space="preserve"> SetPath</w:t>
      </w:r>
      <w:r w:rsidDel="00000000" w:rsidR="00000000" w:rsidRPr="00000000">
        <w:rPr>
          <w:rtl w:val="0"/>
        </w:rPr>
        <w:t xml:space="preserve">, then click on </w:t>
      </w:r>
      <w:r w:rsidDel="00000000" w:rsidR="00000000" w:rsidRPr="00000000">
        <w:rPr>
          <w:rFonts w:ascii="Courier New" w:cs="Courier New" w:eastAsia="Courier New" w:hAnsi="Courier New"/>
          <w:rtl w:val="0"/>
        </w:rPr>
        <w:t xml:space="preserve">Add Folder</w:t>
      </w:r>
      <w:r w:rsidDel="00000000" w:rsidR="00000000" w:rsidRPr="00000000">
        <w:rPr>
          <w:rtl w:val="0"/>
        </w:rPr>
        <w:t xml:space="preserve">..., and select the ‘matlab’ subdirectory (i.e., folder) of your Dynare installation, </w:t>
      </w:r>
      <w:r w:rsidDel="00000000" w:rsidR="00000000" w:rsidRPr="00000000">
        <w:rPr>
          <w:rFonts w:ascii="Courier New" w:cs="Courier New" w:eastAsia="Courier New" w:hAnsi="Courier New"/>
          <w:rtl w:val="0"/>
        </w:rPr>
        <w:t xml:space="preserve">C:\dynare\*\matlab</w:t>
      </w:r>
      <w:r w:rsidDel="00000000" w:rsidR="00000000" w:rsidRPr="00000000">
        <w:rPr>
          <w:rtl w:val="0"/>
        </w:rPr>
        <w:t xml:space="preserve">.</w:t>
      </w:r>
      <w:r w:rsidDel="00000000" w:rsidR="00000000" w:rsidRPr="00000000">
        <w:rPr>
          <w:vertAlign w:val="superscript"/>
        </w:rPr>
        <w:footnoteReference w:customMarkFollows="0" w:id="2"/>
      </w:r>
      <w:r w:rsidDel="00000000" w:rsidR="00000000" w:rsidRPr="00000000">
        <w:rPr>
          <w:rtl w:val="0"/>
        </w:rPr>
        <w:t xml:space="preserve"> All the Dynare files should now appear in the MATLAB search path. Apply the settings by clicking on “Save”. After closing, MATLAB will remember this setting next time you run it.</w:t>
      </w:r>
    </w:p>
    <w:p w:rsidR="00000000" w:rsidDel="00000000" w:rsidP="00000000" w:rsidRDefault="00000000" w:rsidRPr="00000000" w14:paraId="00000045">
      <w:pPr>
        <w:jc w:val="both"/>
        <w:rPr/>
      </w:pPr>
      <w:r w:rsidDel="00000000" w:rsidR="00000000" w:rsidRPr="00000000">
        <w:rPr>
          <w:rtl w:val="0"/>
        </w:rPr>
        <w:t xml:space="preserve">To test if Dynare has installed properly, type ‘dynare’ into the MATLAB command line. If it is installed correctly, you should get the error message complaining that you did not specify a MOD file: </w:t>
      </w:r>
      <w:r w:rsidDel="00000000" w:rsidR="00000000" w:rsidRPr="00000000">
        <w:rPr>
          <w:rFonts w:ascii="Courier New" w:cs="Courier New" w:eastAsia="Courier New" w:hAnsi="Courier New"/>
          <w:rtl w:val="0"/>
        </w:rPr>
        <w:t xml:space="preserve">??? Input argument "fname" is undefined</w:t>
      </w:r>
      <w:r w:rsidDel="00000000" w:rsidR="00000000" w:rsidRPr="00000000">
        <w:rPr>
          <w:rtl w:val="0"/>
        </w:rPr>
        <w:t xml:space="preserve">. If not installed correctly, you should get the error message: </w:t>
      </w:r>
      <w:r w:rsidDel="00000000" w:rsidR="00000000" w:rsidRPr="00000000">
        <w:rPr>
          <w:rFonts w:ascii="Courier New" w:cs="Courier New" w:eastAsia="Courier New" w:hAnsi="Courier New"/>
          <w:rtl w:val="0"/>
        </w:rPr>
        <w:t xml:space="preserve">??? Undefined function or variable 'dynare'.</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For more detailed information about how to use Dynare, you should have a look at the documentation located in the ‘doc’ subdirectory of your Dynare installation (you should have a shortcut in your Start Menu to access it directly). </w:t>
      </w:r>
    </w:p>
    <w:p w:rsidR="00000000" w:rsidDel="00000000" w:rsidP="00000000" w:rsidRDefault="00000000" w:rsidRPr="00000000" w14:paraId="00000047">
      <w:pPr>
        <w:jc w:val="both"/>
        <w:rPr/>
      </w:pPr>
      <w:r w:rsidDel="00000000" w:rsidR="00000000" w:rsidRPr="00000000">
        <w:rPr>
          <w:rtl w:val="0"/>
        </w:rPr>
        <w:t xml:space="preserve">Beginners should start with the tutorial (under PDF format in ‘guide.pdf’). There is also a complete reference manual documenting all Dynare functions (under HTML format in ‘dynare-manual.html\index.html’, under PDF format in ‘dynare-manual.pdf’).</w:t>
      </w:r>
    </w:p>
    <w:p w:rsidR="00000000" w:rsidDel="00000000" w:rsidP="00000000" w:rsidRDefault="00000000" w:rsidRPr="00000000" w14:paraId="00000048">
      <w:pPr>
        <w:jc w:val="both"/>
        <w:rPr/>
      </w:pPr>
      <w:r w:rsidDel="00000000" w:rsidR="00000000" w:rsidRPr="00000000">
        <w:rPr>
          <w:rtl w:val="0"/>
        </w:rPr>
        <w:t xml:space="preserve">You can also get more information on the Dynare homepage: </w:t>
      </w:r>
      <w:hyperlink r:id="rId12">
        <w:r w:rsidDel="00000000" w:rsidR="00000000" w:rsidRPr="00000000">
          <w:rPr>
            <w:color w:val="467886"/>
            <w:u w:val="single"/>
            <w:rtl w:val="0"/>
          </w:rPr>
          <w:t xml:space="preserve">https://www.dynare.org</w:t>
        </w:r>
      </w:hyperlink>
      <w:r w:rsidDel="00000000" w:rsidR="00000000" w:rsidRPr="00000000">
        <w:rPr>
          <w:rtl w:val="0"/>
        </w:rPr>
        <w:t xml:space="preserve"> </w:t>
      </w:r>
    </w:p>
    <w:p w:rsidR="00000000" w:rsidDel="00000000" w:rsidP="00000000" w:rsidRDefault="00000000" w:rsidRPr="00000000" w14:paraId="00000049">
      <w:pPr>
        <w:jc w:val="both"/>
        <w:rPr/>
      </w:pPr>
      <w:r w:rsidDel="00000000" w:rsidR="00000000" w:rsidRPr="00000000">
        <w:rPr>
          <w:rtl w:val="0"/>
        </w:rPr>
        <w:t xml:space="preserve">Note: Dynare comes with an automated uninstaller, which you can run from the “Add or remove programs” menu of the Control Panel.</w:t>
      </w:r>
    </w:p>
    <w:p w:rsidR="00000000" w:rsidDel="00000000" w:rsidP="00000000" w:rsidRDefault="00000000" w:rsidRPr="00000000" w14:paraId="0000004A">
      <w:bookmarkStart w:id="3005" w:name="guide_heading_5"/>
      <w:pPr>
        <w:pStyle w:val="Heading1"/>
        <w:rPr/>
      </w:pPr>
      <w:bookmarkStart w:colFirst="0" w:colLast="0" w:name="_heading=h.wglrvogdd1kf" w:id="5"/>
      <w:bookmarkEnd w:id="5"/>
      <w:r w:rsidDel="00000000" w:rsidR="00000000" w:rsidRPr="00000000">
        <w:rPr>
          <w:rtl w:val="0"/>
        </w:rPr>
        <w:t xml:space="preserve">The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code</w:t>
      </w:r>
      <w:bookmarkEnd w:id="3005"/>
    </w:p>
    <w:p w:rsidR="00000000" w:rsidDel="00000000" w:rsidP="00000000" w:rsidRDefault="00000000" w:rsidRPr="00000000" w14:paraId="0000004B">
      <w:pPr>
        <w:jc w:val="both"/>
        <w:rPr/>
      </w:pPr>
      <w:r w:rsidDel="00000000" w:rsidR="00000000" w:rsidRPr="00000000">
        <w:rPr>
          <w:rtl w:val="0"/>
        </w:rPr>
        <w:t xml:space="preserve">The DYNARE code is straightforward to write, as the system of equilibrium conditions are written in the natural way (i.e., equation-by-equation; matrix notation is not necessary). Dynare reads in a .mod text file and parses the model into MATLAB files, which then call on the Dynare MATLAB routines to do the model analysis. This section shows how to write the model in a Dynare consistent .mod file. We proceed step-by-step starting with the equilibrium conditions for a general equilibrium model. The whole code is reported in the appendix.</w:t>
      </w:r>
    </w:p>
    <w:p w:rsidR="00000000" w:rsidDel="00000000" w:rsidP="00000000" w:rsidRDefault="00000000" w:rsidRPr="00000000" w14:paraId="0000004C">
      <w:pPr>
        <w:jc w:val="both"/>
        <w:rPr/>
      </w:pPr>
      <w:r w:rsidDel="00000000" w:rsidR="00000000" w:rsidRPr="00000000">
        <w:rPr>
          <w:rtl w:val="0"/>
        </w:rPr>
        <w:t xml:space="preserve">We will follow a benchmark real business cycle (RBC) model as an example.</w:t>
      </w:r>
      <w:r w:rsidDel="00000000" w:rsidR="00000000" w:rsidRPr="00000000">
        <w:rPr>
          <w:vertAlign w:val="superscript"/>
        </w:rPr>
        <w:footnoteReference w:customMarkFollows="0" w:id="3"/>
      </w:r>
      <w:r w:rsidDel="00000000" w:rsidR="00000000" w:rsidRPr="00000000">
        <w:rPr>
          <w:rtl w:val="0"/>
        </w:rPr>
        <w:t xml:space="preserve"> The dynamic equilibrium of this economy is as follows (here, upper-case letters represent variables in levels):</w:t>
      </w:r>
    </w:p>
    <w:p w:rsidR="00000000" w:rsidDel="00000000" w:rsidP="00000000" w:rsidRDefault="00000000" w:rsidRPr="00000000" w14:paraId="0000004D">
      <w:pPr>
        <w:rPr/>
      </w:pPr>
      <m:oMath>
        <m:r>
          <w:rPr>
            <w:rFonts w:ascii="Cambria Math" w:cs="Cambria Math" w:eastAsia="Cambria Math" w:hAnsi="Cambria Math"/>
          </w:rPr>
          <m:t xml:space="preserve">(1)</m:t>
        </m:r>
        <m:r>
          <w:rPr/>
          <m:t xml:space="preserve"> </m:t>
        </m:r>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C</m:t>
            </m:r>
          </m:e>
          <m:sub>
            <m:r>
              <w:rPr>
                <w:rFonts w:ascii="Cambria Math" w:cs="Cambria Math" w:eastAsia="Cambria Math" w:hAnsi="Cambria Math"/>
              </w:rPr>
              <m:t xml:space="preserve">t</m:t>
            </m:r>
          </m:sub>
          <m:sup>
            <m:r>
              <w:rPr>
                <w:rFonts w:ascii="Cambria Math" w:cs="Cambria Math" w:eastAsia="Cambria Math" w:hAnsi="Cambria Math"/>
              </w:rPr>
              <m:t>η</m:t>
            </m:r>
          </m:sup>
        </m:sSubSup>
        <m:r>
          <w:rPr>
            <w:rFonts w:ascii="Cambria Math" w:cs="Cambria Math" w:eastAsia="Cambria Math" w:hAnsi="Cambria Math"/>
          </w:rPr>
          <m:t xml:space="preserve">A</m:t>
        </m:r>
        <m:sSubSup>
          <m:sSubSupPr>
            <m:ctrlPr>
              <w:rPr>
                <w:rFonts w:ascii="Cambria Math" w:cs="Cambria Math" w:eastAsia="Cambria Math" w:hAnsi="Cambria Math"/>
              </w:rPr>
            </m:ctrlPr>
          </m:sSubSupPr>
          <m:e>
            <m:r>
              <w:rPr>
                <w:rFonts w:ascii="Cambria Math" w:cs="Cambria Math" w:eastAsia="Cambria Math" w:hAnsi="Cambria Math"/>
              </w:rPr>
              <m:t xml:space="preserve">N</m:t>
            </m:r>
          </m:e>
          <m:sub>
            <m:r>
              <w:rPr>
                <w:rFonts w:ascii="Cambria Math" w:cs="Cambria Math" w:eastAsia="Cambria Math" w:hAnsi="Cambria Math"/>
              </w:rPr>
              <m:t xml:space="preserve">t</m:t>
            </m:r>
          </m:sub>
          <m:sup>
            <m:r>
              <w:rPr>
                <w:rFonts w:ascii="Cambria Math" w:cs="Cambria Math" w:eastAsia="Cambria Math" w:hAnsi="Cambria Math"/>
              </w:rPr>
              <m:t>ϕ</m:t>
            </m:r>
          </m:sup>
        </m:sSub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r>
              <w:rPr>
                <w:rFonts w:ascii="Cambria Math" w:cs="Cambria Math" w:eastAsia="Cambria Math" w:hAnsi="Cambria Math"/>
              </w:rPr>
              <m:t>α</m:t>
            </m:r>
          </m:e>
        </m:d>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m:t>
                </m:r>
              </m:sub>
            </m:sSub>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t</m:t>
            </m:r>
          </m:sub>
        </m:sSub>
        <m:r>
          <w:rPr/>
          <m:t xml:space="preserve"> </m:t>
        </m:r>
      </m:oMath>
      <w:r w:rsidDel="00000000" w:rsidR="00000000" w:rsidRPr="00000000">
        <w:rPr>
          <w:rtl w:val="0"/>
        </w:rPr>
      </w:r>
    </w:p>
    <w:p w:rsidR="00000000" w:rsidDel="00000000" w:rsidP="00000000" w:rsidRDefault="00000000" w:rsidRPr="00000000" w14:paraId="0000004E">
      <w:pPr>
        <w:rPr>
          <w:rFonts w:ascii="Cambria Math" w:cs="Cambria Math" w:eastAsia="Cambria Math" w:hAnsi="Cambria Math"/>
        </w:rPr>
      </w:pPr>
      <m:oMath>
        <m:d>
          <m:dPr>
            <m:begChr m:val="("/>
            <m:endChr m:val=")"/>
            <m:ctrlPr>
              <w:rPr>
                <w:rFonts w:ascii="Cambria Math" w:cs="Cambria Math" w:eastAsia="Cambria Math" w:hAnsi="Cambria Math"/>
              </w:rPr>
            </m:ctrlPr>
          </m:dPr>
          <m:e>
            <m:r>
              <w:rPr>
                <w:rFonts w:ascii="Cambria Math" w:cs="Cambria Math" w:eastAsia="Cambria Math" w:hAnsi="Cambria Math"/>
              </w:rPr>
              <m:t xml:space="preserve">2</m:t>
            </m:r>
          </m:e>
        </m:d>
        <m:r>
          <w:rPr/>
          <m:t xml:space="preserve"> </m:t>
        </m:r>
        <m:r>
          <w:rPr>
            <w:rFonts w:ascii="Cambria Math" w:cs="Cambria Math" w:eastAsia="Cambria Math" w:hAnsi="Cambria Math"/>
          </w:rPr>
          <m:t xml:space="preserve">  β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t</m:t>
            </m:r>
          </m:sub>
        </m:sSub>
        <m:r>
          <w:rPr>
            <w:rFonts w:ascii="Cambria Math" w:cs="Cambria Math" w:eastAsia="Cambria Math" w:hAnsi="Cambria Math"/>
          </w:rPr>
          <m:t xml:space="preserve"> </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num>
                      <m:den>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t+1</m:t>
                            </m:r>
                          </m:sub>
                        </m:sSub>
                      </m:den>
                    </m:f>
                  </m:e>
                </m:d>
              </m:e>
              <m:sup>
                <m:r>
                  <w:rPr>
                    <w:rFonts w:ascii="Cambria Math" w:cs="Cambria Math" w:eastAsia="Cambria Math" w:hAnsi="Cambria Math"/>
                  </w:rPr>
                  <m:t>η</m:t>
                </m:r>
              </m:sup>
            </m:s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t+1</m:t>
                </m:r>
              </m:sub>
            </m:sSub>
          </m:e>
        </m:d>
        <m:r>
          <w:rPr>
            <w:rFonts w:ascii="Cambria Math" w:cs="Cambria Math" w:eastAsia="Cambria Math" w:hAnsi="Cambria Math"/>
          </w:rPr>
          <m:t xml:space="preserve">=1</m:t>
        </m:r>
        <m:r>
          <w:rPr/>
          <m:t xml:space="preserve"> </m:t>
        </m:r>
      </m:oMath>
      <w:r w:rsidDel="00000000" w:rsidR="00000000" w:rsidRPr="00000000">
        <w:rPr>
          <w:rtl w:val="0"/>
        </w:rPr>
      </w:r>
    </w:p>
    <w:p w:rsidR="00000000" w:rsidDel="00000000" w:rsidP="00000000" w:rsidRDefault="00000000" w:rsidRPr="00000000" w14:paraId="0000004F">
      <w:pPr>
        <w:rPr/>
      </w:pPr>
      <m:oMath>
        <m:r>
          <w:rPr>
            <w:rFonts w:ascii="Cambria Math" w:cs="Cambria Math" w:eastAsia="Cambria Math" w:hAnsi="Cambria Math"/>
          </w:rPr>
          <m:t xml:space="preserve">(3)</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sSubSup>
          <m:sSubSupPr>
            <m:ctrlPr>
              <w:rPr>
                <w:rFonts w:ascii="Cambria Math" w:cs="Cambria Math" w:eastAsia="Cambria Math" w:hAnsi="Cambria Math"/>
              </w:rPr>
            </m:ctrlPr>
          </m:sSubSupPr>
          <m:e>
            <m:r>
              <w:rPr>
                <w:rFonts w:ascii="Cambria Math" w:cs="Cambria Math" w:eastAsia="Cambria Math" w:hAnsi="Cambria Math"/>
              </w:rPr>
              <m:t xml:space="preserve">K</m:t>
            </m:r>
          </m:e>
          <m:sub>
            <m:r>
              <w:rPr>
                <w:rFonts w:ascii="Cambria Math" w:cs="Cambria Math" w:eastAsia="Cambria Math" w:hAnsi="Cambria Math"/>
              </w:rPr>
              <m:t xml:space="preserve">t</m:t>
            </m:r>
          </m:sub>
          <m:sup>
            <m:r>
              <w:rPr>
                <w:rFonts w:ascii="Cambria Math" w:cs="Cambria Math" w:eastAsia="Cambria Math" w:hAnsi="Cambria Math"/>
              </w:rPr>
              <m:t>ρ</m:t>
            </m:r>
          </m:sup>
        </m:sSubSup>
        <m:sSubSup>
          <m:sSubSupPr>
            <m:ctrlPr>
              <w:rPr>
                <w:rFonts w:ascii="Cambria Math" w:cs="Cambria Math" w:eastAsia="Cambria Math" w:hAnsi="Cambria Math"/>
              </w:rPr>
            </m:ctrlPr>
          </m:sSubSupPr>
          <m:e>
            <m:r>
              <w:rPr>
                <w:rFonts w:ascii="Cambria Math" w:cs="Cambria Math" w:eastAsia="Cambria Math" w:hAnsi="Cambria Math"/>
              </w:rPr>
              <m:t xml:space="preserve">N</m:t>
            </m:r>
          </m:e>
          <m:sub>
            <m:r>
              <w:rPr>
                <w:rFonts w:ascii="Cambria Math" w:cs="Cambria Math" w:eastAsia="Cambria Math" w:hAnsi="Cambria Math"/>
              </w:rPr>
              <m:t xml:space="preserve">t</m:t>
            </m:r>
          </m:sub>
          <m:sup>
            <m:r>
              <w:rPr>
                <w:rFonts w:ascii="Cambria Math" w:cs="Cambria Math" w:eastAsia="Cambria Math" w:hAnsi="Cambria Math"/>
              </w:rPr>
              <m:t xml:space="preserve">1-</m:t>
            </m:r>
            <m:r>
              <w:rPr>
                <w:rFonts w:ascii="Cambria Math" w:cs="Cambria Math" w:eastAsia="Cambria Math" w:hAnsi="Cambria Math"/>
              </w:rPr>
              <m:t>ρ</m:t>
            </m:r>
          </m:sup>
        </m:sSubSup>
        <m:r>
          <w:rPr/>
          <m:t xml:space="preserve"> </m:t>
        </m:r>
      </m:oMath>
      <w:r w:rsidDel="00000000" w:rsidR="00000000" w:rsidRPr="00000000">
        <w:rPr>
          <w:rtl w:val="0"/>
        </w:rPr>
        <w:t xml:space="preserve"> </w:t>
      </w:r>
      <m:oMath/>
      <w:r w:rsidDel="00000000" w:rsidR="00000000" w:rsidRPr="00000000">
        <w:rPr>
          <w:rtl w:val="0"/>
        </w:rPr>
      </w:r>
    </w:p>
    <w:p w:rsidR="00000000" w:rsidDel="00000000" w:rsidP="00000000" w:rsidRDefault="00000000" w:rsidRPr="00000000" w14:paraId="00000050">
      <w:pPr>
        <w:rPr/>
      </w:pPr>
      <m:oMath>
        <m:r>
          <w:rPr>
            <w:rFonts w:ascii="Cambria Math" w:cs="Cambria Math" w:eastAsia="Cambria Math" w:hAnsi="Cambria Math"/>
          </w:rPr>
          <m:t xml:space="preserve">(4)</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r>
              <w:rPr>
                <w:rFonts w:ascii="Cambria Math" w:cs="Cambria Math" w:eastAsia="Cambria Math" w:hAnsi="Cambria Math"/>
              </w:rPr>
              <m:t>δ</m:t>
            </m:r>
          </m:e>
        </m:d>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m:t>
            </m:r>
          </m:sub>
        </m:sSub>
        <m:r>
          <w:rPr>
            <w:rFonts w:ascii="Cambria Math" w:cs="Cambria Math" w:eastAsia="Cambria Math" w:hAnsi="Cambria Math"/>
          </w:rPr>
          <m:t xml:space="preserve"> ,  where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1">
      <w:pPr>
        <w:rPr/>
      </w:pPr>
      <m:oMath>
        <m:r>
          <w:rPr>
            <w:rFonts w:ascii="Cambria Math" w:cs="Cambria Math" w:eastAsia="Cambria Math" w:hAnsi="Cambria Math"/>
          </w:rPr>
          <m:t xml:space="preserve">(5)</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 xml:space="preserve">=</m:t>
        </m:r>
        <m:r>
          <w:rPr>
            <w:rFonts w:ascii="Cambria Math" w:cs="Cambria Math" w:eastAsia="Cambria Math" w:hAnsi="Cambria Math"/>
          </w:rPr>
          <m:t>ψ</m:t>
        </m:r>
        <m:sSub>
          <m:sSubPr>
            <m:ctrlPr>
              <w:rPr>
                <w:rFonts w:ascii="Cambria Math" w:cs="Cambria Math" w:eastAsia="Cambria Math" w:hAnsi="Cambria Math"/>
              </w:rPr>
            </m:ctrlPr>
          </m:sSubPr>
          <m:e>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Z</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t</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where  ϵ</m:t>
            </m:r>
          </m:e>
          <m:sub>
            <m:r>
              <w:rPr>
                <w:rFonts w:ascii="Cambria Math" w:cs="Cambria Math" w:eastAsia="Cambria Math" w:hAnsi="Cambria Math"/>
              </w:rPr>
              <m:t xml:space="preserve">t</m:t>
            </m:r>
          </m:sub>
        </m:sSub>
        <m:r>
          <w:rPr>
            <w:rFonts w:ascii="Cambria Math" w:cs="Cambria Math" w:eastAsia="Cambria Math" w:hAnsi="Cambria Math"/>
          </w:rPr>
          <m:t xml:space="preserve"> ~ i.i.d.  N(0,</m:t>
        </m:r>
        <m:sSup>
          <m:sSupPr>
            <m:ctrlPr>
              <w:rPr>
                <w:rFonts w:ascii="Cambria Math" w:cs="Cambria Math" w:eastAsia="Cambria Math" w:hAnsi="Cambria Math"/>
              </w:rPr>
            </m:ctrlPr>
          </m:sSupPr>
          <m:e>
            <m:r>
              <w:rPr>
                <w:rFonts w:ascii="Cambria Math" w:cs="Cambria Math" w:eastAsia="Cambria Math" w:hAnsi="Cambria Math"/>
              </w:rPr>
              <m:t>σ</m:t>
            </m:r>
          </m:e>
          <m:sup>
            <m:r>
              <w:rPr>
                <w:rFonts w:ascii="Cambria Math" w:cs="Cambria Math" w:eastAsia="Cambria Math" w:hAnsi="Cambria Math"/>
              </w:rPr>
              <m:t xml:space="preserve">2</m:t>
            </m:r>
          </m:sup>
        </m:s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2">
      <w:pPr>
        <w:rPr/>
      </w:pPr>
      <m:oMath>
        <m:r>
          <w:rPr>
            <w:rFonts w:ascii="Cambria Math" w:cs="Cambria Math" w:eastAsia="Cambria Math" w:hAnsi="Cambria Math"/>
          </w:rPr>
          <m:t xml:space="preserve">(6)</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m:t>
            </m:r>
          </m:sub>
        </m:sSub>
        <m:r>
          <w:rPr>
            <w:rFonts w:ascii="Cambria Math" w:cs="Cambria Math" w:eastAsia="Cambria Math" w:hAnsi="Cambria Math"/>
          </w:rPr>
          <m:t xml:space="preserve">=ρ</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m:t>
                </m:r>
              </m:sub>
            </m:sSub>
          </m:den>
        </m:f>
        <m:r>
          <w:rPr>
            <w:rFonts w:ascii="Cambria Math" w:cs="Cambria Math" w:eastAsia="Cambria Math" w:hAnsi="Cambria Math"/>
          </w:rPr>
          <m:t xml:space="preserve">+(1-δ)</m:t>
        </m:r>
      </m:oMath>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Equation (1) equates the marginal rate of substitution between consumption and labour with the marginal product of labour (which can be interpreted as the real wage; we will assume for simplicity that </w:t>
      </w:r>
      <m:oMath>
        <m:r>
          <w:rPr>
            <w:rFonts w:ascii="Cambria Math" w:cs="Cambria Math" w:eastAsia="Cambria Math" w:hAnsi="Cambria Math"/>
          </w:rPr>
          <m:t xml:space="preserve">ϕ=0</m:t>
        </m:r>
      </m:oMath>
      <w:r w:rsidDel="00000000" w:rsidR="00000000" w:rsidRPr="00000000">
        <w:rPr>
          <w:rtl w:val="0"/>
        </w:rPr>
        <w:t xml:space="preserve">). Equation (2) is the Euler equation which determines the optimal path of consumption over time. Here, the marginal product of capital can be defined as the real rate of return (Equation (6)). Equation (3) is the Cobb-Douglas production function describing how output is produced using input factors, capital and labour. Equation (4) describes the capital accumulation process from investment (i.e., output less consumption). Equation (5) represents a stochastic shock to technology or Solow residual.</w:t>
      </w:r>
    </w:p>
    <w:p w:rsidR="00000000" w:rsidDel="00000000" w:rsidP="00000000" w:rsidRDefault="00000000" w:rsidRPr="00000000" w14:paraId="00000054">
      <w:pPr>
        <w:jc w:val="both"/>
        <w:rPr/>
      </w:pPr>
      <w:r w:rsidDel="00000000" w:rsidR="00000000" w:rsidRPr="00000000">
        <w:rPr>
          <w:rtl w:val="0"/>
        </w:rPr>
        <w:t xml:space="preserve">The log-linearized version of this model can be written as (here, lower-case letters represent variables in log-deviations from steady state):</w:t>
      </w:r>
    </w:p>
    <w:p w:rsidR="00000000" w:rsidDel="00000000" w:rsidP="00000000" w:rsidRDefault="00000000" w:rsidRPr="00000000" w14:paraId="00000055">
      <w:pPr>
        <w:jc w:val="center"/>
        <w:rPr>
          <w:rFonts w:ascii="Cambria Math" w:cs="Cambria Math" w:eastAsia="Cambria Math" w:hAnsi="Cambria Math"/>
        </w:rPr>
      </w:pPr>
      <m:oMath>
        <m:r>
          <m:t>η</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η</m:t>
            </m:r>
          </m:den>
        </m:f>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t+1</m:t>
            </m:r>
          </m:sub>
        </m:sSub>
      </m:oMath>
      <w:r w:rsidDel="00000000" w:rsidR="00000000" w:rsidRPr="00000000">
        <w:rPr>
          <w:rtl w:val="0"/>
        </w:rPr>
      </w:r>
    </w:p>
    <w:p w:rsidR="00000000" w:rsidDel="00000000" w:rsidP="00000000" w:rsidRDefault="00000000" w:rsidRPr="00000000" w14:paraId="0000005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 xml:space="preserve">+ρ</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1-ρ</m:t>
            </m:r>
          </m:e>
        </m:d>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1-δ</m:t>
            </m:r>
          </m:e>
        </m:d>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+δ</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 xml:space="preserve">=ψ</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z,t</m:t>
            </m:r>
          </m:sub>
        </m:sSub>
      </m:oMath>
      <w:r w:rsidDel="00000000" w:rsidR="00000000" w:rsidRPr="00000000">
        <w:rPr>
          <w:rtl w:val="0"/>
        </w:rPr>
      </w:r>
    </w:p>
    <w:p w:rsidR="00000000" w:rsidDel="00000000" w:rsidP="00000000" w:rsidRDefault="00000000" w:rsidRPr="00000000" w14:paraId="0000005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Y</m:t>
            </m:r>
          </m:den>
        </m:f>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r>
          <w:rPr>
            <w:rFonts w:ascii="Cambria Math" w:cs="Cambria Math" w:eastAsia="Cambria Math" w:hAnsi="Cambria Math"/>
          </w:rPr>
          <m:t xml:space="preserve">+δ</m:t>
        </m:r>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Y</m:t>
            </m:r>
          </m:den>
        </m:f>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m:t>
            </m:r>
          </m:sub>
        </m:sSub>
        <m:r>
          <w:rPr>
            <w:rFonts w:ascii="Cambria Math" w:cs="Cambria Math" w:eastAsia="Cambria Math" w:hAnsi="Cambria Math"/>
          </w:rPr>
          <m:t xml:space="preserve">=ρ</m:t>
        </m:r>
        <m:f>
          <m:fPr>
            <m:ctrlPr>
              <w:rPr>
                <w:rFonts w:ascii="Cambria Math" w:cs="Cambria Math" w:eastAsia="Cambria Math" w:hAnsi="Cambria Math"/>
              </w:rPr>
            </m:ctrlPr>
          </m:fPr>
          <m:num>
            <m:r>
              <w:rPr>
                <w:rFonts w:ascii="Cambria Math" w:cs="Cambria Math" w:eastAsia="Cambria Math" w:hAnsi="Cambria Math"/>
              </w:rPr>
              <m:t xml:space="preserve">Y</m:t>
            </m:r>
          </m:num>
          <m:den>
            <m:r>
              <w:rPr>
                <w:rFonts w:ascii="Cambria Math" w:cs="Cambria Math" w:eastAsia="Cambria Math" w:hAnsi="Cambria Math"/>
              </w:rPr>
              <m:t xml:space="preserve">K</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Where the follow steady state conditions apply:</w:t>
      </w:r>
    </w:p>
    <w:p w:rsidR="00000000" w:rsidDel="00000000" w:rsidP="00000000" w:rsidRDefault="00000000" w:rsidRPr="00000000" w14:paraId="0000005D">
      <w:pPr>
        <w:jc w:val="center"/>
        <w:rPr>
          <w:rFonts w:ascii="Cambria Math" w:cs="Cambria Math" w:eastAsia="Cambria Math" w:hAnsi="Cambria Math"/>
        </w:rPr>
      </w:pPr>
      <m:oMath>
        <m:r>
          <w:rPr>
            <w:rFonts w:ascii="Cambria Math" w:cs="Cambria Math" w:eastAsia="Cambria Math" w:hAnsi="Cambria Math"/>
          </w:rPr>
          <m:t xml:space="preserve">R=(1+r)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β</m:t>
            </m:r>
          </m:den>
        </m:f>
      </m:oMath>
      <w:r w:rsidDel="00000000" w:rsidR="00000000" w:rsidRPr="00000000">
        <w:rPr>
          <w:rtl w:val="0"/>
        </w:rPr>
      </w:r>
    </w:p>
    <w:p w:rsidR="00000000" w:rsidDel="00000000" w:rsidP="00000000" w:rsidRDefault="00000000" w:rsidRPr="00000000" w14:paraId="0000005E">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Y</m:t>
            </m:r>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ρ</m:t>
            </m:r>
          </m:num>
          <m:den>
            <m:r>
              <w:rPr>
                <w:rFonts w:ascii="Cambria Math" w:cs="Cambria Math" w:eastAsia="Cambria Math" w:hAnsi="Cambria Math"/>
              </w:rPr>
              <m:t xml:space="preserve">R-(1-δ)</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5F">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Y</m:t>
            </m:r>
          </m:den>
        </m:f>
        <m:r>
          <w:rPr>
            <w:rFonts w:ascii="Cambria Math" w:cs="Cambria Math" w:eastAsia="Cambria Math" w:hAnsi="Cambria Math"/>
          </w:rPr>
          <m:t xml:space="preserve"> = 1-δ</m:t>
        </m:r>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Y</m:t>
            </m:r>
          </m:den>
        </m:f>
      </m:oMath>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Detailed step-by-step documentation for deriving, solving, and simulating the RBC model used here is available on the NT-DSGE GitHub repository: </w:t>
      </w:r>
      <w:hyperlink r:id="rId13">
        <w:r w:rsidDel="00000000" w:rsidR="00000000" w:rsidRPr="00000000">
          <w:rPr>
            <w:color w:val="467886"/>
            <w:u w:val="single"/>
            <w:rtl w:val="0"/>
          </w:rPr>
          <w:t xml:space="preserve">~\training\ntdsge_content\codes\Basic_RBC</w:t>
        </w:r>
      </w:hyperlink>
      <w:r w:rsidDel="00000000" w:rsidR="00000000" w:rsidRPr="00000000">
        <w:rPr>
          <w:rtl w:val="0"/>
        </w:rPr>
        <w:t xml:space="preserve">.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bookmarkStart w:id="3006" w:name="guide_heading_6"/>
      <w:pPr>
        <w:pStyle w:val="Heading2"/>
        <w:jc w:val="both"/>
        <w:rPr/>
      </w:pPr>
      <w:bookmarkStart w:colFirst="0" w:colLast="0" w:name="_heading=h.bvgbrvmiaj0j" w:id="6"/>
      <w:bookmarkEnd w:id="6"/>
      <w:r w:rsidDel="00000000" w:rsidR="00000000" w:rsidRPr="00000000">
        <w:rPr>
          <w:rtl w:val="0"/>
        </w:rPr>
        <w:t xml:space="preserve">Creating the model code</w:t>
      </w:r>
      <w:bookmarkEnd w:id="3006"/>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Preamble</w:t>
      </w:r>
    </w:p>
    <w:p w:rsidR="00000000" w:rsidDel="00000000" w:rsidP="00000000" w:rsidRDefault="00000000" w:rsidRPr="00000000" w14:paraId="00000064">
      <w:pPr>
        <w:spacing w:after="240" w:lineRule="auto"/>
        <w:jc w:val="both"/>
        <w:rPr/>
      </w:pPr>
      <w:r w:rsidDel="00000000" w:rsidR="00000000" w:rsidRPr="00000000">
        <w:rPr>
          <w:rtl w:val="0"/>
        </w:rPr>
        <w:t xml:space="preserve">We now want to write the model into a form which Dynare can interpret. The preamble consists of the declarations to setup the endogenous and exogenous variables, the parameters and assign values to these parameters. (Be careful not to use MATLAB reserved names such as INV, i, alpha, etc. for your parameters and variables. It can cause issues when solving the model.)</w:t>
      </w:r>
    </w:p>
    <w:p w:rsidR="00000000" w:rsidDel="00000000" w:rsidP="00000000" w:rsidRDefault="00000000" w:rsidRPr="00000000" w14:paraId="00000065">
      <w:pPr>
        <w:spacing w:after="240" w:lineRule="auto"/>
        <w:jc w:val="both"/>
        <w:rPr/>
      </w:pPr>
      <w:r w:rsidDel="00000000" w:rsidR="00000000" w:rsidRPr="00000000">
        <w:rPr>
          <w:rtl w:val="0"/>
        </w:rPr>
        <w:t xml:space="preserve">First, there are seven equations, so we have seven variables. The syntax for writing this in Dynare is </w:t>
      </w:r>
      <w:r w:rsidDel="00000000" w:rsidR="00000000" w:rsidRPr="00000000">
        <w:rPr>
          <w:rFonts w:ascii="Courier New" w:cs="Courier New" w:eastAsia="Courier New" w:hAnsi="Courier New"/>
          <w:rtl w:val="0"/>
        </w:rPr>
        <w:t xml:space="preserve">var [variable1, variable2, ...];</w:t>
      </w:r>
      <w:r w:rsidDel="00000000" w:rsidR="00000000" w:rsidRPr="00000000">
        <w:rPr>
          <w:rtl w:val="0"/>
        </w:rPr>
        <w:t xml:space="preserve"> with the line ended by a semicolon. For the RBC model we write:</w:t>
      </w:r>
    </w:p>
    <w:p w:rsidR="00000000" w:rsidDel="00000000" w:rsidP="00000000" w:rsidRDefault="00000000" w:rsidRPr="00000000" w14:paraId="00000066">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var y, c, k, v, n, r, z, b ;  </w:t>
      </w:r>
      <w:r w:rsidDel="00000000" w:rsidR="00000000" w:rsidRPr="00000000">
        <w:drawing>
          <wp:anchor allowOverlap="1" behindDoc="0" distB="0" distT="0" distL="114300" distR="114300" hidden="0" layoutInCell="1" locked="0" relativeHeight="0" simplePos="0">
            <wp:simplePos x="0" y="0"/>
            <wp:positionH relativeFrom="column">
              <wp:posOffset>1868170</wp:posOffset>
            </wp:positionH>
            <wp:positionV relativeFrom="paragraph">
              <wp:posOffset>185420</wp:posOffset>
            </wp:positionV>
            <wp:extent cx="2418715" cy="1820545"/>
            <wp:effectExtent b="0" l="0" r="0" t="0"/>
            <wp:wrapTopAndBottom distB="0" distT="0"/>
            <wp:docPr id="198685890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18715" cy="1820545"/>
                    </a:xfrm>
                    <a:prstGeom prst="rect"/>
                    <a:ln/>
                  </pic:spPr>
                </pic:pic>
              </a:graphicData>
            </a:graphic>
          </wp:anchor>
        </w:drawing>
      </w:r>
    </w:p>
    <w:p w:rsidR="00000000" w:rsidDel="00000000" w:rsidP="00000000" w:rsidRDefault="00000000" w:rsidRPr="00000000" w14:paraId="00000067">
      <w:pPr>
        <w:spacing w:after="240" w:lineRule="auto"/>
        <w:jc w:val="both"/>
        <w:rPr/>
      </w:pPr>
      <w:r w:rsidDel="00000000" w:rsidR="00000000" w:rsidRPr="00000000">
        <w:rPr>
          <w:rtl w:val="0"/>
        </w:rPr>
        <w:t xml:space="preserve">Next, we write the exogenous variables in the model. The syntax for writing this in Dynare follows similarly as </w:t>
      </w:r>
      <w:r w:rsidDel="00000000" w:rsidR="00000000" w:rsidRPr="00000000">
        <w:rPr>
          <w:rFonts w:ascii="Courier New" w:cs="Courier New" w:eastAsia="Courier New" w:hAnsi="Courier New"/>
          <w:rtl w:val="0"/>
        </w:rPr>
        <w:t xml:space="preserve">varexo [variable1, variable2, ...];</w:t>
      </w:r>
      <w:r w:rsidDel="00000000" w:rsidR="00000000" w:rsidRPr="00000000">
        <w:rPr>
          <w:rtl w:val="0"/>
        </w:rPr>
        <w:t xml:space="preserve"> with the line ended by a semicolon.</w:t>
      </w:r>
    </w:p>
    <w:p w:rsidR="00000000" w:rsidDel="00000000" w:rsidP="00000000" w:rsidRDefault="00000000" w:rsidRPr="00000000" w14:paraId="00000068">
      <w:pPr>
        <w:spacing w:after="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varexo eps_z</w:t>
      </w:r>
      <m:oMath>
        <m:r>
          <w:rPr>
            <w:rFonts w:ascii="Cambria Math" w:cs="Cambria Math" w:eastAsia="Cambria Math" w:hAnsi="Cambria Math"/>
          </w:rPr>
          <m:t xml:space="preserve"> </m:t>
        </m:r>
      </m:oMath>
      <w:r w:rsidDel="00000000" w:rsidR="00000000" w:rsidRPr="00000000">
        <w:rPr>
          <w:rFonts w:ascii="Courier New" w:cs="Courier New" w:eastAsia="Courier New" w:hAnsi="Courier New"/>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1864995</wp:posOffset>
            </wp:positionH>
            <wp:positionV relativeFrom="paragraph">
              <wp:posOffset>248753</wp:posOffset>
            </wp:positionV>
            <wp:extent cx="2268220" cy="802640"/>
            <wp:effectExtent b="0" l="0" r="0" t="0"/>
            <wp:wrapTopAndBottom distB="0" distT="0"/>
            <wp:docPr descr="A close up of text&#10;&#10;Description automatically generated" id="1986858900" name="image2.png"/>
            <a:graphic>
              <a:graphicData uri="http://schemas.openxmlformats.org/drawingml/2006/picture">
                <pic:pic>
                  <pic:nvPicPr>
                    <pic:cNvPr descr="A close up of text&#10;&#10;Description automatically generated" id="0" name="image2.png"/>
                    <pic:cNvPicPr preferRelativeResize="0"/>
                  </pic:nvPicPr>
                  <pic:blipFill>
                    <a:blip r:embed="rId15"/>
                    <a:srcRect b="0" l="0" r="0" t="0"/>
                    <a:stretch>
                      <a:fillRect/>
                    </a:stretch>
                  </pic:blipFill>
                  <pic:spPr>
                    <a:xfrm>
                      <a:off x="0" y="0"/>
                      <a:ext cx="2268220" cy="802640"/>
                    </a:xfrm>
                    <a:prstGeom prst="rect"/>
                    <a:ln/>
                  </pic:spPr>
                </pic:pic>
              </a:graphicData>
            </a:graphic>
          </wp:anchor>
        </w:drawing>
      </w:r>
    </w:p>
    <w:p w:rsidR="00000000" w:rsidDel="00000000" w:rsidP="00000000" w:rsidRDefault="00000000" w:rsidRPr="00000000" w14:paraId="00000069">
      <w:pPr>
        <w:spacing w:after="240" w:lineRule="auto"/>
        <w:jc w:val="both"/>
        <w:rPr/>
      </w:pPr>
      <w:r w:rsidDel="00000000" w:rsidR="00000000" w:rsidRPr="00000000">
        <w:rPr>
          <w:rtl w:val="0"/>
        </w:rPr>
      </w:r>
    </w:p>
    <w:p w:rsidR="00000000" w:rsidDel="00000000" w:rsidP="00000000" w:rsidRDefault="00000000" w:rsidRPr="00000000" w14:paraId="0000006A">
      <w:pPr>
        <w:spacing w:after="240" w:lineRule="auto"/>
        <w:jc w:val="both"/>
        <w:rPr/>
      </w:pPr>
      <w:r w:rsidDel="00000000" w:rsidR="00000000" w:rsidRPr="00000000">
        <w:rPr>
          <w:rtl w:val="0"/>
        </w:rPr>
        <w:t xml:space="preserve">Note that </w:t>
      </w:r>
      <m:oMath>
        <m:sSub>
          <m:sSubPr>
            <m:ctrlPr>
              <w:rPr>
                <w:rFonts w:ascii="Cambria Math" w:cs="Cambria Math" w:eastAsia="Cambria Math" w:hAnsi="Cambria Math"/>
              </w:rPr>
            </m:ctrlPr>
          </m:sSubPr>
          <m:e>
            <m:r>
              <m:t>ϵ</m:t>
            </m:r>
          </m:e>
          <m:sub>
            <m:r>
              <w:rPr>
                <w:rFonts w:ascii="Cambria Math" w:cs="Cambria Math" w:eastAsia="Cambria Math" w:hAnsi="Cambria Math"/>
              </w:rPr>
              <m:t xml:space="preserve">z</m:t>
            </m:r>
          </m:sub>
        </m:sSub>
      </m:oMath>
      <w:r w:rsidDel="00000000" w:rsidR="00000000" w:rsidRPr="00000000">
        <w:rPr>
          <w:rtl w:val="0"/>
        </w:rPr>
        <w:t xml:space="preserve"> is the exogenous shock, whilst </w:t>
      </w:r>
      <m:oMath>
        <m:r>
          <w:rPr>
            <w:rFonts w:ascii="Cambria Math" w:cs="Cambria Math" w:eastAsia="Cambria Math" w:hAnsi="Cambria Math"/>
          </w:rPr>
          <m:t xml:space="preserve">z</m:t>
        </m:r>
      </m:oMath>
      <w:r w:rsidDel="00000000" w:rsidR="00000000" w:rsidRPr="00000000">
        <w:rPr>
          <w:rtl w:val="0"/>
        </w:rPr>
        <w:t xml:space="preserve"> defines the stochastic process and is therefore specified as a variable in the system. See the RBC note for more details.</w:t>
      </w:r>
    </w:p>
    <w:p w:rsidR="00000000" w:rsidDel="00000000" w:rsidP="00000000" w:rsidRDefault="00000000" w:rsidRPr="00000000" w14:paraId="0000006B">
      <w:pPr>
        <w:spacing w:after="240" w:lineRule="auto"/>
        <w:jc w:val="both"/>
        <w:rPr/>
      </w:pPr>
      <w:r w:rsidDel="00000000" w:rsidR="00000000" w:rsidRPr="00000000">
        <w:rPr>
          <w:rtl w:val="0"/>
        </w:rPr>
        <w:t xml:space="preserve">Next, we write the parameters of the model. In the RBC model, there are five structural parameters plus one standard deviation for the TFP shock, giving six parameters. The syntax follows similarly as:</w:t>
      </w:r>
    </w:p>
    <w:p w:rsidR="00000000" w:rsidDel="00000000" w:rsidP="00000000" w:rsidRDefault="00000000" w:rsidRPr="00000000" w14:paraId="0000006C">
      <w:pPr>
        <w:spacing w:after="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parameters rho, bet, </w:t>
      </w:r>
      <w:r w:rsidDel="00000000" w:rsidR="00000000" w:rsidRPr="00000000">
        <w:rPr>
          <w:rFonts w:ascii="Courier New" w:cs="Courier New" w:eastAsia="Courier New" w:hAnsi="Courier New"/>
          <w:sz w:val="22"/>
          <w:szCs w:val="22"/>
          <w:rtl w:val="0"/>
        </w:rPr>
        <w:t xml:space="preserve">delt</w:t>
      </w:r>
      <w:r w:rsidDel="00000000" w:rsidR="00000000" w:rsidRPr="00000000">
        <w:rPr>
          <w:rFonts w:ascii="Courier New" w:cs="Courier New" w:eastAsia="Courier New" w:hAnsi="Courier New"/>
          <w:rtl w:val="0"/>
        </w:rPr>
        <w:t xml:space="preserve">, psi, eta, rho, sigmae ;</w:t>
      </w:r>
      <w:r w:rsidDel="00000000" w:rsidR="00000000" w:rsidRPr="00000000">
        <w:drawing>
          <wp:anchor allowOverlap="1" behindDoc="0" distB="0" distT="0" distL="114300" distR="114300" hidden="0" layoutInCell="1" locked="0" relativeHeight="0" simplePos="0">
            <wp:simplePos x="0" y="0"/>
            <wp:positionH relativeFrom="column">
              <wp:posOffset>1574165</wp:posOffset>
            </wp:positionH>
            <wp:positionV relativeFrom="paragraph">
              <wp:posOffset>251460</wp:posOffset>
            </wp:positionV>
            <wp:extent cx="2999105" cy="1605915"/>
            <wp:effectExtent b="0" l="0" r="0" t="0"/>
            <wp:wrapTopAndBottom distB="0" distT="0"/>
            <wp:docPr id="19868589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999105" cy="1605915"/>
                    </a:xfrm>
                    <a:prstGeom prst="rect"/>
                    <a:ln/>
                  </pic:spPr>
                </pic:pic>
              </a:graphicData>
            </a:graphic>
          </wp:anchor>
        </w:drawing>
      </w:r>
    </w:p>
    <w:p w:rsidR="00000000" w:rsidDel="00000000" w:rsidP="00000000" w:rsidRDefault="00000000" w:rsidRPr="00000000" w14:paraId="0000006D">
      <w:pPr>
        <w:spacing w:after="120" w:lineRule="auto"/>
        <w:jc w:val="both"/>
        <w:rPr/>
      </w:pPr>
      <w:r w:rsidDel="00000000" w:rsidR="00000000" w:rsidRPr="00000000">
        <w:rPr>
          <w:rtl w:val="0"/>
        </w:rPr>
      </w:r>
    </w:p>
    <w:p w:rsidR="00000000" w:rsidDel="00000000" w:rsidP="00000000" w:rsidRDefault="00000000" w:rsidRPr="00000000" w14:paraId="0000006E">
      <w:pPr>
        <w:spacing w:after="120" w:lineRule="auto"/>
        <w:jc w:val="both"/>
        <w:rPr/>
      </w:pPr>
      <w:r w:rsidDel="00000000" w:rsidR="00000000" w:rsidRPr="00000000">
        <w:rPr>
          <w:rtl w:val="0"/>
        </w:rPr>
        <w:t xml:space="preserve">We then assign parameter values. This is done the standard way in MATLAB. For example, we write</w:t>
      </w:r>
    </w:p>
    <w:p w:rsidR="00000000" w:rsidDel="00000000" w:rsidP="00000000" w:rsidRDefault="00000000" w:rsidRPr="00000000" w14:paraId="0000006F">
      <w:pPr>
        <w:ind w:left="720" w:firstLine="0"/>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alpha = 0.36;</w:t>
        <w:br w:type="textWrapping"/>
        <w:t xml:space="preserve">rho = 0.95;</w:t>
        <w:br w:type="textWrapping"/>
        <w:t xml:space="preserve">tau = 0.025;</w:t>
        <w:br w:type="textWrapping"/>
        <w:t xml:space="preserve">beta = 0.99;</w:t>
        <w:br w:type="textWrapping"/>
        <w:t xml:space="preserve">delta = 0.025;</w:t>
        <w:br w:type="textWrapping"/>
        <w:t xml:space="preserve">psi = 0;</w:t>
        <w:br w:type="textWrapping"/>
        <w:t xml:space="preserve">theta = 2.95;</w:t>
        <w:br w:type="textWrapping"/>
      </w: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b w:val="1"/>
          <w:bCs w:val="1"/>
          <w:rtl w:val="0"/>
        </w:rPr>
        <w:t xml:space="preserve">Declaration of the model</w:t>
      </w:r>
      <w:r w:rsidDel="00000000" w:rsidR="00000000" w:rsidRPr="00000000">
        <w:rPr>
          <w:rtl w:val="0"/>
        </w:rPr>
        <w:t xml:space="preserve"> </w:t>
      </w:r>
    </w:p>
    <w:p w:rsidR="00000000" w:rsidDel="00000000" w:rsidP="00000000" w:rsidRDefault="00000000" w:rsidRPr="00000000" w14:paraId="00000071">
      <w:pPr>
        <w:spacing w:after="240" w:lineRule="auto"/>
        <w:jc w:val="both"/>
        <w:rPr/>
      </w:pPr>
      <w:r w:rsidDel="00000000" w:rsidR="00000000" w:rsidRPr="00000000">
        <w:rPr>
          <w:rtl w:val="0"/>
        </w:rPr>
        <w:t xml:space="preserve">We now write the equations of the linearized model. The equation block starts with </w:t>
      </w:r>
      <w:r w:rsidDel="00000000" w:rsidR="00000000" w:rsidRPr="00000000">
        <w:rPr>
          <w:rFonts w:ascii="Courier New" w:cs="Courier New" w:eastAsia="Courier New" w:hAnsi="Courier New"/>
          <w:rtl w:val="0"/>
        </w:rPr>
        <w:t xml:space="preserve">model (linear);</w:t>
      </w:r>
      <w:r w:rsidDel="00000000" w:rsidR="00000000" w:rsidRPr="00000000">
        <w:rPr>
          <w:rtl w:val="0"/>
        </w:rPr>
        <w:t xml:space="preserve"> and ended by </w:t>
      </w:r>
      <w:r w:rsidDel="00000000" w:rsidR="00000000" w:rsidRPr="00000000">
        <w:rPr>
          <w:rFonts w:ascii="Courier New" w:cs="Courier New" w:eastAsia="Courier New" w:hAnsi="Courier New"/>
          <w:rtl w:val="0"/>
        </w:rPr>
        <w:t xml:space="preserve">end;</w:t>
      </w:r>
      <w:r w:rsidDel="00000000" w:rsidR="00000000" w:rsidRPr="00000000">
        <w:rPr>
          <w:rtl w:val="0"/>
        </w:rPr>
        <w:t xml:space="preserve">. The equations are written in the same the way we write it "by hand". </w:t>
      </w:r>
    </w:p>
    <w:p w:rsidR="00000000" w:rsidDel="00000000" w:rsidP="00000000" w:rsidRDefault="00000000" w:rsidRPr="00000000" w14:paraId="00000072">
      <w:pPr>
        <w:spacing w:after="240" w:lineRule="auto"/>
        <w:jc w:val="both"/>
        <w:rPr/>
      </w:pPr>
      <w:r w:rsidDel="00000000" w:rsidR="00000000" w:rsidRPr="00000000">
        <w:rPr>
          <w:rtl w:val="0"/>
        </w:rPr>
        <w:t xml:space="preserve">However, there is a simple rule that should be kept in mind when the model is written and a few syntax considerations: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Variables which are multiplied (divided) with a parameter are separated by the parameter with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lagged variables (i.e., when the variable is decided in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as the capital stock in our simple model), we write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numPr>
          <w:ilvl w:val="0"/>
          <w:numId w:val="7"/>
        </w:numPr>
        <w:spacing w:after="120" w:lineRule="auto"/>
        <w:ind w:left="720" w:hanging="360"/>
        <w:jc w:val="both"/>
        <w:rPr/>
      </w:pPr>
      <w:r w:rsidDel="00000000" w:rsidR="00000000" w:rsidRPr="00000000">
        <w:rPr>
          <w:rtl w:val="0"/>
        </w:rPr>
        <w:t xml:space="preserve">For expectational variables (i.e., when a variable is decided in the next period, </w:t>
      </w:r>
      <m:oMath>
        <m:r>
          <w:rPr>
            <w:rFonts w:ascii="Cambria Math" w:cs="Cambria Math" w:eastAsia="Cambria Math" w:hAnsi="Cambria Math"/>
          </w:rPr>
          <m:t xml:space="preserve">t+1</m:t>
        </m:r>
      </m:oMath>
      <w:r w:rsidDel="00000000" w:rsidR="00000000" w:rsidRPr="00000000">
        <w:rPr>
          <w:rtl w:val="0"/>
        </w:rPr>
        <w:t xml:space="preserve">), such as consumption in the Euler equation, we write </w:t>
      </w:r>
      <m:oMath>
        <m:r>
          <w:rPr>
            <w:rFonts w:ascii="Cambria Math" w:cs="Cambria Math" w:eastAsia="Cambria Math" w:hAnsi="Cambria Math"/>
          </w:rPr>
          <m:t xml:space="preserve">c(+1)</m:t>
        </m:r>
      </m:oMath>
      <w:r w:rsidDel="00000000" w:rsidR="00000000" w:rsidRPr="00000000">
        <w:rPr>
          <w:rtl w:val="0"/>
        </w:rPr>
        <w:t xml:space="preserve">.</w:t>
      </w:r>
    </w:p>
    <w:p w:rsidR="00000000" w:rsidDel="00000000" w:rsidP="00000000" w:rsidRDefault="00000000" w:rsidRPr="00000000" w14:paraId="00000076">
      <w:pPr>
        <w:numPr>
          <w:ilvl w:val="0"/>
          <w:numId w:val="7"/>
        </w:numPr>
        <w:spacing w:after="120" w:lineRule="auto"/>
        <w:ind w:left="720" w:hanging="360"/>
        <w:jc w:val="both"/>
        <w:rPr/>
      </w:pPr>
      <w:r w:rsidDel="00000000" w:rsidR="00000000" w:rsidRPr="00000000">
        <w:rPr>
          <w:rtl w:val="0"/>
        </w:rPr>
        <w:t xml:space="preserve">Contemporaneous variables do not have a time subscript in the Dynare code.</w:t>
      </w:r>
    </w:p>
    <w:p w:rsidR="00000000" w:rsidDel="00000000" w:rsidP="00000000" w:rsidRDefault="00000000" w:rsidRPr="00000000" w14:paraId="00000077">
      <w:pPr>
        <w:numPr>
          <w:ilvl w:val="0"/>
          <w:numId w:val="7"/>
        </w:numPr>
        <w:spacing w:after="120" w:lineRule="auto"/>
        <w:ind w:left="720" w:hanging="360"/>
        <w:jc w:val="both"/>
        <w:rPr/>
      </w:pPr>
      <w:r w:rsidDel="00000000" w:rsidR="00000000" w:rsidRPr="00000000">
        <w:rPr>
          <w:rtl w:val="0"/>
        </w:rPr>
        <w:t xml:space="preserve">Equations are ended by a semicolon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p>
    <w:p w:rsidR="00000000" w:rsidDel="00000000" w:rsidP="00000000" w:rsidRDefault="00000000" w:rsidRPr="00000000" w14:paraId="00000078">
      <w:pPr>
        <w:spacing w:after="240" w:lineRule="auto"/>
        <w:jc w:val="both"/>
        <w:rPr/>
      </w:pPr>
      <w:r w:rsidDel="00000000" w:rsidR="00000000" w:rsidRPr="00000000">
        <w:rPr>
          <w:rtl w:val="0"/>
        </w:rPr>
        <w:t xml:space="preserve">The Dynare syntax to declare our model are:</w:t>
      </w:r>
    </w:p>
    <w:p w:rsidR="00000000" w:rsidDel="00000000" w:rsidP="00000000" w:rsidRDefault="00000000" w:rsidRPr="00000000" w14:paraId="00000079">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model (linear);</w:t>
      </w:r>
    </w:p>
    <w:p w:rsidR="00000000" w:rsidDel="00000000" w:rsidP="00000000" w:rsidRDefault="00000000" w:rsidRPr="00000000" w14:paraId="0000007A">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 = 1/ bet;</w:t>
      </w:r>
    </w:p>
    <w:p w:rsidR="00000000" w:rsidDel="00000000" w:rsidP="00000000" w:rsidRDefault="00000000" w:rsidRPr="00000000" w14:paraId="0000007B">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#KY = rho / (R - (1- delt)) ;</w:t>
      </w:r>
    </w:p>
    <w:p w:rsidR="00000000" w:rsidDel="00000000" w:rsidP="00000000" w:rsidRDefault="00000000" w:rsidRPr="00000000" w14:paraId="0000007C">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#CY = 1 – KY * delt ;</w:t>
      </w:r>
    </w:p>
    <w:p w:rsidR="00000000" w:rsidDel="00000000" w:rsidP="00000000" w:rsidRDefault="00000000" w:rsidRPr="00000000" w14:paraId="0000007D">
      <w:pPr>
        <w:spacing w:after="0" w:line="240" w:lineRule="auto"/>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E">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CY * c + delt * KY * I ;</w:t>
      </w:r>
    </w:p>
    <w:p w:rsidR="00000000" w:rsidDel="00000000" w:rsidP="00000000" w:rsidRDefault="00000000" w:rsidRPr="00000000" w14:paraId="0000007F">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eta) * r(+1) = c(+1) – c ;</w:t>
      </w:r>
    </w:p>
    <w:p w:rsidR="00000000" w:rsidDel="00000000" w:rsidP="00000000" w:rsidRDefault="00000000" w:rsidRPr="00000000" w14:paraId="00000080">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eta * c = y – n ;</w:t>
      </w:r>
    </w:p>
    <w:p w:rsidR="00000000" w:rsidDel="00000000" w:rsidP="00000000" w:rsidRDefault="00000000" w:rsidRPr="00000000" w14:paraId="00000081">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 = rho *(1 / KY) * (y - k(-1)) ;</w:t>
      </w:r>
    </w:p>
    <w:p w:rsidR="00000000" w:rsidDel="00000000" w:rsidP="00000000" w:rsidRDefault="00000000" w:rsidRPr="00000000" w14:paraId="00000082">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 = (1- delt) * k(-1) + delt * I ;</w:t>
      </w:r>
    </w:p>
    <w:p w:rsidR="00000000" w:rsidDel="00000000" w:rsidP="00000000" w:rsidRDefault="00000000" w:rsidRPr="00000000" w14:paraId="00000083">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z + rho * k(-1) + (1 - rho) * n;</w:t>
      </w:r>
    </w:p>
    <w:p w:rsidR="00000000" w:rsidDel="00000000" w:rsidP="00000000" w:rsidRDefault="00000000" w:rsidRPr="00000000" w14:paraId="00000084">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z = psi*z( -1) + epsilon ;</w:t>
      </w:r>
    </w:p>
    <w:p w:rsidR="00000000" w:rsidDel="00000000" w:rsidP="00000000" w:rsidRDefault="00000000" w:rsidRPr="00000000" w14:paraId="00000085">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w:t>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jc w:val="both"/>
        <w:rPr/>
      </w:pPr>
      <w:r w:rsidDel="00000000" w:rsidR="00000000" w:rsidRPr="00000000">
        <w:rPr>
          <w:rtl w:val="0"/>
        </w:rPr>
        <w:t xml:space="preserve">In a similar way to the model specified above, notice that we can make the code easier to read by using ‘#’ to define the implied steady states in the model block. Dynare simply replaces all parts of the code where R, KY, and CY appear.</w:t>
      </w:r>
    </w:p>
    <w:p w:rsidR="00000000" w:rsidDel="00000000" w:rsidP="00000000" w:rsidRDefault="00000000" w:rsidRPr="00000000" w14:paraId="00000088">
      <w:pPr>
        <w:spacing w:after="0" w:line="240" w:lineRule="auto"/>
        <w:rPr/>
      </w:pP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b w:val="1"/>
          <w:bCs w:val="1"/>
          <w:rtl w:val="0"/>
        </w:rPr>
        <w:t xml:space="preserve">Solving the model</w:t>
      </w:r>
    </w:p>
    <w:p w:rsidR="00000000" w:rsidDel="00000000" w:rsidP="00000000" w:rsidRDefault="00000000" w:rsidRPr="00000000" w14:paraId="0000008A">
      <w:pPr>
        <w:spacing w:after="240" w:lineRule="auto"/>
        <w:jc w:val="both"/>
        <w:rPr/>
      </w:pPr>
      <w:r w:rsidDel="00000000" w:rsidR="00000000" w:rsidRPr="00000000">
        <w:rPr>
          <w:rtl w:val="0"/>
        </w:rPr>
        <w:t xml:space="preserve">After specifying the equations, we need to tell Dynare where to begin simulations or impulse responses: the initial values of the variables. We do this in a similar way to specifying the parameter values, beginning the block with </w:t>
      </w:r>
      <w:r w:rsidDel="00000000" w:rsidR="00000000" w:rsidRPr="00000000">
        <w:rPr>
          <w:rFonts w:ascii="Courier New" w:cs="Courier New" w:eastAsia="Courier New" w:hAnsi="Courier New"/>
          <w:rtl w:val="0"/>
        </w:rPr>
        <w:t xml:space="preserve">initval;</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w:t>
      </w:r>
      <w:r w:rsidDel="00000000" w:rsidR="00000000" w:rsidRPr="00000000">
        <w:rPr>
          <w:rtl w:val="0"/>
        </w:rPr>
        <w:t xml:space="preserve"> and setting the variable to a value. Each variable, endogenous or exogenous, should be initialized. Alternatively, we could provide only approximated values. DYNARE would then automatically compute the exact values. Usually, the initial values correspond to the steady state of the model, particularly for linearized models. For the RBC model, all the variables enter the Dynare routines as deviations from their steady-state values, and so the steady-state for each of the model variables are zero. In this case, instead of setting each variable to an initial value we can simply write </w:t>
      </w:r>
      <w:r w:rsidDel="00000000" w:rsidR="00000000" w:rsidRPr="00000000">
        <w:rPr>
          <w:rFonts w:ascii="Courier New" w:cs="Courier New" w:eastAsia="Courier New" w:hAnsi="Courier New"/>
          <w:rtl w:val="0"/>
        </w:rPr>
        <w:t xml:space="preserve">steady; </w:t>
      </w:r>
      <w:r w:rsidDel="00000000" w:rsidR="00000000" w:rsidRPr="00000000">
        <w:rPr>
          <w:rtl w:val="0"/>
        </w:rPr>
        <w:t xml:space="preserve">which begins the simulation from the model’s steady-state (we can also include the command</w:t>
      </w:r>
      <w:r w:rsidDel="00000000" w:rsidR="00000000" w:rsidRPr="00000000">
        <w:rPr>
          <w:rFonts w:ascii="Courier New" w:cs="Courier New" w:eastAsia="Courier New" w:hAnsi="Courier New"/>
          <w:rtl w:val="0"/>
        </w:rPr>
        <w:t xml:space="preserve"> check; </w:t>
      </w:r>
      <w:r w:rsidDel="00000000" w:rsidR="00000000" w:rsidRPr="00000000">
        <w:rPr>
          <w:rtl w:val="0"/>
        </w:rPr>
        <w:t xml:space="preserve">which</w:t>
      </w:r>
      <w:r w:rsidDel="00000000" w:rsidR="00000000" w:rsidRPr="00000000">
        <w:rPr>
          <w:rFonts w:ascii="Courier New" w:cs="Courier New" w:eastAsia="Courier New" w:hAnsi="Courier New"/>
          <w:rtl w:val="0"/>
        </w:rPr>
        <w:t xml:space="preserve"> </w:t>
      </w:r>
      <w:r w:rsidDel="00000000" w:rsidR="00000000" w:rsidRPr="00000000">
        <w:rPr>
          <w:rtl w:val="0"/>
        </w:rPr>
        <w:t xml:space="preserve">prints out the steady state conditions for us to confirm the values are all indeed zero).</w:t>
      </w:r>
    </w:p>
    <w:p w:rsidR="00000000" w:rsidDel="00000000" w:rsidP="00000000" w:rsidRDefault="00000000" w:rsidRPr="00000000" w14:paraId="0000008B">
      <w:pPr>
        <w:spacing w:after="120" w:lineRule="auto"/>
        <w:jc w:val="both"/>
        <w:rPr/>
      </w:pPr>
      <w:r w:rsidDel="00000000" w:rsidR="00000000" w:rsidRPr="00000000">
        <w:rPr>
          <w:rtl w:val="0"/>
        </w:rPr>
        <w:t xml:space="preserve">After specifying the equations, we define the shocks and set the shocks’ variances (innovations). This is done using a </w:t>
      </w:r>
      <w:r w:rsidDel="00000000" w:rsidR="00000000" w:rsidRPr="00000000">
        <w:rPr>
          <w:rFonts w:ascii="Courier New" w:cs="Courier New" w:eastAsia="Courier New" w:hAnsi="Courier New"/>
          <w:rtl w:val="0"/>
        </w:rPr>
        <w:t xml:space="preserve">shocks;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w:t>
      </w:r>
      <w:r w:rsidDel="00000000" w:rsidR="00000000" w:rsidRPr="00000000">
        <w:rPr>
          <w:rtl w:val="0"/>
        </w:rPr>
        <w:t xml:space="preserve"> block. </w:t>
      </w:r>
    </w:p>
    <w:p w:rsidR="00000000" w:rsidDel="00000000" w:rsidP="00000000" w:rsidRDefault="00000000" w:rsidRPr="00000000" w14:paraId="0000008C">
      <w:pPr>
        <w:spacing w:after="0" w:line="240" w:lineRule="auto"/>
        <w:ind w:firstLine="720"/>
        <w:jc w:val="both"/>
        <w:rPr/>
      </w:pPr>
      <w:r w:rsidDel="00000000" w:rsidR="00000000" w:rsidRPr="00000000">
        <w:rPr>
          <w:rFonts w:ascii="Courier New" w:cs="Courier New" w:eastAsia="Courier New" w:hAnsi="Courier New"/>
          <w:rtl w:val="0"/>
        </w:rPr>
        <w:t xml:space="preserve">shocks;</w:t>
      </w:r>
      <w:r w:rsidDel="00000000" w:rsidR="00000000" w:rsidRPr="00000000">
        <w:rPr>
          <w:rtl w:val="0"/>
        </w:rPr>
      </w:r>
    </w:p>
    <w:p w:rsidR="00000000" w:rsidDel="00000000" w:rsidP="00000000" w:rsidRDefault="00000000" w:rsidRPr="00000000" w14:paraId="0000008D">
      <w:pPr>
        <w:spacing w:after="0" w:line="240" w:lineRule="auto"/>
        <w:ind w:left="720" w:firstLine="0"/>
        <w:jc w:val="both"/>
        <w:rPr/>
      </w:pPr>
      <w:r w:rsidDel="00000000" w:rsidR="00000000" w:rsidRPr="00000000">
        <w:rPr>
          <w:rFonts w:ascii="Courier New" w:cs="Courier New" w:eastAsia="Courier New" w:hAnsi="Courier New"/>
          <w:rtl w:val="0"/>
        </w:rPr>
        <w:t xml:space="preserve">var epsilon = sigmae^2;</w:t>
      </w:r>
      <w:r w:rsidDel="00000000" w:rsidR="00000000" w:rsidRPr="00000000">
        <w:rPr>
          <w:rtl w:val="0"/>
        </w:rPr>
      </w:r>
    </w:p>
    <w:p w:rsidR="00000000" w:rsidDel="00000000" w:rsidP="00000000" w:rsidRDefault="00000000" w:rsidRPr="00000000" w14:paraId="0000008E">
      <w:pPr>
        <w:spacing w:after="0" w:line="24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08F">
      <w:pPr>
        <w:spacing w:after="0"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For simulations with more than one shock, it is possible to shut down one or more shocks by assigning it a zero variance. We can also declare the shock with the following syntax, which more closely follows the syntax used to estimate the model with time series data: </w:t>
      </w:r>
    </w:p>
    <w:p w:rsidR="00000000" w:rsidDel="00000000" w:rsidP="00000000" w:rsidRDefault="00000000" w:rsidRPr="00000000" w14:paraId="00000091">
      <w:pPr>
        <w:ind w:left="720" w:firstLine="0"/>
        <w:jc w:val="both"/>
        <w:rPr>
          <w:rFonts w:ascii="Consolas" w:cs="Consolas" w:eastAsia="Consolas" w:hAnsi="Consolas"/>
        </w:rPr>
      </w:pPr>
      <w:r w:rsidDel="00000000" w:rsidR="00000000" w:rsidRPr="00000000">
        <w:rPr>
          <w:rFonts w:ascii="Courier New" w:cs="Courier New" w:eastAsia="Courier New" w:hAnsi="Courier New"/>
          <w:rtl w:val="0"/>
        </w:rPr>
        <w:t xml:space="preserve">var epsilon; stderr sigmae;</w:t>
      </w:r>
      <w:r w:rsidDel="00000000" w:rsidR="00000000" w:rsidRPr="00000000">
        <w:rPr>
          <w:rtl w:val="0"/>
        </w:rPr>
      </w:r>
    </w:p>
    <w:p w:rsidR="00000000" w:rsidDel="00000000" w:rsidP="00000000" w:rsidRDefault="00000000" w:rsidRPr="00000000" w14:paraId="00000092">
      <w:pPr>
        <w:spacing w:after="0" w:line="240" w:lineRule="auto"/>
        <w:jc w:val="both"/>
        <w:rPr>
          <w:rFonts w:ascii="NimbusRomNo9L-Regu" w:cs="NimbusRomNo9L-Regu" w:eastAsia="NimbusRomNo9L-Regu" w:hAnsi="NimbusRomNo9L-Regu"/>
        </w:rPr>
      </w:pPr>
      <w:r w:rsidDel="00000000" w:rsidR="00000000" w:rsidRPr="00000000">
        <w:rPr>
          <w:rtl w:val="0"/>
        </w:rPr>
        <w:t xml:space="preserve">Finally, we solve and simulate the model using the command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without specifying any further options. By default, the coefficients of the approximated decision rules are reported as well as the theoretical moments of the variables and impulse response functions for each exogenous shock are plotted. There are a lot of options which can be used with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which can be found in the Dynare manual. </w:t>
      </w:r>
      <w:r w:rsidDel="00000000" w:rsidR="00000000" w:rsidRPr="00000000">
        <w:rPr>
          <w:rFonts w:ascii="NimbusRomNo9L-Regu" w:cs="NimbusRomNo9L-Regu" w:eastAsia="NimbusRomNo9L-Regu" w:hAnsi="NimbusRomNo9L-Regu"/>
          <w:rtl w:val="0"/>
        </w:rPr>
        <w:t xml:space="preserve">The full </w:t>
      </w:r>
      <w:r w:rsidDel="00000000" w:rsidR="00000000" w:rsidRPr="00000000">
        <w:rPr>
          <w:rFonts w:ascii="CMTT12" w:cs="CMTT12" w:eastAsia="CMTT12" w:hAnsi="CMTT12"/>
          <w:rtl w:val="0"/>
        </w:rPr>
        <w:t xml:space="preserve">.mod </w:t>
      </w:r>
      <w:r w:rsidDel="00000000" w:rsidR="00000000" w:rsidRPr="00000000">
        <w:rPr>
          <w:rFonts w:ascii="NimbusRomNo9L-Regu" w:cs="NimbusRomNo9L-Regu" w:eastAsia="NimbusRomNo9L-Regu" w:hAnsi="NimbusRomNo9L-Regu"/>
          <w:rtl w:val="0"/>
        </w:rPr>
        <w:t xml:space="preserve">file for this RBC model is given in the Appendix. </w:t>
      </w:r>
      <w:r w:rsidDel="00000000" w:rsidR="00000000" w:rsidRPr="00000000">
        <w:rPr>
          <w:rtl w:val="0"/>
        </w:rPr>
        <w:t xml:space="preserve">Some command-line options to start practicing with</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93">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periods=[Integer]</w:t>
      </w:r>
      <w:r w:rsidDel="00000000" w:rsidR="00000000" w:rsidRPr="00000000">
        <w:rPr>
          <w:rtl w:val="0"/>
        </w:rPr>
        <w:t xml:space="preserve">: If different from zero, the model will be simulated, and empirical moments will be computed instead of theoretical moments. The value of the option specifies the number of periods to use in the simulations (default </w:t>
      </w:r>
      <m:oMath>
        <m:r>
          <w:rPr>
            <w:rFonts w:ascii="Cambria Math" w:cs="Cambria Math" w:eastAsia="Cambria Math" w:hAnsi="Cambria Math"/>
          </w:rPr>
          <m:t xml:space="preserve">=0</m:t>
        </m:r>
      </m:oMath>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replic=[Integer]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Number of simulated series used to compute the IRFs (default =1, if order =1, and 50 otherwise)</w:t>
      </w:r>
    </w:p>
    <w:p w:rsidR="00000000" w:rsidDel="00000000" w:rsidP="00000000" w:rsidRDefault="00000000" w:rsidRPr="00000000" w14:paraId="00000095">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ar=[Integer]</w:t>
      </w:r>
      <w:r w:rsidDel="00000000" w:rsidR="00000000" w:rsidRPr="00000000">
        <w:rPr>
          <w:rtl w:val="0"/>
        </w:rPr>
        <w:t xml:space="preserve">: Order of autocorrelation coefficients to compute and to print (default =5)</w:t>
      </w:r>
    </w:p>
    <w:p w:rsidR="00000000" w:rsidDel="00000000" w:rsidP="00000000" w:rsidRDefault="00000000" w:rsidRPr="00000000" w14:paraId="00000096">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nocorr</w:t>
      </w:r>
      <w:r w:rsidDel="00000000" w:rsidR="00000000" w:rsidRPr="00000000">
        <w:rPr>
          <w:rtl w:val="0"/>
        </w:rPr>
        <w:t xml:space="preserve">: Doesn't print the correlation matrix (default = PRINT)</w:t>
      </w:r>
    </w:p>
    <w:p w:rsidR="00000000" w:rsidDel="00000000" w:rsidP="00000000" w:rsidRDefault="00000000" w:rsidRPr="00000000" w14:paraId="00000097">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drop=[Integer]</w:t>
      </w:r>
      <w:r w:rsidDel="00000000" w:rsidR="00000000" w:rsidRPr="00000000">
        <w:rPr>
          <w:rtl w:val="0"/>
        </w:rPr>
        <w:t xml:space="preserve">: Number of points dropped at the beginning of simulation before computing the summary statistics (default =100)</w:t>
      </w:r>
    </w:p>
    <w:p w:rsidR="00000000" w:rsidDel="00000000" w:rsidP="00000000" w:rsidRDefault="00000000" w:rsidRPr="00000000" w14:paraId="00000098">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irf</w:t>
      </w:r>
      <m:oMath>
        <m:r>
          <w:rPr>
            <w:rFonts w:ascii="Cambria Math" w:cs="Cambria Math" w:eastAsia="Cambria Math" w:hAnsi="Cambria Math"/>
          </w:rPr>
          <m:t xml:space="preserve">=</m:t>
        </m:r>
      </m:oMath>
      <w:r w:rsidDel="00000000" w:rsidR="00000000" w:rsidRPr="00000000">
        <w:rPr>
          <w:rFonts w:ascii="Courier New" w:cs="Courier New" w:eastAsia="Courier New" w:hAnsi="Courier New"/>
          <w:rtl w:val="0"/>
        </w:rPr>
        <w:t xml:space="preserve">[Integer]</w:t>
      </w:r>
      <w:r w:rsidDel="00000000" w:rsidR="00000000" w:rsidRPr="00000000">
        <w:rPr>
          <w:rtl w:val="0"/>
        </w:rPr>
        <w:t xml:space="preserve">: Number of periods on which to compute the IRFs (default =40)</w:t>
      </w:r>
    </w:p>
    <w:p w:rsidR="00000000" w:rsidDel="00000000" w:rsidP="00000000" w:rsidRDefault="00000000" w:rsidRPr="00000000" w14:paraId="00000099">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nofunctions</w:t>
      </w:r>
      <w:r w:rsidDel="00000000" w:rsidR="00000000" w:rsidRPr="00000000">
        <w:rPr>
          <w:rtl w:val="0"/>
        </w:rPr>
        <w:t xml:space="preserve">: Doesn't print the coefficients of the approximated solution</w:t>
      </w:r>
    </w:p>
    <w:p w:rsidR="00000000" w:rsidDel="00000000" w:rsidP="00000000" w:rsidRDefault="00000000" w:rsidRPr="00000000" w14:paraId="0000009A">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nomoments</w:t>
      </w:r>
      <w:r w:rsidDel="00000000" w:rsidR="00000000" w:rsidRPr="00000000">
        <w:rPr>
          <w:rtl w:val="0"/>
        </w:rPr>
        <w:t xml:space="preserve">: Doesn't print moments of the endogenous variables</w:t>
      </w:r>
    </w:p>
    <w:p w:rsidR="00000000" w:rsidDel="00000000" w:rsidP="00000000" w:rsidRDefault="00000000" w:rsidRPr="00000000" w14:paraId="0000009B">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order=[1,2,3]</w:t>
      </w:r>
      <w:r w:rsidDel="00000000" w:rsidR="00000000" w:rsidRPr="00000000">
        <w:rPr>
          <w:rtl w:val="0"/>
        </w:rPr>
        <w:t xml:space="preserve">: Order of Taylor approximation (default =2)</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bookmarkStart w:id="3007" w:name="guide_heading_7"/>
      <w:pPr>
        <w:pStyle w:val="Heading2"/>
        <w:rPr/>
      </w:pPr>
      <w:bookmarkStart w:colFirst="0" w:colLast="0" w:name="_heading=h.u5wjv256fc7v" w:id="7"/>
      <w:bookmarkEnd w:id="7"/>
      <w:r w:rsidDel="00000000" w:rsidR="00000000" w:rsidRPr="00000000">
        <w:rPr>
          <w:rtl w:val="0"/>
        </w:rPr>
        <w:t xml:space="preserve">Running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and output analysis </w:t>
      </w:r>
      <w:bookmarkEnd w:id="3007"/>
    </w:p>
    <w:p w:rsidR="00000000" w:rsidDel="00000000" w:rsidP="00000000" w:rsidRDefault="00000000" w:rsidRPr="00000000" w14:paraId="0000009E">
      <w:pPr>
        <w:jc w:val="both"/>
        <w:rPr/>
      </w:pPr>
      <w:r w:rsidDel="00000000" w:rsidR="00000000" w:rsidRPr="00000000">
        <w:rPr>
          <w:rtl w:val="0"/>
        </w:rPr>
        <w:t xml:space="preserve">To run the Dynare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created, save the text file with a .mod extension in MATLAB’s current directory; for example, saving the file as </w:t>
      </w:r>
      <w:r w:rsidDel="00000000" w:rsidR="00000000" w:rsidRPr="00000000">
        <w:rPr>
          <w:rFonts w:ascii="Courier New" w:cs="Courier New" w:eastAsia="Courier New" w:hAnsi="Courier New"/>
          <w:rtl w:val="0"/>
        </w:rPr>
        <w:t xml:space="preserve">basicrbc.mod</w:t>
      </w:r>
      <w:r w:rsidDel="00000000" w:rsidR="00000000" w:rsidRPr="00000000">
        <w:rPr>
          <w:rtl w:val="0"/>
        </w:rPr>
        <w:t xml:space="preserve">. To initiate Dynare, in MATLAB’s command line, type</w:t>
      </w:r>
    </w:p>
    <w:p w:rsidR="00000000" w:rsidDel="00000000" w:rsidP="00000000" w:rsidRDefault="00000000" w:rsidRPr="00000000" w14:paraId="0000009F">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dynare basicrbc.mod</w:t>
      </w:r>
    </w:p>
    <w:p w:rsidR="00000000" w:rsidDel="00000000" w:rsidP="00000000" w:rsidRDefault="00000000" w:rsidRPr="00000000" w14:paraId="000000A0">
      <w:pPr>
        <w:spacing w:after="240" w:lineRule="auto"/>
        <w:jc w:val="both"/>
        <w:rPr/>
      </w:pPr>
      <w:r w:rsidDel="00000000" w:rsidR="00000000" w:rsidRPr="00000000">
        <w:rPr>
          <w:rtl w:val="0"/>
        </w:rPr>
        <w:t xml:space="preserve">DYNARE reads the contents of the</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recognises the model’s details and solves for the linear rational expectations solution. Dynare will print a lot of analytical information to the MATLAB command window, save much of that to the workspace, and generate figure(s) which plot, for example, impulse responses to the shock(s) for each variable. It also saves everything that it generates to the working directory.</w:t>
      </w:r>
    </w:p>
    <w:p w:rsidR="00000000" w:rsidDel="00000000" w:rsidP="00000000" w:rsidRDefault="00000000" w:rsidRPr="00000000" w14:paraId="000000A1">
      <w:pPr>
        <w:jc w:val="both"/>
        <w:rPr/>
      </w:pPr>
      <w:r w:rsidDel="00000000" w:rsidR="00000000" w:rsidRPr="00000000">
        <w:rPr>
          <w:rtl w:val="0"/>
        </w:rPr>
        <w:t xml:space="preserve">The first bit of printed output DYNARE generates is processing information. The [mex] lines say that it found .mex files –  MATLAB executables that do some computations more efficiently in non-Matlab languages. It is worth checking that the number of equations Dynare finds in the .mod file is the same as the number of endogenous variables in the model. For the RBC model, there are seven endogenous variables.</w:t>
      </w:r>
    </w:p>
    <w:p w:rsidR="00000000" w:rsidDel="00000000" w:rsidP="00000000" w:rsidRDefault="00000000" w:rsidRPr="00000000" w14:paraId="000000A2">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Configuring Dynare ...</w:t>
      </w:r>
    </w:p>
    <w:p w:rsidR="00000000" w:rsidDel="00000000" w:rsidP="00000000" w:rsidRDefault="00000000" w:rsidRPr="00000000" w14:paraId="000000A3">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Generalized QZ.</w:t>
      </w:r>
    </w:p>
    <w:p w:rsidR="00000000" w:rsidDel="00000000" w:rsidP="00000000" w:rsidRDefault="00000000" w:rsidRPr="00000000" w14:paraId="000000A4">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Sylvester equation solution.</w:t>
      </w:r>
    </w:p>
    <w:p w:rsidR="00000000" w:rsidDel="00000000" w:rsidP="00000000" w:rsidRDefault="00000000" w:rsidRPr="00000000" w14:paraId="000000A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Kronecker products.</w:t>
      </w:r>
    </w:p>
    <w:p w:rsidR="00000000" w:rsidDel="00000000" w:rsidP="00000000" w:rsidRDefault="00000000" w:rsidRPr="00000000" w14:paraId="000000A6">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Sparse kronecker products.</w:t>
      </w:r>
    </w:p>
    <w:p w:rsidR="00000000" w:rsidDel="00000000" w:rsidP="00000000" w:rsidRDefault="00000000" w:rsidRPr="00000000" w14:paraId="000000A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Bytecode evaluation.</w:t>
      </w:r>
    </w:p>
    <w:p w:rsidR="00000000" w:rsidDel="00000000" w:rsidP="00000000" w:rsidRDefault="00000000" w:rsidRPr="00000000" w14:paraId="000000A8">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k-order perturbation solver.</w:t>
      </w:r>
    </w:p>
    <w:p w:rsidR="00000000" w:rsidDel="00000000" w:rsidP="00000000" w:rsidRDefault="00000000" w:rsidRPr="00000000" w14:paraId="000000A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k-order solution simulation.</w:t>
      </w:r>
    </w:p>
    <w:p w:rsidR="00000000" w:rsidDel="00000000" w:rsidP="00000000" w:rsidRDefault="00000000" w:rsidRPr="00000000" w14:paraId="000000AA">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Starting Dynare (version 6.0).</w:t>
      </w:r>
    </w:p>
    <w:p w:rsidR="00000000" w:rsidDel="00000000" w:rsidP="00000000" w:rsidRDefault="00000000" w:rsidRPr="00000000" w14:paraId="000000AC">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Calling Dynare with arguments: none</w:t>
      </w:r>
    </w:p>
    <w:p w:rsidR="00000000" w:rsidDel="00000000" w:rsidP="00000000" w:rsidRDefault="00000000" w:rsidRPr="00000000" w14:paraId="000000A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Starting preprocessing of the model file ... </w:t>
      </w:r>
    </w:p>
    <w:p w:rsidR="00000000" w:rsidDel="00000000" w:rsidP="00000000" w:rsidRDefault="00000000" w:rsidRPr="00000000" w14:paraId="000000AE">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Found 7 equation(s). </w:t>
      </w:r>
    </w:p>
    <w:p w:rsidR="00000000" w:rsidDel="00000000" w:rsidP="00000000" w:rsidRDefault="00000000" w:rsidRPr="00000000" w14:paraId="000000AF">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Evaluating expressions... </w:t>
      </w:r>
    </w:p>
    <w:p w:rsidR="00000000" w:rsidDel="00000000" w:rsidP="00000000" w:rsidRDefault="00000000" w:rsidRPr="00000000" w14:paraId="000000B0">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Computing static model derivatives (order 1). </w:t>
      </w:r>
    </w:p>
    <w:p w:rsidR="00000000" w:rsidDel="00000000" w:rsidP="00000000" w:rsidRDefault="00000000" w:rsidRPr="00000000" w14:paraId="000000B1">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Normalizing the static model... </w:t>
      </w:r>
    </w:p>
    <w:p w:rsidR="00000000" w:rsidDel="00000000" w:rsidP="00000000" w:rsidRDefault="00000000" w:rsidRPr="00000000" w14:paraId="000000B2">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Finding the optimal block decomposition of the static model... </w:t>
      </w:r>
    </w:p>
    <w:p w:rsidR="00000000" w:rsidDel="00000000" w:rsidP="00000000" w:rsidRDefault="00000000" w:rsidRPr="00000000" w14:paraId="000000B3">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 block(s) found: </w:t>
      </w:r>
    </w:p>
    <w:p w:rsidR="00000000" w:rsidDel="00000000" w:rsidP="00000000" w:rsidRDefault="00000000" w:rsidRPr="00000000" w14:paraId="000000B4">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2 recursive block(s) and 1 simultaneous block(s). </w:t>
      </w:r>
    </w:p>
    <w:p w:rsidR="00000000" w:rsidDel="00000000" w:rsidP="00000000" w:rsidRDefault="00000000" w:rsidRPr="00000000" w14:paraId="000000B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the largest simultaneous block has 5 equation(s) </w:t>
      </w:r>
    </w:p>
    <w:p w:rsidR="00000000" w:rsidDel="00000000" w:rsidP="00000000" w:rsidRDefault="00000000" w:rsidRPr="00000000" w14:paraId="000000B6">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5 feedback variable(s). </w:t>
      </w:r>
    </w:p>
    <w:p w:rsidR="00000000" w:rsidDel="00000000" w:rsidP="00000000" w:rsidRDefault="00000000" w:rsidRPr="00000000" w14:paraId="000000B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Computing dynamic model derivatives (order 2). </w:t>
      </w:r>
    </w:p>
    <w:p w:rsidR="00000000" w:rsidDel="00000000" w:rsidP="00000000" w:rsidRDefault="00000000" w:rsidRPr="00000000" w14:paraId="000000B8">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Normalizing the dynamic model... </w:t>
      </w:r>
    </w:p>
    <w:p w:rsidR="00000000" w:rsidDel="00000000" w:rsidP="00000000" w:rsidRDefault="00000000" w:rsidRPr="00000000" w14:paraId="000000B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Finding the optimal block decomposition of the dynamic model... </w:t>
      </w:r>
    </w:p>
    <w:p w:rsidR="00000000" w:rsidDel="00000000" w:rsidP="00000000" w:rsidRDefault="00000000" w:rsidRPr="00000000" w14:paraId="000000BA">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 block(s) found: </w:t>
      </w:r>
    </w:p>
    <w:p w:rsidR="00000000" w:rsidDel="00000000" w:rsidP="00000000" w:rsidRDefault="00000000" w:rsidRPr="00000000" w14:paraId="000000B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 recursive block(s) and 1 simultaneous block(s). </w:t>
      </w:r>
    </w:p>
    <w:p w:rsidR="00000000" w:rsidDel="00000000" w:rsidP="00000000" w:rsidRDefault="00000000" w:rsidRPr="00000000" w14:paraId="000000BC">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the largest simultaneous block has 6 equation(s) </w:t>
      </w:r>
    </w:p>
    <w:p w:rsidR="00000000" w:rsidDel="00000000" w:rsidP="00000000" w:rsidRDefault="00000000" w:rsidRPr="00000000" w14:paraId="000000B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6 feedback variable(s). </w:t>
      </w:r>
    </w:p>
    <w:p w:rsidR="00000000" w:rsidDel="00000000" w:rsidP="00000000" w:rsidRDefault="00000000" w:rsidRPr="00000000" w14:paraId="000000BE">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Preprocessing completed. </w:t>
      </w:r>
    </w:p>
    <w:p w:rsidR="00000000" w:rsidDel="00000000" w:rsidP="00000000" w:rsidRDefault="00000000" w:rsidRPr="00000000" w14:paraId="000000BF">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Preprocessing time: 0h00m00s.</w:t>
      </w:r>
    </w:p>
    <w:p w:rsidR="00000000" w:rsidDel="00000000" w:rsidP="00000000" w:rsidRDefault="00000000" w:rsidRPr="00000000" w14:paraId="000000C0">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pacing w:after="0" w:line="240" w:lineRule="auto"/>
        <w:jc w:val="both"/>
        <w:rPr/>
      </w:pPr>
      <w:r w:rsidDel="00000000" w:rsidR="00000000" w:rsidRPr="00000000">
        <w:rPr>
          <w:rtl w:val="0"/>
        </w:rPr>
        <w:t xml:space="preserve">Next, Dynare will print steady-state values for all the variables, confirm that the rank condition is verified, and print a summary of the model variables:</w:t>
      </w:r>
    </w:p>
    <w:p w:rsidR="00000000" w:rsidDel="00000000" w:rsidP="00000000" w:rsidRDefault="00000000" w:rsidRPr="00000000" w14:paraId="000000C2">
      <w:pPr>
        <w:spacing w:after="0" w:line="240" w:lineRule="auto"/>
        <w:jc w:val="both"/>
        <w:rPr/>
      </w:pPr>
      <w:r w:rsidDel="00000000" w:rsidR="00000000" w:rsidRPr="00000000">
        <w:rPr>
          <w:rtl w:val="0"/>
        </w:rPr>
      </w:r>
    </w:p>
    <w:p w:rsidR="00000000" w:rsidDel="00000000" w:rsidP="00000000" w:rsidRDefault="00000000" w:rsidRPr="00000000" w14:paraId="000000C3">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STEADY-STATE RESULTS:</w:t>
      </w:r>
    </w:p>
    <w:p w:rsidR="00000000" w:rsidDel="00000000" w:rsidP="00000000" w:rsidRDefault="00000000" w:rsidRPr="00000000" w14:paraId="000000C4">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w:t>
        <w:tab/>
        <w:tab/>
        <w:t xml:space="preserve"> 0</w:t>
      </w:r>
    </w:p>
    <w:p w:rsidR="00000000" w:rsidDel="00000000" w:rsidP="00000000" w:rsidRDefault="00000000" w:rsidRPr="00000000" w14:paraId="000000C6">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 </w:t>
        <w:tab/>
        <w:tab/>
        <w:t xml:space="preserve"> 0</w:t>
      </w:r>
    </w:p>
    <w:p w:rsidR="00000000" w:rsidDel="00000000" w:rsidP="00000000" w:rsidRDefault="00000000" w:rsidRPr="00000000" w14:paraId="000000C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 </w:t>
        <w:tab/>
        <w:tab/>
        <w:t xml:space="preserve"> 0</w:t>
      </w:r>
    </w:p>
    <w:p w:rsidR="00000000" w:rsidDel="00000000" w:rsidP="00000000" w:rsidRDefault="00000000" w:rsidRPr="00000000" w14:paraId="000000C8">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 </w:t>
        <w:tab/>
        <w:tab/>
        <w:t xml:space="preserve"> 0</w:t>
      </w:r>
    </w:p>
    <w:p w:rsidR="00000000" w:rsidDel="00000000" w:rsidP="00000000" w:rsidRDefault="00000000" w:rsidRPr="00000000" w14:paraId="000000C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k </w:t>
        <w:tab/>
        <w:tab/>
        <w:t xml:space="preserve"> 0</w:t>
      </w:r>
    </w:p>
    <w:p w:rsidR="00000000" w:rsidDel="00000000" w:rsidP="00000000" w:rsidRDefault="00000000" w:rsidRPr="00000000" w14:paraId="000000CA">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w:t>
        <w:tab/>
        <w:tab/>
        <w:t xml:space="preserve"> 0</w:t>
      </w:r>
    </w:p>
    <w:p w:rsidR="00000000" w:rsidDel="00000000" w:rsidP="00000000" w:rsidRDefault="00000000" w:rsidRPr="00000000" w14:paraId="000000C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z </w:t>
        <w:tab/>
        <w:tab/>
        <w:t xml:space="preserve"> 0</w:t>
      </w:r>
    </w:p>
    <w:p w:rsidR="00000000" w:rsidDel="00000000" w:rsidP="00000000" w:rsidRDefault="00000000" w:rsidRPr="00000000" w14:paraId="000000CC">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EIGENVALUES:</w:t>
      </w:r>
    </w:p>
    <w:p w:rsidR="00000000" w:rsidDel="00000000" w:rsidP="00000000" w:rsidRDefault="00000000" w:rsidRPr="00000000" w14:paraId="000000CE">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Modulus             Real        Imaginary</w:t>
      </w:r>
    </w:p>
    <w:p w:rsidR="00000000" w:rsidDel="00000000" w:rsidP="00000000" w:rsidRDefault="00000000" w:rsidRPr="00000000" w14:paraId="000000CF">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0.9335           0.9335                0</w:t>
      </w:r>
    </w:p>
    <w:p w:rsidR="00000000" w:rsidDel="00000000" w:rsidP="00000000" w:rsidRDefault="00000000" w:rsidRPr="00000000" w14:paraId="000000D0">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0.95             0.95                0</w:t>
      </w:r>
    </w:p>
    <w:p w:rsidR="00000000" w:rsidDel="00000000" w:rsidP="00000000" w:rsidRDefault="00000000" w:rsidRPr="00000000" w14:paraId="000000D1">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1.081            1.081                0</w:t>
      </w:r>
    </w:p>
    <w:p w:rsidR="00000000" w:rsidDel="00000000" w:rsidP="00000000" w:rsidRDefault="00000000" w:rsidRPr="00000000" w14:paraId="000000D2">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2.642e+16       -2.642e+16                0</w:t>
      </w:r>
    </w:p>
    <w:p w:rsidR="00000000" w:rsidDel="00000000" w:rsidP="00000000" w:rsidRDefault="00000000" w:rsidRPr="00000000" w14:paraId="000000D3">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4">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There are 2 eigenvalue(s) larger than 1 in modulus for 2 forward-looking variable(s)</w:t>
      </w:r>
    </w:p>
    <w:p w:rsidR="00000000" w:rsidDel="00000000" w:rsidP="00000000" w:rsidRDefault="00000000" w:rsidRPr="00000000" w14:paraId="000000D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The rank condition is verified.</w:t>
      </w:r>
    </w:p>
    <w:p w:rsidR="00000000" w:rsidDel="00000000" w:rsidP="00000000" w:rsidRDefault="00000000" w:rsidRPr="00000000" w14:paraId="000000D6">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MODEL SUMMARY</w:t>
      </w:r>
    </w:p>
    <w:p w:rsidR="00000000" w:rsidDel="00000000" w:rsidP="00000000" w:rsidRDefault="00000000" w:rsidRPr="00000000" w14:paraId="000000D8">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variables:         7</w:t>
      </w:r>
    </w:p>
    <w:p w:rsidR="00000000" w:rsidDel="00000000" w:rsidP="00000000" w:rsidRDefault="00000000" w:rsidRPr="00000000" w14:paraId="000000DA">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stochastic shocks: 1</w:t>
      </w:r>
    </w:p>
    <w:p w:rsidR="00000000" w:rsidDel="00000000" w:rsidP="00000000" w:rsidRDefault="00000000" w:rsidRPr="00000000" w14:paraId="000000D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state variables:   2</w:t>
      </w:r>
    </w:p>
    <w:p w:rsidR="00000000" w:rsidDel="00000000" w:rsidP="00000000" w:rsidRDefault="00000000" w:rsidRPr="00000000" w14:paraId="000000DC">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jumpers:           2</w:t>
      </w:r>
    </w:p>
    <w:p w:rsidR="00000000" w:rsidDel="00000000" w:rsidP="00000000" w:rsidRDefault="00000000" w:rsidRPr="00000000" w14:paraId="000000D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static variables:  3</w:t>
      </w:r>
    </w:p>
    <w:p w:rsidR="00000000" w:rsidDel="00000000" w:rsidP="00000000" w:rsidRDefault="00000000" w:rsidRPr="00000000" w14:paraId="000000DE">
      <w:pPr>
        <w:spacing w:after="0" w:line="240" w:lineRule="auto"/>
        <w:jc w:val="both"/>
        <w:rPr/>
      </w:pPr>
      <w:r w:rsidDel="00000000" w:rsidR="00000000" w:rsidRPr="00000000">
        <w:rPr>
          <w:rtl w:val="0"/>
        </w:rPr>
      </w:r>
    </w:p>
    <w:p w:rsidR="00000000" w:rsidDel="00000000" w:rsidP="00000000" w:rsidRDefault="00000000" w:rsidRPr="00000000" w14:paraId="000000DF">
      <w:pPr>
        <w:spacing w:after="0" w:line="240" w:lineRule="auto"/>
        <w:jc w:val="both"/>
        <w:rPr/>
      </w:pPr>
      <w:r w:rsidDel="00000000" w:rsidR="00000000" w:rsidRPr="00000000">
        <w:rPr>
          <w:rtl w:val="0"/>
        </w:rPr>
        <w:t xml:space="preserve">Next, Dynare generates the variance-covariance matrix of the shocks. The values in the diagonals correspond to the variance specified </w:t>
      </w:r>
      <w:r w:rsidDel="00000000" w:rsidR="00000000" w:rsidRPr="00000000">
        <w:rPr>
          <w:rFonts w:ascii="Courier New" w:cs="Courier New" w:eastAsia="Courier New" w:hAnsi="Courier New"/>
          <w:rtl w:val="0"/>
        </w:rPr>
        <w:t xml:space="preserve">epsilon</w:t>
      </w:r>
      <w:r w:rsidDel="00000000" w:rsidR="00000000" w:rsidRPr="00000000">
        <w:rPr>
          <w:rtl w:val="0"/>
        </w:rPr>
        <w:t xml:space="preserve"> values (i.e., square(s) of the standard error(s)) in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Since we only consider one shock in our model, we obtain a single value:</w:t>
      </w:r>
    </w:p>
    <w:p w:rsidR="00000000" w:rsidDel="00000000" w:rsidP="00000000" w:rsidRDefault="00000000" w:rsidRPr="00000000" w14:paraId="000000E0">
      <w:pPr>
        <w:spacing w:after="0" w:line="240" w:lineRule="auto"/>
        <w:jc w:val="both"/>
        <w:rPr/>
      </w:pPr>
      <w:r w:rsidDel="00000000" w:rsidR="00000000" w:rsidRPr="00000000">
        <w:rPr>
          <w:rtl w:val="0"/>
        </w:rPr>
      </w:r>
    </w:p>
    <w:p w:rsidR="00000000" w:rsidDel="00000000" w:rsidP="00000000" w:rsidRDefault="00000000" w:rsidRPr="00000000" w14:paraId="000000E1">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MATRIX OF COVARIANCE OF EXOGENOUS SHOCKS</w:t>
      </w:r>
    </w:p>
    <w:p w:rsidR="00000000" w:rsidDel="00000000" w:rsidP="00000000" w:rsidRDefault="00000000" w:rsidRPr="00000000" w14:paraId="000000E2">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Variables     epsilon</w:t>
      </w:r>
    </w:p>
    <w:p w:rsidR="00000000" w:rsidDel="00000000" w:rsidP="00000000" w:rsidRDefault="00000000" w:rsidRPr="00000000" w14:paraId="000000E3">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epsilon      0.000100</w:t>
      </w:r>
    </w:p>
    <w:p w:rsidR="00000000" w:rsidDel="00000000" w:rsidP="00000000" w:rsidRDefault="00000000" w:rsidRPr="00000000" w14:paraId="000000E4">
      <w:pPr>
        <w:spacing w:after="0" w:line="240" w:lineRule="auto"/>
        <w:jc w:val="both"/>
        <w:rPr/>
      </w:pPr>
      <w:r w:rsidDel="00000000" w:rsidR="00000000" w:rsidRPr="00000000">
        <w:rPr>
          <w:rtl w:val="0"/>
        </w:rPr>
      </w:r>
    </w:p>
    <w:p w:rsidR="00000000" w:rsidDel="00000000" w:rsidP="00000000" w:rsidRDefault="00000000" w:rsidRPr="00000000" w14:paraId="000000E5">
      <w:pPr>
        <w:spacing w:after="0" w:line="240" w:lineRule="auto"/>
        <w:jc w:val="both"/>
        <w:rPr/>
      </w:pPr>
      <w:r w:rsidDel="00000000" w:rsidR="00000000" w:rsidRPr="00000000">
        <w:rPr>
          <w:rtl w:val="0"/>
        </w:rPr>
        <w:t xml:space="preserve">Dynare computes the solution of the model as:   </w:t>
      </w:r>
      <m:oMath>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m:t>
            </m:r>
          </m:sub>
        </m:sSub>
        <m:r>
          <w:rPr>
            <w:rFonts w:ascii="Cambria Math" w:cs="Cambria Math" w:eastAsia="Cambria Math" w:hAnsi="Cambria Math"/>
          </w:rPr>
          <m:t xml:space="preserve">=A</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t-1</m:t>
            </m:r>
          </m:sub>
        </m:sSub>
        <m:r>
          <w:rPr>
            <w:rFonts w:ascii="Cambria Math" w:cs="Cambria Math" w:eastAsia="Cambria Math" w:hAnsi="Cambria Math"/>
          </w:rPr>
          <m:t xml:space="preserve">+B</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oMath>
      <w:r w:rsidDel="00000000" w:rsidR="00000000" w:rsidRPr="00000000">
        <w:rPr>
          <w:rtl w:val="0"/>
        </w:rPr>
        <w:t xml:space="preserve"> , where </w:t>
      </w:r>
      <m:oMath>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m:t>
            </m:r>
          </m:sub>
        </m:sSub>
      </m:oMath>
      <w:r w:rsidDel="00000000" w:rsidR="00000000" w:rsidRPr="00000000">
        <w:rPr>
          <w:rtl w:val="0"/>
        </w:rPr>
        <w:t xml:space="preserve"> is a vector of endogenous variables as a deviation from steady-state and </w:t>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oMath>
      <w:r w:rsidDel="00000000" w:rsidR="00000000" w:rsidRPr="00000000">
        <w:rPr>
          <w:rtl w:val="0"/>
        </w:rPr>
        <w:t xml:space="preserve"> is a vector of the exogenous shocks. The first two lines of the output below correspond to matrix </w:t>
      </w:r>
      <m:oMath>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T</m:t>
            </m:r>
          </m:sup>
        </m:sSup>
      </m:oMath>
      <w:r w:rsidDel="00000000" w:rsidR="00000000" w:rsidRPr="00000000">
        <w:rPr>
          <w:rtl w:val="0"/>
        </w:rPr>
        <w:t xml:space="preserve"> , while the last row correspond to matrix </w:t>
      </w:r>
      <m:oMath>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T</m:t>
            </m:r>
          </m:sup>
        </m:sSup>
      </m:oMath>
      <w:r w:rsidDel="00000000" w:rsidR="00000000" w:rsidRPr="00000000">
        <w:rPr>
          <w:rtl w:val="0"/>
        </w:rPr>
        <w:t xml:space="preserve">.</w:t>
      </w:r>
    </w:p>
    <w:p w:rsidR="00000000" w:rsidDel="00000000" w:rsidP="00000000" w:rsidRDefault="00000000" w:rsidRPr="00000000" w14:paraId="000000E6">
      <w:pPr>
        <w:spacing w:after="0" w:line="240" w:lineRule="auto"/>
        <w:jc w:val="both"/>
        <w:rPr/>
      </w:pPr>
      <w:r w:rsidDel="00000000" w:rsidR="00000000" w:rsidRPr="00000000">
        <w:rPr>
          <w:rtl w:val="0"/>
        </w:rPr>
      </w:r>
    </w:p>
    <w:tbl>
      <w:tblPr>
        <w:tblStyle w:val="Table1"/>
        <w:tblW w:w="9107.0" w:type="dxa"/>
        <w:jc w:val="left"/>
        <w:tblLayout w:type="fixed"/>
        <w:tblLook w:val="0400"/>
      </w:tblPr>
      <w:tblGrid>
        <w:gridCol w:w="1057"/>
        <w:gridCol w:w="1177"/>
        <w:gridCol w:w="1417"/>
        <w:gridCol w:w="1177"/>
        <w:gridCol w:w="1177"/>
        <w:gridCol w:w="1177"/>
        <w:gridCol w:w="1177"/>
        <w:gridCol w:w="748"/>
        <w:tblGridChange w:id="0">
          <w:tblGrid>
            <w:gridCol w:w="1057"/>
            <w:gridCol w:w="1177"/>
            <w:gridCol w:w="1417"/>
            <w:gridCol w:w="1177"/>
            <w:gridCol w:w="1177"/>
            <w:gridCol w:w="1177"/>
            <w:gridCol w:w="1177"/>
            <w:gridCol w:w="748"/>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7">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POLICY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8">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AND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9">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TRANSITION</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A">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FUNCTIONS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C">
            <w:pPr>
              <w:spacing w:after="0" w:line="240" w:lineRule="auto"/>
              <w:rPr>
                <w:rFonts w:ascii="Courier New" w:cs="Courier New" w:eastAsia="Courier New" w:hAnsi="Courier New"/>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D">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E">
            <w:pPr>
              <w:spacing w:after="0" w:line="240" w:lineRule="auto"/>
              <w:rPr>
                <w:rFonts w:ascii="Courier New" w:cs="Courier New" w:eastAsia="Courier New" w:hAnsi="Courier New"/>
                <w:sz w:val="20"/>
                <w:szCs w:val="20"/>
              </w:rPr>
            </w:pP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F">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0">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1">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2">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3">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4">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5">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6">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z</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7">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k(-1)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8">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-0.16998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9">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0.28813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A">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-0.74624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B">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-1.66099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C">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0.933475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D">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-0.04107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E">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F">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z(-1)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0">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1.536575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1">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0.330545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2">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0.875485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3">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5.461801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4">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0.136545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5">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0.053935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6">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0.95</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7">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epsilon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8">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1.617447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9">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0.347942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A">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0.921563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B">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5.749264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C">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0.143732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D">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0.056774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E">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bl>
    <w:p w:rsidR="00000000" w:rsidDel="00000000" w:rsidP="00000000" w:rsidRDefault="00000000" w:rsidRPr="00000000" w14:paraId="0000010F">
      <w:pPr>
        <w:spacing w:after="0" w:line="240" w:lineRule="auto"/>
        <w:jc w:val="both"/>
        <w:rPr/>
      </w:pPr>
      <w:r w:rsidDel="00000000" w:rsidR="00000000" w:rsidRPr="00000000">
        <w:rPr>
          <w:rtl w:val="0"/>
        </w:rPr>
      </w:r>
    </w:p>
    <w:p w:rsidR="00000000" w:rsidDel="00000000" w:rsidP="00000000" w:rsidRDefault="00000000" w:rsidRPr="00000000" w14:paraId="00000110">
      <w:pPr>
        <w:spacing w:after="0" w:line="240" w:lineRule="auto"/>
        <w:jc w:val="both"/>
        <w:rPr/>
      </w:pPr>
      <w:r w:rsidDel="00000000" w:rsidR="00000000" w:rsidRPr="00000000">
        <w:rPr>
          <w:rtl w:val="0"/>
        </w:rPr>
        <w:t xml:space="preserve">The next section of Dynare output reports the moments of the model, using the model solution and the specified standard errors of the exogenous shocks.</w:t>
      </w:r>
    </w:p>
    <w:p w:rsidR="00000000" w:rsidDel="00000000" w:rsidP="00000000" w:rsidRDefault="00000000" w:rsidRPr="00000000" w14:paraId="00000111">
      <w:pPr>
        <w:spacing w:after="0" w:line="240" w:lineRule="auto"/>
        <w:jc w:val="both"/>
        <w:rPr/>
      </w:pPr>
      <w:r w:rsidDel="00000000" w:rsidR="00000000" w:rsidRPr="00000000">
        <w:rPr>
          <w:rtl w:val="0"/>
        </w:rPr>
      </w:r>
    </w:p>
    <w:tbl>
      <w:tblPr>
        <w:tblStyle w:val="Table2"/>
        <w:tblW w:w="8894.0" w:type="dxa"/>
        <w:jc w:val="left"/>
        <w:tblLayout w:type="fixed"/>
        <w:tblLook w:val="0400"/>
      </w:tblPr>
      <w:tblGrid>
        <w:gridCol w:w="1461"/>
        <w:gridCol w:w="1461"/>
        <w:gridCol w:w="1600"/>
        <w:gridCol w:w="1457"/>
        <w:gridCol w:w="1458"/>
        <w:gridCol w:w="1457"/>
        <w:tblGridChange w:id="0">
          <w:tblGrid>
            <w:gridCol w:w="1461"/>
            <w:gridCol w:w="1461"/>
            <w:gridCol w:w="1600"/>
            <w:gridCol w:w="1457"/>
            <w:gridCol w:w="1458"/>
            <w:gridCol w:w="1457"/>
          </w:tblGrid>
        </w:tblGridChange>
      </w:tblGrid>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MOMENTS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3">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SIMULATED</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7">
            <w:pPr>
              <w:spacing w:after="0" w:line="240" w:lineRule="auto"/>
              <w:rPr>
                <w:rFonts w:ascii="Courier New" w:cs="Courier New" w:eastAsia="Courier New" w:hAnsi="Courier New"/>
                <w:color w:val="000000"/>
                <w:sz w:val="22"/>
                <w:szCs w:val="22"/>
              </w:rPr>
            </w:pPr>
            <w:r w:rsidDel="00000000" w:rsidR="00000000" w:rsidRPr="00000000">
              <w:rPr>
                <w:rtl w:val="0"/>
              </w:rPr>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9">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MEAN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STD.DEV.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B">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SKEWNESS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KURTOSIS</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-0.02181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0.03334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0.001112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-0.490209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0.424914</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-0.00637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0.010836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0.000117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-1.349888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1.644659</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-0.00906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0.015524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0.000241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0.401716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-0.601753</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-0.07203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0.109936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0.012086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-0.179657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0.02991</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-0.00685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0.016415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0.000269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-1.246354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1.699985</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-0.00058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0.000964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0.000001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0.381915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-0.590251</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-0.01403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0.021584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0.000466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-0.652402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0.640544</w:t>
            </w:r>
          </w:p>
        </w:tc>
      </w:tr>
    </w:tbl>
    <w:p w:rsidR="00000000" w:rsidDel="00000000" w:rsidP="00000000" w:rsidRDefault="00000000" w:rsidRPr="00000000" w14:paraId="00000148">
      <w:pPr>
        <w:spacing w:after="0" w:line="240" w:lineRule="auto"/>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Note also that the default number of periods to simulate is zero (i.e., periods=0) which means that the theoretical moments are calculated. For periods set larger than 0 the empirical moments are calculated based on the simulated series.</w:t>
      </w:r>
    </w:p>
    <w:p w:rsidR="00000000" w:rsidDel="00000000" w:rsidP="00000000" w:rsidRDefault="00000000" w:rsidRPr="00000000" w14:paraId="0000014A">
      <w:pPr>
        <w:jc w:val="both"/>
        <w:rPr>
          <w:rFonts w:ascii="Consolas" w:cs="Consolas" w:eastAsia="Consolas" w:hAnsi="Consolas"/>
        </w:rPr>
      </w:pPr>
      <w:r w:rsidDel="00000000" w:rsidR="00000000" w:rsidRPr="00000000">
        <w:rPr>
          <w:rtl w:val="0"/>
        </w:rPr>
        <w:t xml:space="preserve">Next, Dynare reports the forecast error variance decomposition of the endogenous variables. It gives the proportion of the variance in the endogenous variable which can be attributed to each of the exogenous shocks at the calibrated values. The sum for each variable across the shocks is 100%. However, for our model, the only source of variation is the single technology shock. For theoretical moments, the variance decomposition can be calculated at specified horizons using the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option: </w:t>
      </w:r>
      <w:r w:rsidDel="00000000" w:rsidR="00000000" w:rsidRPr="00000000">
        <w:rPr>
          <w:rFonts w:ascii="Consolas" w:cs="Consolas" w:eastAsia="Consolas" w:hAnsi="Consolas"/>
          <w:rtl w:val="0"/>
        </w:rPr>
        <w:t xml:space="preserve">conditional_variance_decomposition = [1 4 8 12 20 40].</w:t>
      </w:r>
    </w:p>
    <w:p w:rsidR="00000000" w:rsidDel="00000000" w:rsidP="00000000" w:rsidRDefault="00000000" w:rsidRPr="00000000" w14:paraId="0000014B">
      <w:pPr>
        <w:spacing w:after="0" w:line="240" w:lineRule="auto"/>
        <w:jc w:val="both"/>
        <w:rPr/>
      </w:pPr>
      <w:r w:rsidDel="00000000" w:rsidR="00000000" w:rsidRPr="00000000">
        <w:rPr>
          <w:rtl w:val="0"/>
        </w:rPr>
        <w:t xml:space="preserve">Dynare then reports a matrix of correlations across the endogenous variables and the coefficients of autocorrelation up to the fifth order:</w:t>
      </w:r>
    </w:p>
    <w:p w:rsidR="00000000" w:rsidDel="00000000" w:rsidP="00000000" w:rsidRDefault="00000000" w:rsidRPr="00000000" w14:paraId="0000014C">
      <w:pPr>
        <w:spacing w:after="0" w:line="240" w:lineRule="auto"/>
        <w:jc w:val="both"/>
        <w:rPr/>
      </w:pPr>
      <w:r w:rsidDel="00000000" w:rsidR="00000000" w:rsidRPr="00000000">
        <w:rPr>
          <w:rtl w:val="0"/>
        </w:rPr>
      </w:r>
    </w:p>
    <w:tbl>
      <w:tblPr>
        <w:tblStyle w:val="Table3"/>
        <w:tblW w:w="9523.999999999998" w:type="dxa"/>
        <w:jc w:val="center"/>
        <w:tblLayout w:type="fixed"/>
        <w:tblLook w:val="0400"/>
      </w:tblPr>
      <w:tblGrid>
        <w:gridCol w:w="1669"/>
        <w:gridCol w:w="1009"/>
        <w:gridCol w:w="1405"/>
        <w:gridCol w:w="1405"/>
        <w:gridCol w:w="1009"/>
        <w:gridCol w:w="1009"/>
        <w:gridCol w:w="1009"/>
        <w:gridCol w:w="1009"/>
        <w:tblGridChange w:id="0">
          <w:tblGrid>
            <w:gridCol w:w="1669"/>
            <w:gridCol w:w="1009"/>
            <w:gridCol w:w="1405"/>
            <w:gridCol w:w="1405"/>
            <w:gridCol w:w="1009"/>
            <w:gridCol w:w="1009"/>
            <w:gridCol w:w="1009"/>
            <w:gridCol w:w="1009"/>
          </w:tblGrid>
        </w:tblGridChange>
      </w:tblGrid>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CORRELATION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F">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SIMULATED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1">
            <w:pPr>
              <w:spacing w:after="0" w:line="240" w:lineRule="auto"/>
              <w:rPr>
                <w:rFonts w:ascii="Courier New" w:cs="Courier New" w:eastAsia="Courier New" w:hAnsi="Courier New"/>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2">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3">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4">
            <w:pPr>
              <w:spacing w:after="0" w:line="240" w:lineRule="auto"/>
              <w:rPr>
                <w:rFonts w:ascii="Courier New" w:cs="Courier New" w:eastAsia="Courier New" w:hAnsi="Courier New"/>
                <w:sz w:val="20"/>
                <w:szCs w:val="20"/>
              </w:rPr>
            </w:pPr>
            <w:r w:rsidDel="00000000" w:rsidR="00000000" w:rsidRPr="00000000">
              <w:rPr>
                <w:rtl w:val="0"/>
              </w:rPr>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7">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9">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B">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0.9274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0.6927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0.8909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0.9982</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0.9274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0.8759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0.9122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0.6563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0.9485</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0.9094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0.2142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0.8196</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0.8759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0.9094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0.6012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0.9389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0.9837</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0.6927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0.9122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0.2142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0.6012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0.2895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0.7352</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0.8909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0.6563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0.9389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0.2895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0.8616</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0.9982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0.9485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0.8196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0.9837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0.7352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0.8616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r>
    </w:tbl>
    <w:p w:rsidR="00000000" w:rsidDel="00000000" w:rsidP="00000000" w:rsidRDefault="00000000" w:rsidRPr="00000000" w14:paraId="00000195">
      <w:pPr>
        <w:spacing w:after="0" w:line="240" w:lineRule="auto"/>
        <w:jc w:val="both"/>
        <w:rPr/>
      </w:pPr>
      <w:r w:rsidDel="00000000" w:rsidR="00000000" w:rsidRPr="00000000">
        <w:rPr>
          <w:rtl w:val="0"/>
        </w:rPr>
      </w:r>
    </w:p>
    <w:tbl>
      <w:tblPr>
        <w:tblStyle w:val="Table4"/>
        <w:tblW w:w="8034.0" w:type="dxa"/>
        <w:jc w:val="left"/>
        <w:tblLayout w:type="fixed"/>
        <w:tblLook w:val="0400"/>
      </w:tblPr>
      <w:tblGrid>
        <w:gridCol w:w="2197"/>
        <w:gridCol w:w="1009"/>
        <w:gridCol w:w="1405"/>
        <w:gridCol w:w="1405"/>
        <w:gridCol w:w="1009"/>
        <w:gridCol w:w="1009"/>
        <w:tblGridChange w:id="0">
          <w:tblGrid>
            <w:gridCol w:w="2197"/>
            <w:gridCol w:w="1009"/>
            <w:gridCol w:w="1405"/>
            <w:gridCol w:w="1405"/>
            <w:gridCol w:w="1009"/>
            <w:gridCol w:w="1009"/>
          </w:tblGrid>
        </w:tblGridChange>
      </w:tblGrid>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AUTOCORRELATION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7">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SIMULATED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9">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A">
            <w:pPr>
              <w:spacing w:after="0" w:line="240" w:lineRule="auto"/>
              <w:rPr>
                <w:rFonts w:ascii="Courier New" w:cs="Courier New" w:eastAsia="Courier New" w:hAnsi="Courier New"/>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B">
            <w:pPr>
              <w:spacing w:after="0" w:line="240" w:lineRule="auto"/>
              <w:rPr>
                <w:rFonts w:ascii="Courier New" w:cs="Courier New" w:eastAsia="Courier New" w:hAnsi="Courier New"/>
                <w:sz w:val="22"/>
                <w:szCs w:val="22"/>
              </w:rPr>
            </w:pPr>
            <w:r w:rsidDel="00000000" w:rsidR="00000000" w:rsidRPr="00000000">
              <w:rPr>
                <w:rtl w:val="0"/>
              </w:rPr>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5</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0.8394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0.7194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0.5587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0.5044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0.4008</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0.9176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0.7612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0.7073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0.6198</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0.7338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0.3196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0.2939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0.1981</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0.8144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0.6768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0.4968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0.4455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0.3402</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0.9784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0.9348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0.8678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0.7804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0.6768</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0.7466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0.5667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0.3453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0.3139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0.2153</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0.7413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0.5363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0.4344</w:t>
            </w:r>
          </w:p>
        </w:tc>
      </w:tr>
    </w:tbl>
    <w:p w:rsidR="00000000" w:rsidDel="00000000" w:rsidP="00000000" w:rsidRDefault="00000000" w:rsidRPr="00000000" w14:paraId="000001CC">
      <w:pPr>
        <w:spacing w:after="0" w:line="240" w:lineRule="auto"/>
        <w:jc w:val="both"/>
        <w:rPr/>
      </w:pPr>
      <w:r w:rsidDel="00000000" w:rsidR="00000000" w:rsidRPr="00000000">
        <w:rPr>
          <w:rtl w:val="0"/>
        </w:rPr>
      </w:r>
    </w:p>
    <w:p w:rsidR="00000000" w:rsidDel="00000000" w:rsidP="00000000" w:rsidRDefault="00000000" w:rsidRPr="00000000" w14:paraId="000001CD">
      <w:pPr>
        <w:spacing w:after="0" w:line="240" w:lineRule="auto"/>
        <w:jc w:val="both"/>
        <w:rPr/>
      </w:pPr>
      <w:r w:rsidDel="00000000" w:rsidR="00000000" w:rsidRPr="00000000">
        <w:rPr>
          <w:rtl w:val="0"/>
        </w:rPr>
        <w:t xml:space="preserve">Finally, Dynare will generate graphics for the impulse responses of the endogenous variables to each of the exogenous shocks. Sine our model example only has one shock with 7 endogenous variables, a single graphic is produced as follows:</w:t>
      </w:r>
    </w:p>
    <w:p w:rsidR="00000000" w:rsidDel="00000000" w:rsidP="00000000" w:rsidRDefault="00000000" w:rsidRPr="00000000" w14:paraId="000001CE">
      <w:pPr>
        <w:spacing w:after="0" w:line="240" w:lineRule="auto"/>
        <w:jc w:val="both"/>
        <w:rPr/>
      </w:pPr>
      <w:r w:rsidDel="00000000" w:rsidR="00000000" w:rsidRPr="00000000">
        <w:rPr>
          <w:rtl w:val="0"/>
        </w:rPr>
      </w:r>
    </w:p>
    <w:p w:rsidR="00000000" w:rsidDel="00000000" w:rsidP="00000000" w:rsidRDefault="00000000" w:rsidRPr="00000000" w14:paraId="000001CF">
      <w:pPr>
        <w:spacing w:after="0" w:line="240" w:lineRule="auto"/>
        <w:jc w:val="center"/>
        <w:rPr/>
      </w:pPr>
      <w:r w:rsidDel="00000000" w:rsidR="00000000" w:rsidRPr="00000000">
        <w:rPr/>
        <w:drawing>
          <wp:inline distB="0" distT="0" distL="0" distR="0">
            <wp:extent cx="4181191" cy="3321230"/>
            <wp:effectExtent b="0" l="0" r="0" t="0"/>
            <wp:docPr descr="A group of graphs with numbers&#10;&#10;Description automatically generated" id="1986858904" name="image1.png"/>
            <a:graphic>
              <a:graphicData uri="http://schemas.openxmlformats.org/drawingml/2006/picture">
                <pic:pic>
                  <pic:nvPicPr>
                    <pic:cNvPr descr="A group of graphs with numbers&#10;&#10;Description automatically generated" id="0" name="image1.png"/>
                    <pic:cNvPicPr preferRelativeResize="0"/>
                  </pic:nvPicPr>
                  <pic:blipFill>
                    <a:blip r:embed="rId17"/>
                    <a:srcRect b="0" l="0" r="0" t="0"/>
                    <a:stretch>
                      <a:fillRect/>
                    </a:stretch>
                  </pic:blipFill>
                  <pic:spPr>
                    <a:xfrm>
                      <a:off x="0" y="0"/>
                      <a:ext cx="4181191" cy="332123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0" w:line="240" w:lineRule="auto"/>
        <w:jc w:val="both"/>
        <w:rPr/>
      </w:pPr>
      <w:r w:rsidDel="00000000" w:rsidR="00000000" w:rsidRPr="00000000">
        <w:rPr>
          <w:rtl w:val="0"/>
        </w:rPr>
        <w:t xml:space="preserve">Note that we can set the file format for the figure to be produced using the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option, e.g., </w:t>
      </w:r>
      <w:r w:rsidDel="00000000" w:rsidR="00000000" w:rsidRPr="00000000">
        <w:rPr>
          <w:rFonts w:ascii="Courier New" w:cs="Courier New" w:eastAsia="Courier New" w:hAnsi="Courier New"/>
          <w:rtl w:val="0"/>
        </w:rPr>
        <w:t xml:space="preserve">graph_format=(fig, pdf)</w:t>
      </w:r>
      <w:r w:rsidDel="00000000" w:rsidR="00000000" w:rsidRPr="00000000">
        <w:rPr>
          <w:rtl w:val="0"/>
        </w:rPr>
        <w:t xml:space="preserve">. The y-axes show log-deviations from steady-state, which can be interpreted as %-changes (or percentage points for variables in rates) once multiplied by 100. </w:t>
      </w:r>
    </w:p>
    <w:p w:rsidR="00000000" w:rsidDel="00000000" w:rsidP="00000000" w:rsidRDefault="00000000" w:rsidRPr="00000000" w14:paraId="000001D1">
      <w:pPr>
        <w:spacing w:after="0" w:line="240" w:lineRule="auto"/>
        <w:jc w:val="both"/>
        <w:rPr/>
      </w:pPr>
      <w:r w:rsidDel="00000000" w:rsidR="00000000" w:rsidRPr="00000000">
        <w:rPr>
          <w:rtl w:val="0"/>
        </w:rPr>
      </w:r>
    </w:p>
    <w:p w:rsidR="00000000" w:rsidDel="00000000" w:rsidP="00000000" w:rsidRDefault="00000000" w:rsidRPr="00000000" w14:paraId="000001D2">
      <w:pPr>
        <w:spacing w:after="0" w:line="240" w:lineRule="auto"/>
        <w:jc w:val="both"/>
        <w:rPr/>
      </w:pPr>
      <w:r w:rsidDel="00000000" w:rsidR="00000000" w:rsidRPr="00000000">
        <w:rPr>
          <w:rtl w:val="0"/>
        </w:rPr>
        <w:t xml:space="preserve">We can also create a customized figure using MATLAB code calling from the results stored by Dynare in the MATLAB Workspace (also stored in the “Output” folder under </w:t>
      </w:r>
      <w:r w:rsidDel="00000000" w:rsidR="00000000" w:rsidRPr="00000000">
        <w:rPr>
          <w:rFonts w:ascii="Courier New" w:cs="Courier New" w:eastAsia="Courier New" w:hAnsi="Courier New"/>
          <w:rtl w:val="0"/>
        </w:rPr>
        <w:t xml:space="preserve">basicrbc2015_results.mat</w:t>
      </w:r>
      <w:r w:rsidDel="00000000" w:rsidR="00000000" w:rsidRPr="00000000">
        <w:rPr>
          <w:rtl w:val="0"/>
        </w:rPr>
        <w:t xml:space="preserve">) as such: </w:t>
      </w:r>
    </w:p>
    <w:p w:rsidR="00000000" w:rsidDel="00000000" w:rsidP="00000000" w:rsidRDefault="00000000" w:rsidRPr="00000000" w14:paraId="000001D3">
      <w:pPr>
        <w:spacing w:after="0" w:line="240" w:lineRule="auto"/>
        <w:jc w:val="both"/>
        <w:rPr/>
      </w:pPr>
      <w:r w:rsidDel="00000000" w:rsidR="00000000" w:rsidRPr="00000000">
        <w:rPr>
          <w:rtl w:val="0"/>
        </w:rPr>
      </w:r>
    </w:p>
    <w:p w:rsidR="00000000" w:rsidDel="00000000" w:rsidP="00000000" w:rsidRDefault="00000000" w:rsidRPr="00000000" w14:paraId="000001D4">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1D5">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oo_.irfs.y_epsilon]*100)</w:t>
      </w:r>
    </w:p>
    <w:p w:rsidR="00000000" w:rsidDel="00000000" w:rsidP="00000000" w:rsidRDefault="00000000" w:rsidRPr="00000000" w14:paraId="000001D6">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hold</w:t>
      </w:r>
    </w:p>
    <w:p w:rsidR="00000000" w:rsidDel="00000000" w:rsidP="00000000" w:rsidRDefault="00000000" w:rsidRPr="00000000" w14:paraId="000001D7">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oo_.irfs.c_epsilon]*100)</w:t>
      </w:r>
    </w:p>
    <w:p w:rsidR="00000000" w:rsidDel="00000000" w:rsidP="00000000" w:rsidRDefault="00000000" w:rsidRPr="00000000" w14:paraId="000001D8">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oo_.irfs.v_epsilon]*100)</w:t>
      </w:r>
    </w:p>
    <w:p w:rsidR="00000000" w:rsidDel="00000000" w:rsidP="00000000" w:rsidRDefault="00000000" w:rsidRPr="00000000" w14:paraId="000001D9">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oo_.irfs.k_epsilon]*100)</w:t>
      </w:r>
    </w:p>
    <w:p w:rsidR="00000000" w:rsidDel="00000000" w:rsidP="00000000" w:rsidRDefault="00000000" w:rsidRPr="00000000" w14:paraId="000001DA">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oo_.irfs.n_epsilon]*100)</w:t>
      </w:r>
    </w:p>
    <w:p w:rsidR="00000000" w:rsidDel="00000000" w:rsidP="00000000" w:rsidRDefault="00000000" w:rsidRPr="00000000" w14:paraId="000001DB">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oo_.irfs.r_epsilon]*100)</w:t>
      </w:r>
    </w:p>
    <w:p w:rsidR="00000000" w:rsidDel="00000000" w:rsidP="00000000" w:rsidRDefault="00000000" w:rsidRPr="00000000" w14:paraId="000001DC">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oo_.irfs.z_epsilon]*100)</w:t>
      </w:r>
    </w:p>
    <w:p w:rsidR="00000000" w:rsidDel="00000000" w:rsidP="00000000" w:rsidRDefault="00000000" w:rsidRPr="00000000" w14:paraId="000001DD">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title('Impulse responses to a technology shock')</w:t>
      </w:r>
    </w:p>
    <w:p w:rsidR="00000000" w:rsidDel="00000000" w:rsidP="00000000" w:rsidRDefault="00000000" w:rsidRPr="00000000" w14:paraId="000001DE">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legend('Output','Consumption','Investment','Capital','Employment','Rate of return','Technology shock')</w:t>
      </w:r>
    </w:p>
    <w:p w:rsidR="00000000" w:rsidDel="00000000" w:rsidP="00000000" w:rsidRDefault="00000000" w:rsidRPr="00000000" w14:paraId="000001DF">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ylabel('percentage deviations from steady state')</w:t>
      </w:r>
    </w:p>
    <w:p w:rsidR="00000000" w:rsidDel="00000000" w:rsidP="00000000" w:rsidRDefault="00000000" w:rsidRPr="00000000" w14:paraId="000001E0">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xlabel('quarters after shock')</w:t>
      </w:r>
    </w:p>
    <w:p w:rsidR="00000000" w:rsidDel="00000000" w:rsidP="00000000" w:rsidRDefault="00000000" w:rsidRPr="00000000" w14:paraId="000001E1">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2">
      <w:pPr>
        <w:spacing w:after="0" w:line="240" w:lineRule="auto"/>
        <w:rPr/>
      </w:pPr>
      <w:r w:rsidDel="00000000" w:rsidR="00000000" w:rsidRPr="00000000">
        <w:rPr>
          <w:rtl w:val="0"/>
        </w:rPr>
        <w:t xml:space="preserve">which produces the following output:</w:t>
      </w:r>
    </w:p>
    <w:p w:rsidR="00000000" w:rsidDel="00000000" w:rsidP="00000000" w:rsidRDefault="00000000" w:rsidRPr="00000000" w14:paraId="000001E3">
      <w:pPr>
        <w:spacing w:after="0" w:line="240" w:lineRule="auto"/>
        <w:jc w:val="center"/>
        <w:rPr/>
      </w:pPr>
      <w:r w:rsidDel="00000000" w:rsidR="00000000" w:rsidRPr="00000000">
        <w:rPr/>
        <w:drawing>
          <wp:inline distB="0" distT="0" distL="0" distR="0">
            <wp:extent cx="4261934" cy="3617086"/>
            <wp:effectExtent b="0" l="0" r="0" t="0"/>
            <wp:docPr id="198685890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261934" cy="3617086"/>
                    </a:xfrm>
                    <a:prstGeom prst="rect"/>
                    <a:ln/>
                  </pic:spPr>
                </pic:pic>
              </a:graphicData>
            </a:graphic>
          </wp:inline>
        </w:drawing>
      </w:r>
      <w:r w:rsidDel="00000000" w:rsidR="00000000" w:rsidRPr="00000000">
        <w:rPr>
          <w:rtl w:val="0"/>
        </w:rPr>
      </w:r>
    </w:p>
    <w:p w:rsidR="00000000" w:rsidDel="00000000" w:rsidP="00000000" w:rsidRDefault="00000000" w:rsidRPr="00000000" w14:paraId="000001E4">
      <w:bookmarkStart w:id="3008" w:name="guide_heading_8"/>
      <w:pPr>
        <w:pStyle w:val="Heading2"/>
        <w:rPr/>
      </w:pPr>
      <w:bookmarkStart w:colFirst="0" w:colLast="0" w:name="_heading=h.j4o9owfmomeq" w:id="8"/>
      <w:bookmarkEnd w:id="8"/>
      <w:r w:rsidDel="00000000" w:rsidR="00000000" w:rsidRPr="00000000">
        <w:rPr>
          <w:rtl w:val="0"/>
        </w:rPr>
        <w:t xml:space="preserve">The MATLAB workspace</w:t>
      </w:r>
      <w:bookmarkEnd w:id="3008"/>
    </w:p>
    <w:p w:rsidR="00000000" w:rsidDel="00000000" w:rsidP="00000000" w:rsidRDefault="00000000" w:rsidRPr="00000000" w14:paraId="000001E5">
      <w:pPr>
        <w:jc w:val="both"/>
        <w:rPr/>
      </w:pPr>
      <w:r w:rsidDel="00000000" w:rsidR="00000000" w:rsidRPr="00000000">
        <w:rPr>
          <w:rtl w:val="0"/>
        </w:rPr>
        <w:t xml:space="preserve">Table 1 gives information on some of what is stored by Dynare to the MATLAB workspace. More generally, Dynare stores to the workspace all the parameter values and impulse responses of all endogenous variables to shocks.</w:t>
      </w:r>
      <w:r w:rsidDel="00000000" w:rsidR="00000000" w:rsidRPr="00000000">
        <w:rPr>
          <w:vertAlign w:val="superscript"/>
        </w:rPr>
        <w:footnoteReference w:customMarkFollows="0" w:id="5"/>
      </w:r>
      <w:r w:rsidDel="00000000" w:rsidR="00000000" w:rsidRPr="00000000">
        <w:rPr>
          <w:rtl w:val="0"/>
        </w:rPr>
      </w:r>
    </w:p>
    <w:tbl>
      <w:tblPr>
        <w:tblStyle w:val="Table5"/>
        <w:tblW w:w="9397.0" w:type="dxa"/>
        <w:jc w:val="left"/>
        <w:tblLayout w:type="fixed"/>
        <w:tblLook w:val="0400"/>
      </w:tblPr>
      <w:tblGrid>
        <w:gridCol w:w="2694"/>
        <w:gridCol w:w="6703"/>
        <w:tblGridChange w:id="0">
          <w:tblGrid>
            <w:gridCol w:w="2694"/>
            <w:gridCol w:w="6703"/>
          </w:tblGrid>
        </w:tblGridChange>
      </w:tblGrid>
      <w:tr>
        <w:trPr>
          <w:cantSplit w:val="0"/>
          <w:trHeight w:val="300" w:hRule="atLeast"/>
          <w:tblHeader w:val="0"/>
        </w:trPr>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6">
            <w:pPr>
              <w:spacing w:after="0" w:line="240" w:lineRule="auto"/>
              <w:rPr>
                <w:color w:val="000000"/>
                <w:sz w:val="22"/>
                <w:szCs w:val="22"/>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7">
            <w:pPr>
              <w:spacing w:after="0" w:line="240" w:lineRule="auto"/>
              <w:rPr>
                <w:color w:val="000000"/>
                <w:sz w:val="22"/>
                <w:szCs w:val="22"/>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8">
            <w:pPr>
              <w:spacing w:after="0" w:line="240" w:lineRule="auto"/>
              <w:rPr>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9">
            <w:pPr>
              <w:spacing w:after="0" w:line="240" w:lineRule="auto"/>
              <w:rPr>
                <w:color w:val="000000"/>
                <w:sz w:val="22"/>
                <w:szCs w:val="22"/>
              </w:rPr>
            </w:pPr>
            <w:r w:rsidDel="00000000" w:rsidR="00000000" w:rsidRPr="00000000">
              <w:rPr>
                <w:color w:val="000000"/>
                <w:sz w:val="22"/>
                <w:szCs w:val="22"/>
                <w:rtl w:val="0"/>
              </w:rPr>
              <w:t xml:space="preserve">Table 1: The MATLAB Workspace</w:t>
            </w:r>
          </w:p>
        </w:tc>
      </w:tr>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A">
            <w:pPr>
              <w:spacing w:after="0" w:line="240" w:lineRule="auto"/>
              <w:rPr>
                <w:color w:val="000000"/>
                <w:sz w:val="22"/>
                <w:szCs w:val="22"/>
              </w:rPr>
            </w:pPr>
            <w:r w:rsidDel="00000000" w:rsidR="00000000" w:rsidRPr="00000000">
              <w:rPr>
                <w:color w:val="000000"/>
                <w:sz w:val="22"/>
                <w:szCs w:val="22"/>
                <w:rtl w:val="0"/>
              </w:rPr>
              <w:t xml:space="preserve">Stored in</w:t>
            </w:r>
          </w:p>
        </w:tc>
        <w:tc>
          <w:tcPr>
            <w:tcBorders>
              <w:top w:color="000000" w:space="0" w:sz="4" w:val="single"/>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B">
            <w:pPr>
              <w:spacing w:after="0" w:line="240" w:lineRule="auto"/>
              <w:rPr>
                <w:color w:val="000000"/>
                <w:sz w:val="22"/>
                <w:szCs w:val="22"/>
              </w:rPr>
            </w:pPr>
            <w:r w:rsidDel="00000000" w:rsidR="00000000" w:rsidRPr="00000000">
              <w:rPr>
                <w:color w:val="000000"/>
                <w:sz w:val="22"/>
                <w:szCs w:val="22"/>
                <w:rtl w:val="0"/>
              </w:rPr>
              <w:t xml:space="preserve">Description</w:t>
            </w:r>
          </w:p>
        </w:tc>
      </w:tr>
      <w:tr>
        <w:trPr>
          <w:cantSplit w:val="0"/>
          <w:trHeight w:val="300" w:hRule="atLeast"/>
          <w:tblHeader w:val="0"/>
        </w:trPr>
        <w:tc>
          <w:tcPr>
            <w:tcBorders>
              <w:top w:color="000000" w:space="0" w:sz="4" w:val="single"/>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oo_.exo_simul</w:t>
            </w:r>
          </w:p>
        </w:tc>
        <w:tc>
          <w:tcPr>
            <w:tcBorders>
              <w:top w:color="000000" w:space="0" w:sz="4" w:val="single"/>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D">
            <w:pPr>
              <w:spacing w:after="0" w:line="240" w:lineRule="auto"/>
              <w:rPr>
                <w:color w:val="000000"/>
                <w:sz w:val="22"/>
                <w:szCs w:val="22"/>
              </w:rPr>
            </w:pPr>
            <w:r w:rsidDel="00000000" w:rsidR="00000000" w:rsidRPr="00000000">
              <w:rPr>
                <w:color w:val="000000"/>
                <w:sz w:val="22"/>
                <w:szCs w:val="22"/>
                <w:rtl w:val="0"/>
              </w:rPr>
              <w:t xml:space="preserve">Simulated series of the exogenous variables (if simulating).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oo_.endo_simul</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F">
            <w:pPr>
              <w:spacing w:after="0" w:line="240" w:lineRule="auto"/>
              <w:rPr>
                <w:color w:val="000000"/>
                <w:sz w:val="22"/>
                <w:szCs w:val="22"/>
              </w:rPr>
            </w:pPr>
            <w:r w:rsidDel="00000000" w:rsidR="00000000" w:rsidRPr="00000000">
              <w:rPr>
                <w:color w:val="000000"/>
                <w:sz w:val="22"/>
                <w:szCs w:val="22"/>
                <w:rtl w:val="0"/>
              </w:rPr>
              <w:t xml:space="preserve">Simulated series of the endogenous variables (if simulating).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1">
            <w:pPr>
              <w:spacing w:after="0" w:line="240" w:lineRule="auto"/>
              <w:rPr>
                <w:color w:val="000000"/>
                <w:sz w:val="22"/>
                <w:szCs w:val="22"/>
              </w:rPr>
            </w:pPr>
            <w:r w:rsidDel="00000000" w:rsidR="00000000" w:rsidRPr="00000000">
              <w:rPr>
                <w:color w:val="000000"/>
                <w:sz w:val="22"/>
                <w:szCs w:val="22"/>
                <w:rtl w:val="0"/>
              </w:rPr>
              <w:t xml:space="preserve">Stored information about variables and policy function.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oo_.dr.order_var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3">
            <w:pPr>
              <w:spacing w:after="0" w:line="240" w:lineRule="auto"/>
              <w:rPr>
                <w:color w:val="000000"/>
                <w:sz w:val="22"/>
                <w:szCs w:val="22"/>
              </w:rPr>
            </w:pPr>
            <w:r w:rsidDel="00000000" w:rsidR="00000000" w:rsidRPr="00000000">
              <w:rPr>
                <w:color w:val="000000"/>
                <w:sz w:val="22"/>
                <w:szCs w:val="22"/>
                <w:rtl w:val="0"/>
              </w:rPr>
              <w:t xml:space="preserve">The mapping from the declaration order to the decision rule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oo_.dr.inv_order_var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5">
            <w:pPr>
              <w:spacing w:after="0" w:line="240" w:lineRule="auto"/>
              <w:rPr>
                <w:color w:val="000000"/>
                <w:sz w:val="22"/>
                <w:szCs w:val="22"/>
              </w:rPr>
            </w:pPr>
            <w:r w:rsidDel="00000000" w:rsidR="00000000" w:rsidRPr="00000000">
              <w:rPr>
                <w:color w:val="000000"/>
                <w:sz w:val="22"/>
                <w:szCs w:val="22"/>
                <w:rtl w:val="0"/>
              </w:rPr>
              <w:t xml:space="preserve">The mapping from the decision rule order to the declaration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oo_.dr.ghx</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7">
            <w:pPr>
              <w:spacing w:after="0" w:line="240" w:lineRule="auto"/>
              <w:rPr>
                <w:color w:val="000000"/>
                <w:sz w:val="22"/>
                <w:szCs w:val="22"/>
              </w:rPr>
            </w:pPr>
            <w:r w:rsidDel="00000000" w:rsidR="00000000" w:rsidRPr="00000000">
              <w:rPr>
                <w:color w:val="000000"/>
                <w:sz w:val="22"/>
                <w:szCs w:val="22"/>
                <w:rtl w:val="0"/>
              </w:rPr>
              <w:t xml:space="preserve">The A matrix of the transition function.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oo_.dr.ghu</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9">
            <w:pPr>
              <w:spacing w:after="0" w:line="240" w:lineRule="auto"/>
              <w:rPr>
                <w:color w:val="000000"/>
                <w:sz w:val="22"/>
                <w:szCs w:val="22"/>
              </w:rPr>
            </w:pPr>
            <w:r w:rsidDel="00000000" w:rsidR="00000000" w:rsidRPr="00000000">
              <w:rPr>
                <w:color w:val="000000"/>
                <w:sz w:val="22"/>
                <w:szCs w:val="22"/>
                <w:rtl w:val="0"/>
              </w:rPr>
              <w:t xml:space="preserve">The B matrix of the transition function.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oo_.steady_state</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B">
            <w:pPr>
              <w:spacing w:after="0" w:line="240" w:lineRule="auto"/>
              <w:rPr>
                <w:color w:val="000000"/>
                <w:sz w:val="22"/>
                <w:szCs w:val="22"/>
              </w:rPr>
            </w:pPr>
            <w:r w:rsidDel="00000000" w:rsidR="00000000" w:rsidRPr="00000000">
              <w:rPr>
                <w:color w:val="000000"/>
                <w:sz w:val="22"/>
                <w:szCs w:val="22"/>
                <w:rtl w:val="0"/>
              </w:rPr>
              <w:t xml:space="preserve">Values of the endogenous variables’ steady state.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oo_.variance_decomp…  </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D">
            <w:pPr>
              <w:spacing w:after="0" w:line="240" w:lineRule="auto"/>
              <w:rPr>
                <w:color w:val="000000"/>
                <w:sz w:val="22"/>
                <w:szCs w:val="22"/>
              </w:rPr>
            </w:pPr>
            <w:r w:rsidDel="00000000" w:rsidR="00000000" w:rsidRPr="00000000">
              <w:rPr>
                <w:color w:val="000000"/>
                <w:sz w:val="22"/>
                <w:szCs w:val="22"/>
                <w:rtl w:val="0"/>
              </w:rPr>
              <w:t xml:space="preserve">The variance decomposition outputted to the command window.</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oo_.mean</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F">
            <w:pPr>
              <w:spacing w:after="0" w:line="240" w:lineRule="auto"/>
              <w:rPr>
                <w:color w:val="000000"/>
                <w:sz w:val="22"/>
                <w:szCs w:val="22"/>
              </w:rPr>
            </w:pPr>
            <w:r w:rsidDel="00000000" w:rsidR="00000000" w:rsidRPr="00000000">
              <w:rPr>
                <w:color w:val="000000"/>
                <w:sz w:val="22"/>
                <w:szCs w:val="22"/>
                <w:rtl w:val="0"/>
              </w:rPr>
              <w:t xml:space="preserve">The mean of endogenous variables.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oo_.var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1">
            <w:pPr>
              <w:spacing w:after="0" w:line="240" w:lineRule="auto"/>
              <w:rPr>
                <w:color w:val="000000"/>
                <w:sz w:val="22"/>
                <w:szCs w:val="22"/>
              </w:rPr>
            </w:pPr>
            <w:r w:rsidDel="00000000" w:rsidR="00000000" w:rsidRPr="00000000">
              <w:rPr>
                <w:color w:val="000000"/>
                <w:sz w:val="22"/>
                <w:szCs w:val="22"/>
                <w:rtl w:val="0"/>
              </w:rPr>
              <w:t xml:space="preserve">The variance-covariance matrix.</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oo_.autocorr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3">
            <w:pPr>
              <w:spacing w:after="0" w:line="240" w:lineRule="auto"/>
              <w:rPr>
                <w:color w:val="000000"/>
                <w:sz w:val="22"/>
                <w:szCs w:val="22"/>
              </w:rPr>
            </w:pPr>
            <w:r w:rsidDel="00000000" w:rsidR="00000000" w:rsidRPr="00000000">
              <w:rPr>
                <w:color w:val="000000"/>
                <w:sz w:val="22"/>
                <w:szCs w:val="22"/>
                <w:rtl w:val="0"/>
              </w:rPr>
              <w:t xml:space="preserve">The autocorrelation matrices for endogenous variables; to 5 lags.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oo_.irfs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5">
            <w:pPr>
              <w:spacing w:after="0" w:line="240" w:lineRule="auto"/>
              <w:rPr>
                <w:color w:val="000000"/>
                <w:sz w:val="22"/>
                <w:szCs w:val="22"/>
              </w:rPr>
            </w:pPr>
            <w:r w:rsidDel="00000000" w:rsidR="00000000" w:rsidRPr="00000000">
              <w:rPr>
                <w:color w:val="000000"/>
                <w:sz w:val="22"/>
                <w:szCs w:val="22"/>
                <w:rtl w:val="0"/>
              </w:rPr>
              <w:t xml:space="preserve">Impulse responses of endogenous variables to exogenous shocks.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oo_.irfs.x_y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7">
            <w:pPr>
              <w:spacing w:after="0" w:line="240" w:lineRule="auto"/>
              <w:rPr>
                <w:color w:val="000000"/>
                <w:sz w:val="22"/>
                <w:szCs w:val="22"/>
              </w:rPr>
            </w:pPr>
            <w:r w:rsidDel="00000000" w:rsidR="00000000" w:rsidRPr="00000000">
              <w:rPr>
                <w:color w:val="000000"/>
                <w:sz w:val="22"/>
                <w:szCs w:val="22"/>
                <w:rtl w:val="0"/>
              </w:rPr>
              <w:t xml:space="preserve">Impulse response of x to an innovation in 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oo_.forecast</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9">
            <w:pPr>
              <w:spacing w:after="0" w:line="240" w:lineRule="auto"/>
              <w:rPr>
                <w:color w:val="000000"/>
                <w:sz w:val="22"/>
                <w:szCs w:val="22"/>
              </w:rPr>
            </w:pPr>
            <w:r w:rsidDel="00000000" w:rsidR="00000000" w:rsidRPr="00000000">
              <w:rPr>
                <w:color w:val="000000"/>
                <w:sz w:val="22"/>
                <w:szCs w:val="22"/>
                <w:rtl w:val="0"/>
              </w:rPr>
              <w:t xml:space="preserve">Forecasts of endogenous variables if forecast declared.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B">
            <w:pPr>
              <w:spacing w:after="0" w:line="240" w:lineRule="auto"/>
              <w:rPr>
                <w:color w:val="000000"/>
                <w:sz w:val="22"/>
                <w:szCs w:val="22"/>
              </w:rPr>
            </w:pPr>
            <w:r w:rsidDel="00000000" w:rsidR="00000000" w:rsidRPr="00000000">
              <w:rPr>
                <w:color w:val="000000"/>
                <w:sz w:val="22"/>
                <w:szCs w:val="22"/>
                <w:rtl w:val="0"/>
              </w:rPr>
              <w:t xml:space="preserve">Structure with information about the model.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M_.endo_names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D">
            <w:pPr>
              <w:spacing w:after="0" w:line="240" w:lineRule="auto"/>
              <w:rPr>
                <w:color w:val="000000"/>
                <w:sz w:val="22"/>
                <w:szCs w:val="22"/>
              </w:rPr>
            </w:pPr>
            <w:r w:rsidDel="00000000" w:rsidR="00000000" w:rsidRPr="00000000">
              <w:rPr>
                <w:color w:val="000000"/>
                <w:sz w:val="22"/>
                <w:szCs w:val="22"/>
                <w:rtl w:val="0"/>
              </w:rPr>
              <w:t xml:space="preserve">The names of endogenous variables in declaration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M_.exo_names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F">
            <w:pPr>
              <w:spacing w:after="0" w:line="240" w:lineRule="auto"/>
              <w:rPr>
                <w:color w:val="000000"/>
                <w:sz w:val="22"/>
                <w:szCs w:val="22"/>
              </w:rPr>
            </w:pPr>
            <w:r w:rsidDel="00000000" w:rsidR="00000000" w:rsidRPr="00000000">
              <w:rPr>
                <w:color w:val="000000"/>
                <w:sz w:val="22"/>
                <w:szCs w:val="22"/>
                <w:rtl w:val="0"/>
              </w:rPr>
              <w:t xml:space="preserve">The names of exogenous variables in declaration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M_.exo_nbr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1">
            <w:pPr>
              <w:spacing w:after="0" w:line="240" w:lineRule="auto"/>
              <w:rPr>
                <w:color w:val="000000"/>
                <w:sz w:val="22"/>
                <w:szCs w:val="22"/>
              </w:rPr>
            </w:pPr>
            <w:r w:rsidDel="00000000" w:rsidR="00000000" w:rsidRPr="00000000">
              <w:rPr>
                <w:color w:val="000000"/>
                <w:sz w:val="22"/>
                <w:szCs w:val="22"/>
                <w:rtl w:val="0"/>
              </w:rPr>
              <w:t xml:space="preserve">The number of exogenous variables.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M_.endo_nbr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3">
            <w:pPr>
              <w:spacing w:after="0" w:line="240" w:lineRule="auto"/>
              <w:rPr>
                <w:color w:val="000000"/>
                <w:sz w:val="22"/>
                <w:szCs w:val="22"/>
              </w:rPr>
            </w:pPr>
            <w:r w:rsidDel="00000000" w:rsidR="00000000" w:rsidRPr="00000000">
              <w:rPr>
                <w:color w:val="000000"/>
                <w:sz w:val="22"/>
                <w:szCs w:val="22"/>
                <w:rtl w:val="0"/>
              </w:rPr>
              <w:t xml:space="preserve">The number of endogenous variables.</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options_</w:t>
            </w:r>
          </w:p>
        </w:tc>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5">
            <w:pPr>
              <w:spacing w:after="0" w:line="240" w:lineRule="auto"/>
              <w:rPr>
                <w:color w:val="000000"/>
                <w:sz w:val="22"/>
                <w:szCs w:val="22"/>
              </w:rPr>
            </w:pPr>
            <w:r w:rsidDel="00000000" w:rsidR="00000000" w:rsidRPr="00000000">
              <w:rPr>
                <w:color w:val="000000"/>
                <w:sz w:val="22"/>
                <w:szCs w:val="22"/>
                <w:rtl w:val="0"/>
              </w:rPr>
              <w:t xml:space="preserve">with all the options which Dynare recognises.</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6">
            <w:pPr>
              <w:spacing w:after="0" w:line="240" w:lineRule="auto"/>
              <w:rPr>
                <w:rFonts w:ascii="Courier New" w:cs="Courier New" w:eastAsia="Courier New" w:hAnsi="Courier Ne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7">
            <w:pPr>
              <w:spacing w:after="0" w:line="240" w:lineRule="auto"/>
              <w:rPr>
                <w:color w:val="000000"/>
                <w:sz w:val="22"/>
                <w:szCs w:val="22"/>
              </w:rPr>
            </w:pP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bookmarkStart w:id="3009" w:name="guide_heading_9"/>
      <w:pPr>
        <w:pStyle w:val="Heading2"/>
        <w:rPr/>
      </w:pPr>
      <w:bookmarkStart w:colFirst="0" w:colLast="0" w:name="_heading=h.nin6qvs0priw" w:id="9"/>
      <w:bookmarkEnd w:id="9"/>
      <w:r w:rsidDel="00000000" w:rsidR="00000000" w:rsidRPr="00000000">
        <w:rPr>
          <w:rtl w:val="0"/>
        </w:rPr>
        <w:t xml:space="preserve">More on the solution output</w:t>
      </w:r>
      <w:bookmarkEnd w:id="3009"/>
    </w:p>
    <w:p w:rsidR="00000000" w:rsidDel="00000000" w:rsidP="00000000" w:rsidRDefault="00000000" w:rsidRPr="00000000" w14:paraId="0000021A">
      <w:pPr>
        <w:jc w:val="both"/>
        <w:rPr/>
      </w:pPr>
      <w:r w:rsidDel="00000000" w:rsidR="00000000" w:rsidRPr="00000000">
        <w:rPr>
          <w:rtl w:val="0"/>
        </w:rPr>
        <w:t xml:space="preserve">it’s worth understanding how Dynare orders the variables of the model in the computed solution matrices. Dynare distinguishes the endogenous variables by their type, that is, whether they fall into one of the following categories:</w:t>
      </w:r>
    </w:p>
    <w:p w:rsidR="00000000" w:rsidDel="00000000" w:rsidP="00000000" w:rsidRDefault="00000000" w:rsidRPr="00000000" w14:paraId="000002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Predetermined variables: Those that appear in the model with only current or past period timing. In our model, there are 2 predetermined variables: k and z.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M_.npred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Purely forward-looking variables: Those appearing at current and future periods. In our model, there are two purely forward-looking variables: c and r.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M.nfwrd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Mixed variables: Those variables with backward, current and forward-looking components. There are none of these in our model.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M_.nboth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Static variables: Those who only appear at current timing. There are three in our model: y, v and n.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M_.nstatic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F">
      <w:pPr>
        <w:jc w:val="both"/>
        <w:rPr/>
      </w:pPr>
      <w:r w:rsidDel="00000000" w:rsidR="00000000" w:rsidRPr="00000000">
        <w:rPr>
          <w:rtl w:val="0"/>
        </w:rPr>
        <w:t xml:space="preserve">The DR ordering is </w:t>
      </w:r>
      <w:r w:rsidDel="00000000" w:rsidR="00000000" w:rsidRPr="00000000">
        <w:rPr>
          <w:u w:val="single"/>
          <w:rtl w:val="0"/>
        </w:rPr>
        <w:t xml:space="preserve">static variables</w:t>
      </w:r>
      <w:r w:rsidDel="00000000" w:rsidR="00000000" w:rsidRPr="00000000">
        <w:rPr>
          <w:rtl w:val="0"/>
        </w:rPr>
        <w:t xml:space="preserve">, then </w:t>
      </w:r>
      <w:r w:rsidDel="00000000" w:rsidR="00000000" w:rsidRPr="00000000">
        <w:rPr>
          <w:u w:val="single"/>
          <w:rtl w:val="0"/>
        </w:rPr>
        <w:t xml:space="preserve">predetermined variables</w:t>
      </w:r>
      <w:r w:rsidDel="00000000" w:rsidR="00000000" w:rsidRPr="00000000">
        <w:rPr>
          <w:rtl w:val="0"/>
        </w:rPr>
        <w:t xml:space="preserve">, then </w:t>
      </w:r>
      <w:r w:rsidDel="00000000" w:rsidR="00000000" w:rsidRPr="00000000">
        <w:rPr>
          <w:u w:val="single"/>
          <w:rtl w:val="0"/>
        </w:rPr>
        <w:t xml:space="preserve">mixed variables</w:t>
      </w:r>
      <w:r w:rsidDel="00000000" w:rsidR="00000000" w:rsidRPr="00000000">
        <w:rPr>
          <w:rtl w:val="0"/>
        </w:rPr>
        <w:t xml:space="preserve">, then </w:t>
      </w:r>
      <w:r w:rsidDel="00000000" w:rsidR="00000000" w:rsidRPr="00000000">
        <w:rPr>
          <w:u w:val="single"/>
          <w:rtl w:val="0"/>
        </w:rPr>
        <w:t xml:space="preserve">purely forward-looking variables</w:t>
      </w:r>
      <w:r w:rsidDel="00000000" w:rsidR="00000000" w:rsidRPr="00000000">
        <w:rPr>
          <w:rtl w:val="0"/>
        </w:rPr>
        <w:t xml:space="preserve">. The mapping from declaration order in the var section to DR order is given in </w:t>
      </w:r>
      <w:r w:rsidDel="00000000" w:rsidR="00000000" w:rsidRPr="00000000">
        <w:rPr>
          <w:rFonts w:ascii="Courier New" w:cs="Courier New" w:eastAsia="Courier New" w:hAnsi="Courier New"/>
          <w:rtl w:val="0"/>
        </w:rPr>
        <w:t xml:space="preserve">oo_.dr.order_var</w:t>
      </w:r>
      <w:r w:rsidDel="00000000" w:rsidR="00000000" w:rsidRPr="00000000">
        <w:rPr>
          <w:rtl w:val="0"/>
        </w:rPr>
        <w:t xml:space="preserve">. The mapping backwards from DR order to declaration order is </w:t>
      </w:r>
      <w:r w:rsidDel="00000000" w:rsidR="00000000" w:rsidRPr="00000000">
        <w:rPr>
          <w:rFonts w:ascii="Courier New" w:cs="Courier New" w:eastAsia="Courier New" w:hAnsi="Courier New"/>
          <w:rtl w:val="0"/>
        </w:rPr>
        <w:t xml:space="preserve">oo_.dr.inv_order_var</w:t>
      </w:r>
      <w:r w:rsidDel="00000000" w:rsidR="00000000" w:rsidRPr="00000000">
        <w:rPr>
          <w:rtl w:val="0"/>
        </w:rPr>
        <w:t xml:space="preserve">. That is, suppose your vector of endogenous variables is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and these variables are ordered in declaration order, then to rearrange the vector into DR order, write </w:t>
      </w:r>
      <w:r w:rsidDel="00000000" w:rsidR="00000000" w:rsidRPr="00000000">
        <w:rPr>
          <w:rFonts w:ascii="Courier New" w:cs="Courier New" w:eastAsia="Courier New" w:hAnsi="Courier New"/>
          <w:rtl w:val="0"/>
        </w:rPr>
        <w:t xml:space="preserve">y_dr = y(oo .dr.order var,:)</w:t>
      </w:r>
      <w:r w:rsidDel="00000000" w:rsidR="00000000" w:rsidRPr="00000000">
        <w:rPr>
          <w:rtl w:val="0"/>
        </w:rPr>
        <w:t xml:space="preserve">. To reverse the mapping from the DR order to declaration order, write </w:t>
      </w:r>
      <w:r w:rsidDel="00000000" w:rsidR="00000000" w:rsidRPr="00000000">
        <w:rPr>
          <w:rFonts w:ascii="Courier New" w:cs="Courier New" w:eastAsia="Courier New" w:hAnsi="Courier New"/>
          <w:rtl w:val="0"/>
        </w:rPr>
        <w:t xml:space="preserve">y_dec = y dr(oo .dr.inv order var,:)</w:t>
      </w:r>
      <w:r w:rsidDel="00000000" w:rsidR="00000000" w:rsidRPr="00000000">
        <w:rPr>
          <w:rtl w:val="0"/>
        </w:rPr>
        <w:t xml:space="preserve">. Check that </w:t>
      </w:r>
      <w:r w:rsidDel="00000000" w:rsidR="00000000" w:rsidRPr="00000000">
        <w:rPr>
          <w:rFonts w:ascii="Courier New" w:cs="Courier New" w:eastAsia="Courier New" w:hAnsi="Courier New"/>
          <w:rtl w:val="0"/>
        </w:rPr>
        <w:t xml:space="preserve">y_dr</w:t>
      </w:r>
      <w:r w:rsidDel="00000000" w:rsidR="00000000" w:rsidRPr="00000000">
        <w:rPr>
          <w:rtl w:val="0"/>
        </w:rPr>
        <w:t xml:space="preserve"> is the same as </w:t>
      </w:r>
      <w:r w:rsidDel="00000000" w:rsidR="00000000" w:rsidRPr="00000000">
        <w:rPr>
          <w:rFonts w:ascii="Courier New" w:cs="Courier New" w:eastAsia="Courier New" w:hAnsi="Courier New"/>
          <w:rtl w:val="0"/>
        </w:rPr>
        <w:t xml:space="preserve">y_dec</w:t>
      </w:r>
      <w:r w:rsidDel="00000000" w:rsidR="00000000" w:rsidRPr="00000000">
        <w:rPr>
          <w:rtl w:val="0"/>
        </w:rPr>
        <w:t xml:space="preserve">.</w:t>
      </w:r>
    </w:p>
    <w:p w:rsidR="00000000" w:rsidDel="00000000" w:rsidP="00000000" w:rsidRDefault="00000000" w:rsidRPr="00000000" w14:paraId="00000220">
      <w:pPr>
        <w:jc w:val="both"/>
        <w:rPr/>
      </w:pPr>
      <w:r w:rsidDel="00000000" w:rsidR="00000000" w:rsidRPr="00000000">
        <w:rPr>
          <w:rtl w:val="0"/>
        </w:rPr>
        <w:t xml:space="preserve">To see why the ordering is relevant, consider the solution which was computed as:</w:t>
      </w:r>
    </w:p>
    <w:p w:rsidR="00000000" w:rsidDel="00000000" w:rsidP="00000000" w:rsidRDefault="00000000" w:rsidRPr="00000000" w14:paraId="00000221">
      <w:pPr>
        <w:jc w:val="center"/>
        <w:rPr>
          <w:rFonts w:ascii="Cambria Math" w:cs="Cambria Math" w:eastAsia="Cambria Math" w:hAnsi="Cambria Math"/>
        </w:rPr>
      </w:pPr>
      <m:oMath>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m:t>
            </m:r>
          </m:sub>
        </m:sSub>
        <m:r>
          <w:rPr>
            <w:rFonts w:ascii="Cambria Math" w:cs="Cambria Math" w:eastAsia="Cambria Math" w:hAnsi="Cambria Math"/>
          </w:rPr>
          <m:t xml:space="preserve">=A</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t-1</m:t>
            </m:r>
          </m:sub>
        </m:sSub>
        <m:r>
          <w:rPr>
            <w:rFonts w:ascii="Cambria Math" w:cs="Cambria Math" w:eastAsia="Cambria Math" w:hAnsi="Cambria Math"/>
          </w:rPr>
          <m:t xml:space="preserve">+B</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222">
      <w:pPr>
        <w:jc w:val="both"/>
        <w:rPr/>
      </w:pPr>
      <m:oMath>
        <m:r>
          <w:rPr>
            <w:rFonts w:ascii="Cambria Math" w:cs="Cambria Math" w:eastAsia="Cambria Math" w:hAnsi="Cambria Math"/>
          </w:rPr>
          <m:t xml:space="preserve">A</m:t>
        </m:r>
      </m:oMath>
      <w:r w:rsidDel="00000000" w:rsidR="00000000" w:rsidRPr="00000000">
        <w:rPr>
          <w:rtl w:val="0"/>
        </w:rPr>
        <w:t xml:space="preserve"> appears in oo_.dr.ghx and </w:t>
      </w:r>
      <m:oMath>
        <m:r>
          <w:rPr>
            <w:rFonts w:ascii="Cambria Math" w:cs="Cambria Math" w:eastAsia="Cambria Math" w:hAnsi="Cambria Math"/>
          </w:rPr>
          <m:t xml:space="preserve">B</m:t>
        </m:r>
      </m:oMath>
      <w:r w:rsidDel="00000000" w:rsidR="00000000" w:rsidRPr="00000000">
        <w:rPr>
          <w:rtl w:val="0"/>
        </w:rPr>
        <w:t xml:space="preserve"> appears in oo_.dr.ghu. Dynare calculates the matrices so that the variables in each row are in DR order. The columns of </w:t>
      </w:r>
      <m:oMath>
        <m:r>
          <w:rPr>
            <w:rFonts w:ascii="Cambria Math" w:cs="Cambria Math" w:eastAsia="Cambria Math" w:hAnsi="Cambria Math"/>
          </w:rPr>
          <m:t xml:space="preserve">A</m:t>
        </m:r>
      </m:oMath>
      <w:r w:rsidDel="00000000" w:rsidR="00000000" w:rsidRPr="00000000">
        <w:rPr>
          <w:rtl w:val="0"/>
        </w:rPr>
        <w:t xml:space="preserve"> correspond to the state variables. The mapping of these state variables from the declaration order can be found in the following vector: </w:t>
      </w:r>
      <w:r w:rsidDel="00000000" w:rsidR="00000000" w:rsidRPr="00000000">
        <w:rPr>
          <w:rFonts w:ascii="Courier New" w:cs="Courier New" w:eastAsia="Courier New" w:hAnsi="Courier New"/>
          <w:rtl w:val="0"/>
        </w:rPr>
        <w:t xml:space="preserve">oo_.dr.order_var(M_.nstatic + 1 : M_.nstatic + M_.npred)</w:t>
      </w:r>
      <w:r w:rsidDel="00000000" w:rsidR="00000000" w:rsidRPr="00000000">
        <w:rPr>
          <w:rtl w:val="0"/>
        </w:rPr>
        <w:t xml:space="preserve"> vector, which in our example are the fourth and fifth rows, which correspond to the fifth and seventh variables that we declared in the </w:t>
      </w:r>
      <w:r w:rsidDel="00000000" w:rsidR="00000000" w:rsidRPr="00000000">
        <w:rPr>
          <w:rFonts w:ascii="Courier New" w:cs="Courier New" w:eastAsia="Courier New" w:hAnsi="Courier New"/>
          <w:rtl w:val="0"/>
        </w:rPr>
        <w:t xml:space="preserve">var</w:t>
      </w:r>
      <w:r w:rsidDel="00000000" w:rsidR="00000000" w:rsidRPr="00000000">
        <w:rPr>
          <w:rtl w:val="0"/>
        </w:rPr>
        <w:t xml:space="preserve"> block (check this by copy-and-pasting this command after running the model). These variables are the same as the lagged variables which appear in the policy and transition functions in the Dynare output shown above.</w:t>
      </w:r>
    </w:p>
    <w:p w:rsidR="00000000" w:rsidDel="00000000" w:rsidP="00000000" w:rsidRDefault="00000000" w:rsidRPr="00000000" w14:paraId="00000223">
      <w:pPr>
        <w:jc w:val="both"/>
        <w:rPr/>
      </w:pPr>
      <w:r w:rsidDel="00000000" w:rsidR="00000000" w:rsidRPr="00000000">
        <w:rPr>
          <w:rtl w:val="0"/>
        </w:rPr>
        <w:t xml:space="preserve">Now, suppose we want to manually calculate, using the solution matrices, the impulse response of all endogenous variables to a one standard deviation policy shock for 40 quarters, and have the output correspond to the declaration order of the variables. We can do this with the following code. The plot of the non-zero variables is in the figure below, which corresponds with the figure produced in the previous section.</w:t>
      </w:r>
    </w:p>
    <w:p w:rsidR="00000000" w:rsidDel="00000000" w:rsidP="00000000" w:rsidRDefault="00000000" w:rsidRPr="00000000" w14:paraId="0000022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horizon = 40 ;</w:t>
      </w:r>
    </w:p>
    <w:p w:rsidR="00000000" w:rsidDel="00000000" w:rsidP="00000000" w:rsidRDefault="00000000" w:rsidRPr="00000000" w14:paraId="0000022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shocks = zeros(M_.exo_nbr,horizon) ;</w:t>
      </w:r>
    </w:p>
    <w:p w:rsidR="00000000" w:rsidDel="00000000" w:rsidP="00000000" w:rsidRDefault="00000000" w:rsidRPr="00000000" w14:paraId="0000022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 = zeros(M_.endo_nbr,horizon) ;</w:t>
      </w:r>
    </w:p>
    <w:p w:rsidR="00000000" w:rsidDel="00000000" w:rsidP="00000000" w:rsidRDefault="00000000" w:rsidRPr="00000000" w14:paraId="0000022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shocks(1,1) = sigmae; % Policy shock in period 1</w:t>
      </w:r>
    </w:p>
    <w:p w:rsidR="00000000" w:rsidDel="00000000" w:rsidP="00000000" w:rsidRDefault="00000000" w:rsidRPr="00000000" w14:paraId="0000022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irf(:,1) = oo_.dr.ghu(oo_.dr.inv_order_var,:)*shocks(:,1) ;</w:t>
      </w:r>
    </w:p>
    <w:p w:rsidR="00000000" w:rsidDel="00000000" w:rsidP="00000000" w:rsidRDefault="00000000" w:rsidRPr="00000000" w14:paraId="0000022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t=2:horizon</w:t>
      </w:r>
    </w:p>
    <w:p w:rsidR="00000000" w:rsidDel="00000000" w:rsidP="00000000" w:rsidRDefault="00000000" w:rsidRPr="00000000" w14:paraId="0000022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irf(:,t) = oo_.dr.ghx(oo_.dr.inv_order_var,:) * ...</w:t>
      </w:r>
    </w:p>
    <w:p w:rsidR="00000000" w:rsidDel="00000000" w:rsidP="00000000" w:rsidRDefault="00000000" w:rsidRPr="00000000" w14:paraId="0000022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irf(oo_.dr.order_var( ...</w:t>
      </w:r>
    </w:p>
    <w:p w:rsidR="00000000" w:rsidDel="00000000" w:rsidP="00000000" w:rsidRDefault="00000000" w:rsidRPr="00000000" w14:paraId="0000022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M_.nstatic + 1:M_.nstatic + M_.npred),t-1) ...</w:t>
      </w:r>
    </w:p>
    <w:p w:rsidR="00000000" w:rsidDel="00000000" w:rsidP="00000000" w:rsidRDefault="00000000" w:rsidRPr="00000000" w14:paraId="0000022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oo_.dr.ghu(oo_.dr.inv_order_var,:)*shocks(:,t) ;</w:t>
      </w:r>
    </w:p>
    <w:p w:rsidR="00000000" w:rsidDel="00000000" w:rsidP="00000000" w:rsidRDefault="00000000" w:rsidRPr="00000000" w14:paraId="0000022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2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Note the irf matrix is mapped to the declaration order</w:t>
      </w:r>
    </w:p>
    <w:p w:rsidR="00000000" w:rsidDel="00000000" w:rsidP="00000000" w:rsidRDefault="00000000" w:rsidRPr="00000000" w14:paraId="0000023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3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i=1:M_.endo_nbr</w:t>
      </w:r>
    </w:p>
    <w:p w:rsidR="00000000" w:rsidDel="00000000" w:rsidP="00000000" w:rsidRDefault="00000000" w:rsidRPr="00000000" w14:paraId="0000023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plot(0:horizon,[0,irf(i,:)])</w:t>
      </w:r>
    </w:p>
    <w:p w:rsidR="00000000" w:rsidDel="00000000" w:rsidP="00000000" w:rsidRDefault="00000000" w:rsidRPr="00000000" w14:paraId="0000023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on</w:t>
      </w:r>
    </w:p>
    <w:p w:rsidR="00000000" w:rsidDel="00000000" w:rsidP="00000000" w:rsidRDefault="00000000" w:rsidRPr="00000000" w14:paraId="0000023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3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legend(M_.endo_names_long); </w:t>
      </w:r>
    </w:p>
    <w:p w:rsidR="00000000" w:rsidDel="00000000" w:rsidP="00000000" w:rsidRDefault="00000000" w:rsidRPr="00000000" w14:paraId="0000023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p>
    <w:p w:rsidR="00000000" w:rsidDel="00000000" w:rsidP="00000000" w:rsidRDefault="00000000" w:rsidRPr="00000000" w14:paraId="00000237">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8">
      <w:pPr>
        <w:spacing w:after="0" w:line="240" w:lineRule="auto"/>
        <w:jc w:val="center"/>
        <w:rPr/>
      </w:pPr>
      <w:r w:rsidDel="00000000" w:rsidR="00000000" w:rsidRPr="00000000">
        <w:rPr/>
        <w:drawing>
          <wp:inline distB="0" distT="0" distL="0" distR="0">
            <wp:extent cx="3664846" cy="2899819"/>
            <wp:effectExtent b="0" l="0" r="0" t="0"/>
            <wp:docPr id="198685890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664846" cy="2899819"/>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0" w:line="240" w:lineRule="auto"/>
        <w:jc w:val="both"/>
        <w:rPr/>
      </w:pPr>
      <w:r w:rsidDel="00000000" w:rsidR="00000000" w:rsidRPr="00000000">
        <w:rPr>
          <w:rtl w:val="0"/>
        </w:rPr>
      </w:r>
    </w:p>
    <w:p w:rsidR="00000000" w:rsidDel="00000000" w:rsidP="00000000" w:rsidRDefault="00000000" w:rsidRPr="00000000" w14:paraId="0000023A">
      <w:bookmarkStart w:id="3010" w:name="guide_heading_10"/>
      <w:pPr>
        <w:pStyle w:val="Heading1"/>
        <w:rPr>
          <w:rFonts w:ascii="Courier New" w:cs="Courier New" w:eastAsia="Courier New" w:hAnsi="Courier New"/>
        </w:rPr>
      </w:pPr>
      <w:bookmarkStart w:colFirst="0" w:colLast="0" w:name="_heading=h.d6lub68878h8" w:id="10"/>
      <w:bookmarkEnd w:id="10"/>
      <w:r w:rsidDel="00000000" w:rsidR="00000000" w:rsidRPr="00000000">
        <w:rPr>
          <w:rtl w:val="0"/>
        </w:rPr>
        <w:t xml:space="preserve">Troubleshooting </w:t>
      </w:r>
      <w:r w:rsidDel="00000000" w:rsidR="00000000" w:rsidRPr="00000000">
        <w:rPr>
          <w:rFonts w:ascii="Courier New" w:cs="Courier New" w:eastAsia="Courier New" w:hAnsi="Courier New"/>
          <w:rtl w:val="0"/>
        </w:rPr>
        <w:t xml:space="preserve">DYNARE</w:t>
      </w:r>
      <w:bookmarkEnd w:id="3010"/>
    </w:p>
    <w:p w:rsidR="00000000" w:rsidDel="00000000" w:rsidP="00000000" w:rsidRDefault="00000000" w:rsidRPr="00000000" w14:paraId="0000023B">
      <w:pPr>
        <w:jc w:val="both"/>
        <w:rPr/>
      </w:pPr>
      <w:r w:rsidDel="00000000" w:rsidR="00000000" w:rsidRPr="00000000">
        <w:rPr>
          <w:rtl w:val="0"/>
        </w:rPr>
        <w:t xml:space="preserve">Dynare can report ambiguous and/or difficult to understand error messages. Dynare does tend to improve these error messages in newer versions, so the following examples may change slightly. Here are some common errors in writing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and the error messages that Dynare reports when it is executed. Note that Dynare will not pick up logical errors, such as errors in transcribing the linearized equations into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w:t>
      </w:r>
    </w:p>
    <w:p w:rsidR="00000000" w:rsidDel="00000000" w:rsidP="00000000" w:rsidRDefault="00000000" w:rsidRPr="00000000" w14:paraId="0000023C">
      <w:pPr>
        <w:jc w:val="both"/>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Parsing errors</w:t>
      </w:r>
    </w:p>
    <w:p w:rsidR="00000000" w:rsidDel="00000000" w:rsidP="00000000" w:rsidRDefault="00000000" w:rsidRPr="00000000" w14:paraId="0000023D">
      <w:pPr>
        <w:jc w:val="both"/>
        <w:rPr/>
      </w:pPr>
      <w:r w:rsidDel="00000000" w:rsidR="00000000" w:rsidRPr="00000000">
        <w:rPr>
          <w:rtl w:val="0"/>
        </w:rPr>
        <w:t xml:space="preserve">In general, if Dynare comes across a parsing error, it will output a message to the MATLAB command window like:</w:t>
      </w:r>
    </w:p>
    <w:p w:rsidR="00000000" w:rsidDel="00000000" w:rsidP="00000000" w:rsidRDefault="00000000" w:rsidRPr="00000000" w14:paraId="0000023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w:t>
      </w:r>
      <w:r w:rsidDel="00000000" w:rsidR="00000000" w:rsidRPr="00000000">
        <w:rPr>
          <w:rtl w:val="0"/>
        </w:rPr>
        <w:t xml:space="preserve"> </w:t>
      </w:r>
      <w:r w:rsidDel="00000000" w:rsidR="00000000" w:rsidRPr="00000000">
        <w:rPr>
          <w:rFonts w:ascii="Courier New" w:cs="Courier New" w:eastAsia="Courier New" w:hAnsi="Courier New"/>
          <w:rtl w:val="0"/>
        </w:rPr>
        <w:t xml:space="preserve">line 35, col 1</w:t>
      </w:r>
    </w:p>
    <w:p w:rsidR="00000000" w:rsidDel="00000000" w:rsidP="00000000" w:rsidRDefault="00000000" w:rsidRPr="00000000" w14:paraId="0000023F">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dynare</w:t>
      </w:r>
    </w:p>
    <w:p w:rsidR="00000000" w:rsidDel="00000000" w:rsidP="00000000" w:rsidRDefault="00000000" w:rsidRPr="00000000" w14:paraId="0000024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Dynare: preprocessing failed</w:t>
      </w:r>
    </w:p>
    <w:p w:rsidR="00000000" w:rsidDel="00000000" w:rsidP="00000000" w:rsidRDefault="00000000" w:rsidRPr="00000000" w14:paraId="00000242">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Which indicates there was a parsing error on line 10, column 1 of the Dynare .mod file. The following error may appear if a variable or parameter is omitted from the </w:t>
      </w:r>
      <w:r w:rsidDel="00000000" w:rsidR="00000000" w:rsidRPr="00000000">
        <w:rPr>
          <w:rFonts w:ascii="Courier New" w:cs="Courier New" w:eastAsia="Courier New" w:hAnsi="Courier New"/>
          <w:rtl w:val="0"/>
        </w:rPr>
        <w:t xml:space="preserve">var [.]</w:t>
      </w:r>
      <w:r w:rsidDel="00000000" w:rsidR="00000000" w:rsidRPr="00000000">
        <w:rPr>
          <w:rtl w:val="0"/>
        </w:rPr>
        <w:t xml:space="preserve"> declaration, but it appears in the model equations. For example, if we forgot to include variable </w:t>
      </w:r>
      <w:r w:rsidDel="00000000" w:rsidR="00000000" w:rsidRPr="00000000">
        <w:rPr>
          <w:rFonts w:ascii="Courier New" w:cs="Courier New" w:eastAsia="Courier New" w:hAnsi="Courier New"/>
          <w:rtl w:val="0"/>
        </w:rPr>
        <w:t xml:space="preserve">y</w:t>
      </w:r>
      <w:r w:rsidDel="00000000" w:rsidR="00000000" w:rsidRPr="00000000">
        <w:rPr>
          <w:rtl w:val="0"/>
        </w:rPr>
        <w:t xml:space="preserve">:</w:t>
      </w:r>
    </w:p>
    <w:p w:rsidR="00000000" w:rsidDel="00000000" w:rsidP="00000000" w:rsidRDefault="00000000" w:rsidRPr="00000000" w14:paraId="00000244">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 line 35, col 1: Unknown symbol: y </w:t>
      </w:r>
    </w:p>
    <w:p w:rsidR="00000000" w:rsidDel="00000000" w:rsidP="00000000" w:rsidRDefault="00000000" w:rsidRPr="00000000" w14:paraId="00000245">
      <w:pPr>
        <w:jc w:val="both"/>
        <w:rPr/>
      </w:pPr>
      <w:r w:rsidDel="00000000" w:rsidR="00000000" w:rsidRPr="00000000">
        <w:rPr>
          <w:rtl w:val="0"/>
        </w:rPr>
        <w:t xml:space="preserve">A similar error may appear when an </w:t>
      </w:r>
      <w:r w:rsidDel="00000000" w:rsidR="00000000" w:rsidRPr="00000000">
        <w:rPr>
          <w:rFonts w:ascii="Courier New" w:cs="Courier New" w:eastAsia="Courier New" w:hAnsi="Courier New"/>
          <w:rtl w:val="0"/>
        </w:rPr>
        <w:t xml:space="preserve">end ;</w:t>
      </w:r>
      <w:r w:rsidDel="00000000" w:rsidR="00000000" w:rsidRPr="00000000">
        <w:rPr>
          <w:rtl w:val="0"/>
        </w:rPr>
        <w:t xml:space="preserve"> line has been omitted after the model section:</w:t>
      </w:r>
    </w:p>
    <w:p w:rsidR="00000000" w:rsidDel="00000000" w:rsidP="00000000" w:rsidRDefault="00000000" w:rsidRPr="00000000" w14:paraId="00000246">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 line 68, cols 1-3: syntax error, unexpected VAR</w:t>
      </w:r>
    </w:p>
    <w:p w:rsidR="00000000" w:rsidDel="00000000" w:rsidP="00000000" w:rsidRDefault="00000000" w:rsidRPr="00000000" w14:paraId="00000247">
      <w:pPr>
        <w:jc w:val="both"/>
        <w:rPr/>
      </w:pPr>
      <w:r w:rsidDel="00000000" w:rsidR="00000000" w:rsidRPr="00000000">
        <w:rPr>
          <w:rtl w:val="0"/>
        </w:rPr>
        <w:t xml:space="preserve">If </w:t>
      </w:r>
      <w:r w:rsidDel="00000000" w:rsidR="00000000" w:rsidRPr="00000000">
        <w:rPr>
          <w:rFonts w:ascii="Courier New" w:cs="Courier New" w:eastAsia="Courier New" w:hAnsi="Courier New"/>
          <w:rtl w:val="0"/>
        </w:rPr>
        <w:t xml:space="preserve">end ; </w:t>
      </w:r>
      <w:r w:rsidDel="00000000" w:rsidR="00000000" w:rsidRPr="00000000">
        <w:rPr>
          <w:rtl w:val="0"/>
        </w:rPr>
        <w:t xml:space="preserve">is omitted after the shocks section, you may get the following error because Dynare is trying to read in a line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which does not accord with the </w:t>
      </w:r>
      <w:r w:rsidDel="00000000" w:rsidR="00000000" w:rsidRPr="00000000">
        <w:rPr>
          <w:rFonts w:ascii="Courier New" w:cs="Courier New" w:eastAsia="Courier New" w:hAnsi="Courier New"/>
          <w:rtl w:val="0"/>
        </w:rPr>
        <w:t xml:space="preserve">shocks ;</w:t>
      </w:r>
      <w:r w:rsidDel="00000000" w:rsidR="00000000" w:rsidRPr="00000000">
        <w:rPr>
          <w:rtl w:val="0"/>
        </w:rPr>
        <w:t xml:space="preserve"> nomenclature:</w:t>
      </w:r>
    </w:p>
    <w:p w:rsidR="00000000" w:rsidDel="00000000" w:rsidP="00000000" w:rsidRDefault="00000000" w:rsidRPr="00000000" w14:paraId="00000248">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 line 76, cols 1-11: syntax error, unexpected NAME, expecting CORR or END or VAR </w:t>
      </w:r>
    </w:p>
    <w:p w:rsidR="00000000" w:rsidDel="00000000" w:rsidP="00000000" w:rsidRDefault="00000000" w:rsidRPr="00000000" w14:paraId="00000249">
      <w:pPr>
        <w:jc w:val="both"/>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unexpected NAME</w:t>
      </w:r>
      <w:r w:rsidDel="00000000" w:rsidR="00000000" w:rsidRPr="00000000">
        <w:rPr>
          <w:rtl w:val="0"/>
        </w:rPr>
        <w:t xml:space="preserve"> error may also appear when Dynare encounters an option it does not understand, for example, by mistakenly having the option </w:t>
      </w:r>
      <w:r w:rsidDel="00000000" w:rsidR="00000000" w:rsidRPr="00000000">
        <w:rPr>
          <w:rFonts w:ascii="Courier New" w:cs="Courier New" w:eastAsia="Courier New" w:hAnsi="Courier New"/>
          <w:rtl w:val="0"/>
        </w:rPr>
        <w:t xml:space="preserve">nograp</w:t>
      </w:r>
      <w:r w:rsidDel="00000000" w:rsidR="00000000" w:rsidRPr="00000000">
        <w:rPr>
          <w:rtl w:val="0"/>
        </w:rPr>
        <w:t xml:space="preserve"> instead of </w:t>
      </w:r>
      <w:r w:rsidDel="00000000" w:rsidR="00000000" w:rsidRPr="00000000">
        <w:rPr>
          <w:rFonts w:ascii="Courier New" w:cs="Courier New" w:eastAsia="Courier New" w:hAnsi="Courier New"/>
          <w:rtl w:val="0"/>
        </w:rPr>
        <w:t xml:space="preserve">nograph</w:t>
      </w:r>
      <w:r w:rsidDel="00000000" w:rsidR="00000000" w:rsidRPr="00000000">
        <w:rPr>
          <w:rtl w:val="0"/>
        </w:rPr>
        <w:t xml:space="preserve">. The </w:t>
      </w:r>
      <w:r w:rsidDel="00000000" w:rsidR="00000000" w:rsidRPr="00000000">
        <w:rPr>
          <w:rFonts w:ascii="Courier New" w:cs="Courier New" w:eastAsia="Courier New" w:hAnsi="Courier New"/>
          <w:rtl w:val="0"/>
        </w:rPr>
        <w:t xml:space="preserve">unexpected NAME</w:t>
      </w:r>
      <w:r w:rsidDel="00000000" w:rsidR="00000000" w:rsidRPr="00000000">
        <w:rPr>
          <w:rtl w:val="0"/>
        </w:rPr>
        <w:t xml:space="preserve"> may also appear if a mathematical operator is omitted in the declaration of the model equations, or if lines are not separated by a semi-colon. For example, if a </w:t>
      </w:r>
      <m:oMath>
        <m:r>
          <w:rPr>
            <w:rFonts w:ascii="Cambria Math" w:cs="Cambria Math" w:eastAsia="Cambria Math" w:hAnsi="Cambria Math"/>
          </w:rPr>
          <m:t xml:space="preserve">*, -, +</m:t>
        </m:r>
      </m:oMath>
      <w:r w:rsidDel="00000000" w:rsidR="00000000" w:rsidRPr="00000000">
        <w:rPr>
          <w:rtl w:val="0"/>
        </w:rPr>
        <w:t xml:space="preserve"> or </w:t>
      </w:r>
      <m:oMath>
        <m:r>
          <w:rPr>
            <w:rFonts w:ascii="Cambria Math" w:cs="Cambria Math" w:eastAsia="Cambria Math" w:hAnsi="Cambria Math"/>
          </w:rPr>
          <m:t xml:space="preserve">/</m:t>
        </m:r>
      </m:oMath>
      <w:r w:rsidDel="00000000" w:rsidR="00000000" w:rsidRPr="00000000">
        <w:rPr>
          <w:rtl w:val="0"/>
        </w:rPr>
        <w:t xml:space="preserve"> operator is missing or if </w:t>
      </w:r>
      <m:oMath>
        <m:r>
          <w:rPr>
            <w:rFonts w:ascii="Cambria Math" w:cs="Cambria Math" w:eastAsia="Cambria Math" w:hAnsi="Cambria Math"/>
          </w:rPr>
          <m:t xml:space="preserve">;</m:t>
        </m:r>
      </m:oMath>
      <w:r w:rsidDel="00000000" w:rsidR="00000000" w:rsidRPr="00000000">
        <w:rPr>
          <w:rtl w:val="0"/>
        </w:rPr>
        <w:t xml:space="preserve"> is missing.</w:t>
      </w:r>
    </w:p>
    <w:p w:rsidR="00000000" w:rsidDel="00000000" w:rsidP="00000000" w:rsidRDefault="00000000" w:rsidRPr="00000000" w14:paraId="0000024A">
      <w:pPr>
        <w:jc w:val="both"/>
        <w:rPr/>
      </w:pPr>
      <w:r w:rsidDel="00000000" w:rsidR="00000000" w:rsidRPr="00000000">
        <w:rPr>
          <w:rtl w:val="0"/>
        </w:rPr>
        <w:t xml:space="preserve">If a different number of equations appear than the number of declared endogenous variables, Dynare will immediately produce the following error, for example:</w:t>
      </w:r>
    </w:p>
    <w:p w:rsidR="00000000" w:rsidDel="00000000" w:rsidP="00000000" w:rsidRDefault="00000000" w:rsidRPr="00000000" w14:paraId="0000024B">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There are 7 equations but 8 endogenous variables!</w:t>
      </w:r>
    </w:p>
    <w:p w:rsidR="00000000" w:rsidDel="00000000" w:rsidP="00000000" w:rsidRDefault="00000000" w:rsidRPr="00000000" w14:paraId="0000024C">
      <w:pPr>
        <w:jc w:val="both"/>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Declaration errors</w:t>
      </w:r>
    </w:p>
    <w:p w:rsidR="00000000" w:rsidDel="00000000" w:rsidP="00000000" w:rsidRDefault="00000000" w:rsidRPr="00000000" w14:paraId="0000024D">
      <w:pPr>
        <w:jc w:val="both"/>
        <w:rPr/>
      </w:pPr>
      <w:r w:rsidDel="00000000" w:rsidR="00000000" w:rsidRPr="00000000">
        <w:rPr>
          <w:rtl w:val="0"/>
        </w:rPr>
        <w:t xml:space="preserve">If a parameter is not declared to have a value in the .mod file, you may see the following warning whilst dynare is attempting its preprocessing:</w:t>
      </w:r>
    </w:p>
    <w:p w:rsidR="00000000" w:rsidDel="00000000" w:rsidP="00000000" w:rsidRDefault="00000000" w:rsidRPr="00000000" w14:paraId="0000024E">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Warning: Some of the parameters have no value (bet) when using steady. If these parameters are not initialized in a steadystate file or a steady_state_model-block, Dynare may not be able to solve the model. Note that simul, perfect_foresight_setup, and perfect_foresight_solver do not automatically call the steady state file.</w:t>
      </w:r>
    </w:p>
    <w:p w:rsidR="00000000" w:rsidDel="00000000" w:rsidP="00000000" w:rsidRDefault="00000000" w:rsidRPr="00000000" w14:paraId="0000024F">
      <w:pPr>
        <w:jc w:val="both"/>
        <w:rPr/>
      </w:pPr>
      <w:r w:rsidDel="00000000" w:rsidR="00000000" w:rsidRPr="00000000">
        <w:rPr>
          <w:rtl w:val="0"/>
        </w:rPr>
        <w:t xml:space="preserve">Followed by the error message:</w:t>
      </w:r>
    </w:p>
    <w:p w:rsidR="00000000" w:rsidDel="00000000" w:rsidP="00000000" w:rsidRDefault="00000000" w:rsidRPr="00000000" w14:paraId="00000250">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print_info</w:t>
      </w:r>
    </w:p>
    <w:p w:rsidR="00000000" w:rsidDel="00000000" w:rsidP="00000000" w:rsidRDefault="00000000" w:rsidRPr="00000000" w14:paraId="00000251">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The steady state has NaNs or Inf.</w:t>
      </w:r>
    </w:p>
    <w:p w:rsidR="00000000" w:rsidDel="00000000" w:rsidP="00000000" w:rsidRDefault="00000000" w:rsidRPr="00000000" w14:paraId="00000252">
      <w:pPr>
        <w:jc w:val="both"/>
        <w:rPr/>
      </w:pPr>
      <w:r w:rsidDel="00000000" w:rsidR="00000000" w:rsidRPr="00000000">
        <w:rPr>
          <w:rtl w:val="0"/>
        </w:rPr>
        <w:t xml:space="preserve">This error indicates that parsing was done successfully, but the model could not be solved because the matrices which describe the model cannot be constructed. This could occur because a parameter is misspelt in the parameter calibration block. In the example above, a value for </w:t>
      </w:r>
      <w:r w:rsidDel="00000000" w:rsidR="00000000" w:rsidRPr="00000000">
        <w:rPr>
          <w:rFonts w:ascii="Courier New" w:cs="Courier New" w:eastAsia="Courier New" w:hAnsi="Courier New"/>
          <w:rtl w:val="0"/>
        </w:rPr>
        <w:t xml:space="preserve">bet</w:t>
      </w:r>
      <w:r w:rsidDel="00000000" w:rsidR="00000000" w:rsidRPr="00000000">
        <w:rPr>
          <w:rtl w:val="0"/>
        </w:rPr>
        <w:t xml:space="preserve"> is not provided.</w:t>
      </w:r>
    </w:p>
    <w:p w:rsidR="00000000" w:rsidDel="00000000" w:rsidP="00000000" w:rsidRDefault="00000000" w:rsidRPr="00000000" w14:paraId="00000253">
      <w:pPr>
        <w:jc w:val="both"/>
        <w:rPr/>
      </w:pPr>
      <w:r w:rsidDel="00000000" w:rsidR="00000000" w:rsidRPr="00000000">
        <w:rPr>
          <w:rtl w:val="0"/>
        </w:rPr>
        <w:t xml:space="preserve">If declared (i.e., calibrated) parameters lead to an indeterminate equilibrium (i.e., no unique equilibrium), Dynare reports that the Blanchard-Kahn conditions are not met:</w:t>
      </w:r>
    </w:p>
    <w:p w:rsidR="00000000" w:rsidDel="00000000" w:rsidP="00000000" w:rsidRDefault="00000000" w:rsidRPr="00000000" w14:paraId="00000254">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print_info</w:t>
      </w:r>
    </w:p>
    <w:p w:rsidR="00000000" w:rsidDel="00000000" w:rsidP="00000000" w:rsidRDefault="00000000" w:rsidRPr="00000000" w14:paraId="00000255">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Blanchard &amp; Kahn conditions are not satisfied: indeterminacy.</w:t>
      </w:r>
    </w:p>
    <w:p w:rsidR="00000000" w:rsidDel="00000000" w:rsidP="00000000" w:rsidRDefault="00000000" w:rsidRPr="00000000" w14:paraId="00000256">
      <w:pPr>
        <w:jc w:val="both"/>
        <w:rPr/>
      </w:pPr>
      <w:r w:rsidDel="00000000" w:rsidR="00000000" w:rsidRPr="00000000">
        <w:rPr>
          <w:rtl w:val="0"/>
        </w:rPr>
        <w:t xml:space="preserve">The Blanchard Kahn conditions may also not be met if parameters are specified such that there is no equilibrium. For example, if the autoregressive parameter on a temporary technology shock is greater than one, it implies that every solution to the model will have an explosive path. Dynare reports:</w:t>
      </w:r>
    </w:p>
    <w:p w:rsidR="00000000" w:rsidDel="00000000" w:rsidP="00000000" w:rsidRDefault="00000000" w:rsidRPr="00000000" w14:paraId="00000257">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print_info</w:t>
      </w:r>
    </w:p>
    <w:p w:rsidR="00000000" w:rsidDel="00000000" w:rsidP="00000000" w:rsidRDefault="00000000" w:rsidRPr="00000000" w14:paraId="00000258">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Blanchard &amp; Kahn conditions are not satisfied: no stable equilibrium.</w:t>
      </w:r>
    </w:p>
    <w:p w:rsidR="00000000" w:rsidDel="00000000" w:rsidP="00000000" w:rsidRDefault="00000000" w:rsidRPr="00000000" w14:paraId="00000259">
      <w:pPr>
        <w:jc w:val="both"/>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Seeking additional support or resources </w:t>
      </w:r>
    </w:p>
    <w:p w:rsidR="00000000" w:rsidDel="00000000" w:rsidP="00000000" w:rsidRDefault="00000000" w:rsidRPr="00000000" w14:paraId="0000025A">
      <w:pPr>
        <w:spacing w:after="240" w:lineRule="auto"/>
        <w:rPr/>
      </w:pPr>
      <w:r w:rsidDel="00000000" w:rsidR="00000000" w:rsidRPr="00000000">
        <w:rPr>
          <w:rtl w:val="0"/>
        </w:rPr>
        <w:t xml:space="preserve">When you start out, your first port of call should always be the </w:t>
      </w:r>
      <w:hyperlink r:id="rId20">
        <w:r w:rsidDel="00000000" w:rsidR="00000000" w:rsidRPr="00000000">
          <w:rPr>
            <w:color w:val="467886"/>
            <w:u w:val="single"/>
            <w:rtl w:val="0"/>
          </w:rPr>
          <w:t xml:space="preserve">Dynare user manual</w:t>
        </w:r>
      </w:hyperlink>
      <w:r w:rsidDel="00000000" w:rsidR="00000000" w:rsidRPr="00000000">
        <w:rPr>
          <w:rtl w:val="0"/>
        </w:rPr>
        <w:t xml:space="preserve"> and then the </w:t>
      </w:r>
      <w:hyperlink r:id="rId21">
        <w:r w:rsidDel="00000000" w:rsidR="00000000" w:rsidRPr="00000000">
          <w:rPr>
            <w:color w:val="467886"/>
            <w:u w:val="single"/>
            <w:rtl w:val="0"/>
          </w:rPr>
          <w:t xml:space="preserve">online Dynare forum</w:t>
        </w:r>
      </w:hyperlink>
      <w:r w:rsidDel="00000000" w:rsidR="00000000" w:rsidRPr="00000000">
        <w:rPr>
          <w:rtl w:val="0"/>
        </w:rPr>
        <w:t xml:space="preserve">. Large language models like </w:t>
      </w:r>
      <w:hyperlink r:id="rId22">
        <w:r w:rsidDel="00000000" w:rsidR="00000000" w:rsidRPr="00000000">
          <w:rPr>
            <w:color w:val="467886"/>
            <w:u w:val="single"/>
            <w:rtl w:val="0"/>
          </w:rPr>
          <w:t xml:space="preserve">ChatGPT</w:t>
        </w:r>
      </w:hyperlink>
      <w:r w:rsidDel="00000000" w:rsidR="00000000" w:rsidRPr="00000000">
        <w:rPr>
          <w:rtl w:val="0"/>
        </w:rPr>
        <w:t xml:space="preserve"> and </w:t>
      </w:r>
      <w:hyperlink r:id="rId23">
        <w:r w:rsidDel="00000000" w:rsidR="00000000" w:rsidRPr="00000000">
          <w:rPr>
            <w:color w:val="467886"/>
            <w:u w:val="single"/>
            <w:rtl w:val="0"/>
          </w:rPr>
          <w:t xml:space="preserve">Claude AI</w:t>
        </w:r>
      </w:hyperlink>
      <w:r w:rsidDel="00000000" w:rsidR="00000000" w:rsidRPr="00000000">
        <w:rPr>
          <w:rtl w:val="0"/>
        </w:rPr>
        <w:t xml:space="preserve"> can be very useful as well.</w:t>
      </w:r>
    </w:p>
    <w:p w:rsidR="00000000" w:rsidDel="00000000" w:rsidP="00000000" w:rsidRDefault="00000000" w:rsidRPr="00000000" w14:paraId="0000025B">
      <w:bookmarkStart w:id="3011" w:name="guide_heading_11"/>
      <w:pPr>
        <w:pStyle w:val="Heading1"/>
        <w:rPr/>
      </w:pPr>
      <w:bookmarkStart w:colFirst="0" w:colLast="0" w:name="_heading=h.iglzq9c0nj17" w:id="11"/>
      <w:bookmarkEnd w:id="11"/>
      <w:r w:rsidDel="00000000" w:rsidR="00000000" w:rsidRPr="00000000">
        <w:rPr>
          <w:rtl w:val="0"/>
        </w:rPr>
        <w:t xml:space="preserve">Using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for basic analysis</w:t>
      </w:r>
      <w:bookmarkEnd w:id="3011"/>
    </w:p>
    <w:p w:rsidR="00000000" w:rsidDel="00000000" w:rsidP="00000000" w:rsidRDefault="00000000" w:rsidRPr="00000000" w14:paraId="0000025C">
      <w:bookmarkStart w:id="3012" w:name="guide_heading_12"/>
      <w:pPr>
        <w:pStyle w:val="Heading2"/>
        <w:rPr/>
      </w:pPr>
      <w:bookmarkStart w:colFirst="0" w:colLast="0" w:name="_heading=h.1lbqstv94xr3" w:id="12"/>
      <w:bookmarkEnd w:id="12"/>
      <w:r w:rsidDel="00000000" w:rsidR="00000000" w:rsidRPr="00000000">
        <w:rPr>
          <w:rtl w:val="0"/>
        </w:rPr>
        <w:t xml:space="preserve">Simulating series</w:t>
      </w:r>
      <w:bookmarkEnd w:id="3012"/>
    </w:p>
    <w:p w:rsidR="00000000" w:rsidDel="00000000" w:rsidP="00000000" w:rsidRDefault="00000000" w:rsidRPr="00000000" w14:paraId="0000025D">
      <w:pPr>
        <w:jc w:val="both"/>
        <w:rPr/>
      </w:pPr>
      <w:r w:rsidDel="00000000" w:rsidR="00000000" w:rsidRPr="00000000">
        <w:rPr>
          <w:rtl w:val="0"/>
        </w:rPr>
        <w:t xml:space="preserve">Dynare can easily use the model to simulate series for the endogenous variables. To simulate 200 observations, use option </w:t>
      </w:r>
      <w:r w:rsidDel="00000000" w:rsidR="00000000" w:rsidRPr="00000000">
        <w:rPr>
          <w:rFonts w:ascii="Courier New" w:cs="Courier New" w:eastAsia="Courier New" w:hAnsi="Courier New"/>
          <w:rtl w:val="0"/>
        </w:rPr>
        <w:t xml:space="preserve">periods=200</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stoch_simul(periods=200)</w:t>
      </w:r>
      <w:r w:rsidDel="00000000" w:rsidR="00000000" w:rsidRPr="00000000">
        <w:rPr>
          <w:rtl w:val="0"/>
        </w:rPr>
        <w:t xml:space="preserve">. Dynare will generate 200 shocks of the exogenous variables and use the model solution to generate the endogenous variables. </w:t>
      </w:r>
    </w:p>
    <w:p w:rsidR="00000000" w:rsidDel="00000000" w:rsidP="00000000" w:rsidRDefault="00000000" w:rsidRPr="00000000" w14:paraId="0000025E">
      <w:pPr>
        <w:jc w:val="both"/>
        <w:rPr/>
      </w:pPr>
      <w:r w:rsidDel="00000000" w:rsidR="00000000" w:rsidRPr="00000000">
        <w:rPr>
          <w:rtl w:val="0"/>
        </w:rPr>
        <w:t xml:space="preserve">The simulated endogenous variables are stored in the workspace under the name of the variable. The simulated endogenous variables are also stored under </w:t>
      </w:r>
      <w:r w:rsidDel="00000000" w:rsidR="00000000" w:rsidRPr="00000000">
        <w:rPr>
          <w:rFonts w:ascii="Courier New" w:cs="Courier New" w:eastAsia="Courier New" w:hAnsi="Courier New"/>
          <w:rtl w:val="0"/>
        </w:rPr>
        <w:t xml:space="preserve">endo_simul</w:t>
      </w:r>
      <w:r w:rsidDel="00000000" w:rsidR="00000000" w:rsidRPr="00000000">
        <w:rPr>
          <w:rtl w:val="0"/>
        </w:rPr>
        <w:t xml:space="preserve">, in the order of declaration in the .mod file (i.e., in the order in </w:t>
      </w:r>
      <w:r w:rsidDel="00000000" w:rsidR="00000000" w:rsidRPr="00000000">
        <w:rPr>
          <w:rFonts w:ascii="Courier New" w:cs="Courier New" w:eastAsia="Courier New" w:hAnsi="Courier New"/>
          <w:rtl w:val="0"/>
        </w:rPr>
        <w:t xml:space="preserve">M_.endo_names</w:t>
      </w:r>
      <w:r w:rsidDel="00000000" w:rsidR="00000000" w:rsidRPr="00000000">
        <w:rPr>
          <w:rtl w:val="0"/>
        </w:rPr>
        <w:t xml:space="preserve">). The generated shocks are stored in </w:t>
      </w:r>
      <w:r w:rsidDel="00000000" w:rsidR="00000000" w:rsidRPr="00000000">
        <w:rPr>
          <w:rFonts w:ascii="Courier New" w:cs="Courier New" w:eastAsia="Courier New" w:hAnsi="Courier New"/>
          <w:rtl w:val="0"/>
        </w:rPr>
        <w:t xml:space="preserve">exo_simul</w:t>
      </w:r>
      <w:r w:rsidDel="00000000" w:rsidR="00000000" w:rsidRPr="00000000">
        <w:rPr>
          <w:rtl w:val="0"/>
        </w:rPr>
        <w:t xml:space="preserve">, in the order of declaration (ie in the order in </w:t>
      </w:r>
      <w:r w:rsidDel="00000000" w:rsidR="00000000" w:rsidRPr="00000000">
        <w:rPr>
          <w:rFonts w:ascii="Courier New" w:cs="Courier New" w:eastAsia="Courier New" w:hAnsi="Courier New"/>
          <w:rtl w:val="0"/>
        </w:rPr>
        <w:t xml:space="preserve">M_.exo_names</w:t>
      </w:r>
      <w:r w:rsidDel="00000000" w:rsidR="00000000" w:rsidRPr="00000000">
        <w:rPr>
          <w:rtl w:val="0"/>
        </w:rPr>
        <w:t xml:space="preserve">).</w:t>
      </w:r>
    </w:p>
    <w:p w:rsidR="00000000" w:rsidDel="00000000" w:rsidP="00000000" w:rsidRDefault="00000000" w:rsidRPr="00000000" w14:paraId="0000025F">
      <w:pPr>
        <w:jc w:val="both"/>
        <w:rPr/>
      </w:pPr>
      <w:r w:rsidDel="00000000" w:rsidR="00000000" w:rsidRPr="00000000">
        <w:rPr>
          <w:rtl w:val="0"/>
        </w:rPr>
        <w:t xml:space="preserve">The moments, correlations and autocorrelations are calculated from the simulated data. The default number of points (burnin) dropped at the beginning of simulation before computing the summary statistics is 100. Note that this option does not affect the simulated series stored in </w:t>
      </w:r>
      <w:r w:rsidDel="00000000" w:rsidR="00000000" w:rsidRPr="00000000">
        <w:rPr>
          <w:rFonts w:ascii="Courier New" w:cs="Courier New" w:eastAsia="Courier New" w:hAnsi="Courier New"/>
          <w:rtl w:val="0"/>
        </w:rPr>
        <w:t xml:space="preserve">oo_.endo_simul</w:t>
      </w:r>
      <w:r w:rsidDel="00000000" w:rsidR="00000000" w:rsidRPr="00000000">
        <w:rPr>
          <w:rtl w:val="0"/>
        </w:rPr>
        <w:t xml:space="preserve"> and the workspace. The number of periods to be dropped can be set with </w:t>
      </w:r>
      <w:r w:rsidDel="00000000" w:rsidR="00000000" w:rsidRPr="00000000">
        <w:rPr>
          <w:rFonts w:ascii="Courier New" w:cs="Courier New" w:eastAsia="Courier New" w:hAnsi="Courier New"/>
          <w:rtl w:val="0"/>
        </w:rPr>
        <w:t xml:space="preserve">drop = INTEGER</w:t>
      </w:r>
      <w:r w:rsidDel="00000000" w:rsidR="00000000" w:rsidRPr="00000000">
        <w:rPr>
          <w:rtl w:val="0"/>
        </w:rPr>
        <w:t xml:space="preserve">. The number of periods needs to be larger than 100.</w:t>
      </w:r>
    </w:p>
    <w:p w:rsidR="00000000" w:rsidDel="00000000" w:rsidP="00000000" w:rsidRDefault="00000000" w:rsidRPr="00000000" w14:paraId="00000260">
      <w:pPr>
        <w:jc w:val="both"/>
        <w:rPr/>
      </w:pPr>
      <w:r w:rsidDel="00000000" w:rsidR="00000000" w:rsidRPr="00000000">
        <w:rPr>
          <w:rtl w:val="0"/>
        </w:rPr>
        <w:t xml:space="preserve">Importantly, newer versions of Dynare set the random number generator seed by default, so the same simulated variables are generated with each run. A different seed can be manually set with the command </w:t>
      </w:r>
      <w:r w:rsidDel="00000000" w:rsidR="00000000" w:rsidRPr="00000000">
        <w:rPr>
          <w:rFonts w:ascii="Courier New" w:cs="Courier New" w:eastAsia="Courier New" w:hAnsi="Courier New"/>
          <w:rtl w:val="0"/>
        </w:rPr>
        <w:t xml:space="preserve">set_dynare_seed(x)</w:t>
      </w:r>
      <w:r w:rsidDel="00000000" w:rsidR="00000000" w:rsidRPr="00000000">
        <w:rPr>
          <w:rtl w:val="0"/>
        </w:rPr>
        <w:t xml:space="preserve"> where </w:t>
      </w:r>
      <w:r w:rsidDel="00000000" w:rsidR="00000000" w:rsidRPr="00000000">
        <w:rPr>
          <w:rFonts w:ascii="Courier New" w:cs="Courier New" w:eastAsia="Courier New" w:hAnsi="Courier New"/>
          <w:rtl w:val="0"/>
        </w:rPr>
        <w:t xml:space="preserve">x </w:t>
      </w:r>
      <w:r w:rsidDel="00000000" w:rsidR="00000000" w:rsidRPr="00000000">
        <w:rPr>
          <w:rtl w:val="0"/>
        </w:rPr>
        <w:t xml:space="preserve">is an integer, declared before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in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w:t>
      </w:r>
    </w:p>
    <w:p w:rsidR="00000000" w:rsidDel="00000000" w:rsidP="00000000" w:rsidRDefault="00000000" w:rsidRPr="00000000" w14:paraId="00000261">
      <w:pPr>
        <w:jc w:val="both"/>
        <w:rPr/>
      </w:pPr>
      <w:r w:rsidDel="00000000" w:rsidR="00000000" w:rsidRPr="00000000">
        <w:rPr>
          <w:rtl w:val="0"/>
        </w:rPr>
        <w:t xml:space="preserve">The code below plots the simulated series in subplots:</w:t>
      </w:r>
    </w:p>
    <w:p w:rsidR="00000000" w:rsidDel="00000000" w:rsidP="00000000" w:rsidRDefault="00000000" w:rsidRPr="00000000" w14:paraId="0000026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periods = 200;</w:t>
      </w:r>
    </w:p>
    <w:p w:rsidR="00000000" w:rsidDel="00000000" w:rsidP="00000000" w:rsidRDefault="00000000" w:rsidRPr="00000000" w14:paraId="0000026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endovar = oo_.endo_simul;</w:t>
      </w:r>
    </w:p>
    <w:p w:rsidR="00000000" w:rsidDel="00000000" w:rsidP="00000000" w:rsidRDefault="00000000" w:rsidRPr="00000000" w14:paraId="0000026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num_vars = size(endovar, 1); % Number of variables</w:t>
      </w:r>
    </w:p>
    <w:p w:rsidR="00000000" w:rsidDel="00000000" w:rsidP="00000000" w:rsidRDefault="00000000" w:rsidRPr="00000000" w14:paraId="0000026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num_cols = 2;</w:t>
      </w:r>
    </w:p>
    <w:p w:rsidR="00000000" w:rsidDel="00000000" w:rsidP="00000000" w:rsidRDefault="00000000" w:rsidRPr="00000000" w14:paraId="0000026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num_rows = ceil(num_vars / num_cols); % Number of rows needed</w:t>
      </w:r>
    </w:p>
    <w:p w:rsidR="00000000" w:rsidDel="00000000" w:rsidP="00000000" w:rsidRDefault="00000000" w:rsidRPr="00000000" w14:paraId="00000267">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6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 = 1:num_vars</w:t>
      </w:r>
    </w:p>
    <w:p w:rsidR="00000000" w:rsidDel="00000000" w:rsidP="00000000" w:rsidRDefault="00000000" w:rsidRPr="00000000" w14:paraId="0000026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subplot(num_rows, num_cols, i); % Create subplot</w:t>
      </w:r>
    </w:p>
    <w:p w:rsidR="00000000" w:rsidDel="00000000" w:rsidP="00000000" w:rsidRDefault="00000000" w:rsidRPr="00000000" w14:paraId="0000026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plot(0:periods, [0, endovar(i, :)]);</w:t>
      </w:r>
    </w:p>
    <w:p w:rsidR="00000000" w:rsidDel="00000000" w:rsidP="00000000" w:rsidRDefault="00000000" w:rsidRPr="00000000" w14:paraId="0000026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title(M_.endo_names_long{i}); % Add title with the variable name</w:t>
      </w:r>
    </w:p>
    <w:p w:rsidR="00000000" w:rsidDel="00000000" w:rsidP="00000000" w:rsidRDefault="00000000" w:rsidRPr="00000000" w14:paraId="0000026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6E">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F">
      <w:pPr>
        <w:spacing w:after="0" w:line="240" w:lineRule="auto"/>
        <w:jc w:val="center"/>
        <w:rPr/>
      </w:pPr>
      <w:r w:rsidDel="00000000" w:rsidR="00000000" w:rsidRPr="00000000">
        <w:rPr/>
        <w:drawing>
          <wp:inline distB="0" distT="0" distL="0" distR="0">
            <wp:extent cx="4306599" cy="3518376"/>
            <wp:effectExtent b="0" l="0" r="0" t="0"/>
            <wp:docPr descr="A graph of a graph&#10;&#10;Description automatically generated with medium confidence" id="1986858905" name="image5.png"/>
            <a:graphic>
              <a:graphicData uri="http://schemas.openxmlformats.org/drawingml/2006/picture">
                <pic:pic>
                  <pic:nvPicPr>
                    <pic:cNvPr descr="A graph of a graph&#10;&#10;Description automatically generated with medium confidence" id="0" name="image5.png"/>
                    <pic:cNvPicPr preferRelativeResize="0"/>
                  </pic:nvPicPr>
                  <pic:blipFill>
                    <a:blip r:embed="rId24"/>
                    <a:srcRect b="0" l="0" r="0" t="0"/>
                    <a:stretch>
                      <a:fillRect/>
                    </a:stretch>
                  </pic:blipFill>
                  <pic:spPr>
                    <a:xfrm>
                      <a:off x="0" y="0"/>
                      <a:ext cx="4306599" cy="3518376"/>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0" w:line="240" w:lineRule="auto"/>
        <w:jc w:val="both"/>
        <w:rPr/>
      </w:pPr>
      <w:r w:rsidDel="00000000" w:rsidR="00000000" w:rsidRPr="00000000">
        <w:rPr>
          <w:rtl w:val="0"/>
        </w:rPr>
      </w:r>
    </w:p>
    <w:p w:rsidR="00000000" w:rsidDel="00000000" w:rsidP="00000000" w:rsidRDefault="00000000" w:rsidRPr="00000000" w14:paraId="00000271">
      <w:pPr>
        <w:spacing w:after="0" w:line="240" w:lineRule="auto"/>
        <w:jc w:val="both"/>
        <w:rPr/>
      </w:pPr>
      <w:r w:rsidDel="00000000" w:rsidR="00000000" w:rsidRPr="00000000">
        <w:rPr>
          <w:rtl w:val="0"/>
        </w:rPr>
        <w:t xml:space="preserve">To combine all the series in one graphic use:</w:t>
      </w:r>
    </w:p>
    <w:p w:rsidR="00000000" w:rsidDel="00000000" w:rsidP="00000000" w:rsidRDefault="00000000" w:rsidRPr="00000000" w14:paraId="00000272">
      <w:pPr>
        <w:spacing w:after="0" w:line="240" w:lineRule="auto"/>
        <w:jc w:val="both"/>
        <w:rPr/>
      </w:pPr>
      <w:r w:rsidDel="00000000" w:rsidR="00000000" w:rsidRPr="00000000">
        <w:rPr>
          <w:rtl w:val="0"/>
        </w:rPr>
      </w:r>
    </w:p>
    <w:p w:rsidR="00000000" w:rsidDel="00000000" w:rsidP="00000000" w:rsidRDefault="00000000" w:rsidRPr="00000000" w14:paraId="0000027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7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i=1:M_.endo_nbr</w:t>
      </w:r>
    </w:p>
    <w:p w:rsidR="00000000" w:rsidDel="00000000" w:rsidP="00000000" w:rsidRDefault="00000000" w:rsidRPr="00000000" w14:paraId="0000027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plot(0:periods,[0, endovar(i,:)])</w:t>
      </w:r>
    </w:p>
    <w:p w:rsidR="00000000" w:rsidDel="00000000" w:rsidP="00000000" w:rsidRDefault="00000000" w:rsidRPr="00000000" w14:paraId="0000027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on</w:t>
      </w:r>
    </w:p>
    <w:p w:rsidR="00000000" w:rsidDel="00000000" w:rsidP="00000000" w:rsidRDefault="00000000" w:rsidRPr="00000000" w14:paraId="0000027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7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legend(M_.endo_names_long); </w:t>
      </w:r>
    </w:p>
    <w:p w:rsidR="00000000" w:rsidDel="00000000" w:rsidP="00000000" w:rsidRDefault="00000000" w:rsidRPr="00000000" w14:paraId="0000027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p>
    <w:p w:rsidR="00000000" w:rsidDel="00000000" w:rsidP="00000000" w:rsidRDefault="00000000" w:rsidRPr="00000000" w14:paraId="0000027A">
      <w:bookmarkStart w:id="3013" w:name="guide_heading_13"/>
      <w:pPr>
        <w:pStyle w:val="Heading2"/>
        <w:rPr/>
      </w:pPr>
      <w:bookmarkStart w:colFirst="0" w:colLast="0" w:name="_heading=h.uuyho3qscajc" w:id="13"/>
      <w:bookmarkEnd w:id="13"/>
      <w:r w:rsidDel="00000000" w:rsidR="00000000" w:rsidRPr="00000000">
        <w:rPr>
          <w:rtl w:val="0"/>
        </w:rPr>
        <w:t xml:space="preserve">Looping over </w:t>
      </w:r>
      <w:r w:rsidDel="00000000" w:rsidR="00000000" w:rsidRPr="00000000">
        <w:rPr>
          <w:rFonts w:ascii="Courier New" w:cs="Courier New" w:eastAsia="Courier New" w:hAnsi="Courier New"/>
          <w:rtl w:val="0"/>
        </w:rPr>
        <w:t xml:space="preserve">stoch_simul</w:t>
      </w:r>
      <w:r w:rsidDel="00000000" w:rsidR="00000000" w:rsidRPr="00000000">
        <w:rPr>
          <w:rtl w:val="0"/>
        </w:rPr>
      </w:r>
      <w:bookmarkEnd w:id="3013"/>
    </w:p>
    <w:p w:rsidR="00000000" w:rsidDel="00000000" w:rsidP="00000000" w:rsidRDefault="00000000" w:rsidRPr="00000000" w14:paraId="0000027B">
      <w:pPr>
        <w:spacing w:after="240" w:lineRule="auto"/>
        <w:jc w:val="both"/>
        <w:rPr/>
      </w:pPr>
      <w:r w:rsidDel="00000000" w:rsidR="00000000" w:rsidRPr="00000000">
        <w:rPr>
          <w:rtl w:val="0"/>
        </w:rPr>
        <w:t xml:space="preserve">Typically, we want to simulate many series from the same model, or to see how a model’s analytics react to changes in parameter values. A natural way to do such analysis is with a loop control structure. Dynare allows us to combine MATLAB’s control structures with Dynare’s functions directly in the Dynare .mod file, after we define the model.</w:t>
      </w:r>
    </w:p>
    <w:p w:rsidR="00000000" w:rsidDel="00000000" w:rsidP="00000000" w:rsidRDefault="00000000" w:rsidRPr="00000000" w14:paraId="0000027C">
      <w:pPr>
        <w:spacing w:after="240" w:lineRule="auto"/>
        <w:jc w:val="both"/>
        <w:rPr/>
      </w:pPr>
      <w:r w:rsidDel="00000000" w:rsidR="00000000" w:rsidRPr="00000000">
        <w:rPr>
          <w:rtl w:val="0"/>
        </w:rPr>
        <w:t xml:space="preserve">For example, suppose we wanted to simulate 200 series with 200 observations of output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from the RBC model. That is, we would want to run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200 times and save the simulated series in a matrix where the column number represents the simulation run. We use the following block of code:</w:t>
      </w:r>
    </w:p>
    <w:p w:rsidR="00000000" w:rsidDel="00000000" w:rsidP="00000000" w:rsidRDefault="00000000" w:rsidRPr="00000000" w14:paraId="0000027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i=1:200</w:t>
      </w:r>
    </w:p>
    <w:p w:rsidR="00000000" w:rsidDel="00000000" w:rsidP="00000000" w:rsidRDefault="00000000" w:rsidRPr="00000000" w14:paraId="0000027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set_dynare_seed(i);</w:t>
      </w:r>
    </w:p>
    <w:p w:rsidR="00000000" w:rsidDel="00000000" w:rsidP="00000000" w:rsidRDefault="00000000" w:rsidRPr="00000000" w14:paraId="0000027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stoch_simul(order=1, periods=200, noprint, nograph);</w:t>
      </w:r>
    </w:p>
    <w:p w:rsidR="00000000" w:rsidDel="00000000" w:rsidP="00000000" w:rsidRDefault="00000000" w:rsidRPr="00000000" w14:paraId="0000028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y_sim(:,i) = oo_.endo_simul(1,:).';</w:t>
      </w:r>
    </w:p>
    <w:p w:rsidR="00000000" w:rsidDel="00000000" w:rsidP="00000000" w:rsidRDefault="00000000" w:rsidRPr="00000000" w14:paraId="0000028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82">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3">
      <w:pPr>
        <w:spacing w:after="240" w:lineRule="auto"/>
        <w:jc w:val="both"/>
        <w:rPr/>
      </w:pPr>
      <w:r w:rsidDel="00000000" w:rsidR="00000000" w:rsidRPr="00000000">
        <w:rPr>
          <w:rFonts w:ascii="Courier New" w:cs="Courier New" w:eastAsia="Courier New" w:hAnsi="Courier New"/>
          <w:rtl w:val="0"/>
        </w:rPr>
        <w:t xml:space="preserve">i</w:t>
      </w:r>
      <w:r w:rsidDel="00000000" w:rsidR="00000000" w:rsidRPr="00000000">
        <w:rPr>
          <w:rtl w:val="0"/>
        </w:rPr>
        <w:t xml:space="preserve"> here is a looping variable which we use to set different seeds and index the </w:t>
      </w:r>
      <w:r w:rsidDel="00000000" w:rsidR="00000000" w:rsidRPr="00000000">
        <w:rPr>
          <w:rFonts w:ascii="Courier New" w:cs="Courier New" w:eastAsia="Courier New" w:hAnsi="Courier New"/>
          <w:rtl w:val="0"/>
        </w:rPr>
        <w:t xml:space="preserve">y_sim</w:t>
      </w:r>
      <w:r w:rsidDel="00000000" w:rsidR="00000000" w:rsidRPr="00000000">
        <w:rPr>
          <w:rtl w:val="0"/>
        </w:rPr>
        <w:t xml:space="preserve"> matrix. Beginning at </w:t>
      </w:r>
      <w:r w:rsidDel="00000000" w:rsidR="00000000" w:rsidRPr="00000000">
        <w:rPr>
          <w:rFonts w:ascii="Courier New" w:cs="Courier New" w:eastAsia="Courier New" w:hAnsi="Courier New"/>
          <w:rtl w:val="0"/>
        </w:rPr>
        <w:t xml:space="preserve">i=1</w:t>
      </w:r>
      <w:r w:rsidDel="00000000" w:rsidR="00000000" w:rsidRPr="00000000">
        <w:rPr>
          <w:rtl w:val="0"/>
        </w:rPr>
        <w:t xml:space="preserve">, solve the model and simulate the endogenous variables for 200 periods by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and store </w:t>
      </w:r>
      <w:r w:rsidDel="00000000" w:rsidR="00000000" w:rsidRPr="00000000">
        <w:rPr>
          <w:rFonts w:ascii="Courier New" w:cs="Courier New" w:eastAsia="Courier New" w:hAnsi="Courier New"/>
          <w:rtl w:val="0"/>
        </w:rPr>
        <w:t xml:space="preserve">y</w:t>
      </w:r>
      <w:r w:rsidDel="00000000" w:rsidR="00000000" w:rsidRPr="00000000">
        <w:rPr>
          <w:rtl w:val="0"/>
        </w:rPr>
        <w:t xml:space="preserve"> in the first column of </w:t>
      </w:r>
      <w:r w:rsidDel="00000000" w:rsidR="00000000" w:rsidRPr="00000000">
        <w:rPr>
          <w:rFonts w:ascii="Courier New" w:cs="Courier New" w:eastAsia="Courier New" w:hAnsi="Courier New"/>
          <w:rtl w:val="0"/>
        </w:rPr>
        <w:t xml:space="preserve">y_sim</w:t>
      </w:r>
      <w:r w:rsidDel="00000000" w:rsidR="00000000" w:rsidRPr="00000000">
        <w:rPr>
          <w:rtl w:val="0"/>
        </w:rPr>
        <w:t xml:space="preserve"> and. After doing this, it increases </w:t>
      </w:r>
      <w:r w:rsidDel="00000000" w:rsidR="00000000" w:rsidRPr="00000000">
        <w:rPr>
          <w:rFonts w:ascii="Courier New" w:cs="Courier New" w:eastAsia="Courier New" w:hAnsi="Courier New"/>
          <w:rtl w:val="0"/>
        </w:rPr>
        <w:t xml:space="preserve">i</w:t>
      </w:r>
      <w:r w:rsidDel="00000000" w:rsidR="00000000" w:rsidRPr="00000000">
        <w:rPr>
          <w:rtl w:val="0"/>
        </w:rPr>
        <w:t xml:space="preserve"> by one and repeats, until </w:t>
      </w:r>
      <w:r w:rsidDel="00000000" w:rsidR="00000000" w:rsidRPr="00000000">
        <w:rPr>
          <w:rFonts w:ascii="Courier New" w:cs="Courier New" w:eastAsia="Courier New" w:hAnsi="Courier New"/>
          <w:rtl w:val="0"/>
        </w:rPr>
        <w:t xml:space="preserve">i=200</w:t>
      </w:r>
      <w:r w:rsidDel="00000000" w:rsidR="00000000" w:rsidRPr="00000000">
        <w:rPr>
          <w:rtl w:val="0"/>
        </w:rPr>
        <w:t xml:space="preserve">. For speed reasons, the </w:t>
      </w:r>
      <w:r w:rsidDel="00000000" w:rsidR="00000000" w:rsidRPr="00000000">
        <w:rPr>
          <w:rFonts w:ascii="Courier New" w:cs="Courier New" w:eastAsia="Courier New" w:hAnsi="Courier New"/>
          <w:rtl w:val="0"/>
        </w:rPr>
        <w:t xml:space="preserve">noprint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nograph</w:t>
      </w:r>
      <w:r w:rsidDel="00000000" w:rsidR="00000000" w:rsidRPr="00000000">
        <w:rPr>
          <w:rtl w:val="0"/>
        </w:rPr>
        <w:t xml:space="preserve"> options for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suppresses graphs of impulse responses and the printing of model information to the command window.</w:t>
      </w:r>
    </w:p>
    <w:p w:rsidR="00000000" w:rsidDel="00000000" w:rsidP="00000000" w:rsidRDefault="00000000" w:rsidRPr="00000000" w14:paraId="0000028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8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plot([101:200], y_sim(:,101:200))</w:t>
      </w:r>
    </w:p>
    <w:p w:rsidR="00000000" w:rsidDel="00000000" w:rsidP="00000000" w:rsidRDefault="00000000" w:rsidRPr="00000000" w14:paraId="0000028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p>
    <w:p w:rsidR="00000000" w:rsidDel="00000000" w:rsidP="00000000" w:rsidRDefault="00000000" w:rsidRPr="00000000" w14:paraId="00000287">
      <w:pPr>
        <w:spacing w:after="240" w:lineRule="auto"/>
        <w:jc w:val="center"/>
        <w:rPr/>
      </w:pPr>
      <w:r w:rsidDel="00000000" w:rsidR="00000000" w:rsidRPr="00000000">
        <w:rPr/>
        <w:drawing>
          <wp:inline distB="0" distT="0" distL="0" distR="0">
            <wp:extent cx="3301086" cy="2630336"/>
            <wp:effectExtent b="0" l="0" r="0" t="0"/>
            <wp:docPr id="198685890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301086" cy="2630336"/>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240" w:lineRule="auto"/>
        <w:jc w:val="both"/>
        <w:rPr/>
      </w:pPr>
      <w:r w:rsidDel="00000000" w:rsidR="00000000" w:rsidRPr="00000000">
        <w:rPr>
          <w:rtl w:val="0"/>
        </w:rPr>
        <w:t xml:space="preserve">To loop over a range of possible parameter values (where we obtain unique solutions), we use the same strategy as for simulating data. Suppose we want to see how the impulse response of output to a technology shock changes across the degree of household risk aversion </w:t>
      </w:r>
      <m:oMath>
        <m:r>
          <m:t>η</m:t>
        </m:r>
      </m:oMath>
      <w:r w:rsidDel="00000000" w:rsidR="00000000" w:rsidRPr="00000000">
        <w:rPr>
          <w:rtl w:val="0"/>
        </w:rPr>
        <w:t xml:space="preserve"> (i.e., the inverse intertemporal elasticity of consumption). That is, we want to analyse </w:t>
      </w:r>
      <w:r w:rsidDel="00000000" w:rsidR="00000000" w:rsidRPr="00000000">
        <w:rPr>
          <w:rFonts w:ascii="Courier New" w:cs="Courier New" w:eastAsia="Courier New" w:hAnsi="Courier New"/>
          <w:rtl w:val="0"/>
        </w:rPr>
        <w:t xml:space="preserve">y_epsilon</w:t>
      </w:r>
      <w:r w:rsidDel="00000000" w:rsidR="00000000" w:rsidRPr="00000000">
        <w:rPr>
          <w:rtl w:val="0"/>
        </w:rPr>
        <w:t xml:space="preserve"> across different values of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We define a vector of possible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parameter values and use the looping strategy we used for the simulation above:</w:t>
      </w:r>
    </w:p>
    <w:p w:rsidR="00000000" w:rsidDel="00000000" w:rsidP="00000000" w:rsidRDefault="00000000" w:rsidRPr="00000000" w14:paraId="0000028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eta_params = 1:0.1:5;</w:t>
      </w:r>
    </w:p>
    <w:p w:rsidR="00000000" w:rsidDel="00000000" w:rsidP="00000000" w:rsidRDefault="00000000" w:rsidRPr="00000000" w14:paraId="0000028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i=1:length(eta_params)</w:t>
      </w:r>
    </w:p>
    <w:p w:rsidR="00000000" w:rsidDel="00000000" w:rsidP="00000000" w:rsidRDefault="00000000" w:rsidRPr="00000000" w14:paraId="0000028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eta = eta_params (i);</w:t>
      </w:r>
    </w:p>
    <w:p w:rsidR="00000000" w:rsidDel="00000000" w:rsidP="00000000" w:rsidRDefault="00000000" w:rsidRPr="00000000" w14:paraId="0000028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stoch_simul(noprint, nograph);</w:t>
      </w:r>
    </w:p>
    <w:p w:rsidR="00000000" w:rsidDel="00000000" w:rsidP="00000000" w:rsidRDefault="00000000" w:rsidRPr="00000000" w14:paraId="0000028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y_epsilon_mat(:,i) = oo_.irfs.y_epsilon.';</w:t>
      </w:r>
    </w:p>
    <w:p w:rsidR="00000000" w:rsidDel="00000000" w:rsidP="00000000" w:rsidRDefault="00000000" w:rsidRPr="00000000" w14:paraId="0000028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8F">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0">
      <w:pPr>
        <w:spacing w:after="240" w:lineRule="auto"/>
        <w:jc w:val="both"/>
        <w:rPr/>
      </w:pPr>
      <w:r w:rsidDel="00000000" w:rsidR="00000000" w:rsidRPr="00000000">
        <w:rPr>
          <w:rtl w:val="0"/>
        </w:rPr>
        <w:t xml:space="preserve">The possible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parameters are stored in </w:t>
      </w:r>
      <w:r w:rsidDel="00000000" w:rsidR="00000000" w:rsidRPr="00000000">
        <w:rPr>
          <w:rFonts w:ascii="Courier New" w:cs="Courier New" w:eastAsia="Courier New" w:hAnsi="Courier New"/>
          <w:rtl w:val="0"/>
        </w:rPr>
        <w:t xml:space="preserve">eta_params</w:t>
      </w:r>
      <w:r w:rsidDel="00000000" w:rsidR="00000000" w:rsidRPr="00000000">
        <w:rPr>
          <w:rtl w:val="0"/>
        </w:rPr>
        <w:t xml:space="preserve"> and includes values from 0 to 5 in steps of 0.1, giving a 1x41 vector where length(</w:t>
      </w:r>
      <w:r w:rsidDel="00000000" w:rsidR="00000000" w:rsidRPr="00000000">
        <w:rPr>
          <w:rFonts w:ascii="Courier New" w:cs="Courier New" w:eastAsia="Courier New" w:hAnsi="Courier New"/>
          <w:rtl w:val="0"/>
        </w:rPr>
        <w:t xml:space="preserve">eta_params</w:t>
      </w:r>
      <w:r w:rsidDel="00000000" w:rsidR="00000000" w:rsidRPr="00000000">
        <w:rPr>
          <w:rtl w:val="0"/>
        </w:rPr>
        <w:t xml:space="preserve">) = 41. We use the looping variable to index the vector of possible psi parameters and to index to a corresponding column in a matrix which stores the impulse responses. The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parameter is chosen from the vector,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is called, and the impulse response </w:t>
      </w:r>
      <w:r w:rsidDel="00000000" w:rsidR="00000000" w:rsidRPr="00000000">
        <w:rPr>
          <w:rFonts w:ascii="Courier New" w:cs="Courier New" w:eastAsia="Courier New" w:hAnsi="Courier New"/>
          <w:rtl w:val="0"/>
        </w:rPr>
        <w:t xml:space="preserve">y_epsilon</w:t>
      </w:r>
      <w:r w:rsidDel="00000000" w:rsidR="00000000" w:rsidRPr="00000000">
        <w:rPr>
          <w:rtl w:val="0"/>
        </w:rPr>
        <w:t xml:space="preserve"> stored.</w:t>
      </w:r>
    </w:p>
    <w:p w:rsidR="00000000" w:rsidDel="00000000" w:rsidP="00000000" w:rsidRDefault="00000000" w:rsidRPr="00000000" w14:paraId="00000291">
      <w:pPr>
        <w:spacing w:after="240" w:lineRule="auto"/>
        <w:jc w:val="both"/>
        <w:rPr/>
      </w:pPr>
      <w:r w:rsidDel="00000000" w:rsidR="00000000" w:rsidRPr="00000000">
        <w:rPr>
          <w:rtl w:val="0"/>
        </w:rPr>
        <w:t xml:space="preserve">To strengthen the intuition behind the impulse responses, it is useful to graphically view the effect of changes in parameter values over the simulated horizon by creating a three-dimensional graph. We can plot the matrix of IRFs in using the following code:</w:t>
      </w:r>
    </w:p>
    <w:p w:rsidR="00000000" w:rsidDel="00000000" w:rsidP="00000000" w:rsidRDefault="00000000" w:rsidRPr="00000000" w14:paraId="0000029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label_interval = 5;</w:t>
      </w:r>
    </w:p>
    <w:p w:rsidR="00000000" w:rsidDel="00000000" w:rsidP="00000000" w:rsidRDefault="00000000" w:rsidRPr="00000000" w14:paraId="0000029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label_indices = 1:label_interval:length(eta_params);</w:t>
      </w:r>
    </w:p>
    <w:p w:rsidR="00000000" w:rsidDel="00000000" w:rsidP="00000000" w:rsidRDefault="00000000" w:rsidRPr="00000000" w14:paraId="0000029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label_values = eta_params(label_indices);</w:t>
      </w:r>
    </w:p>
    <w:p w:rsidR="00000000" w:rsidDel="00000000" w:rsidP="00000000" w:rsidRDefault="00000000" w:rsidRPr="00000000" w14:paraId="0000029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9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surf(y_epsilon_mat(1:options_.irf, :)); </w:t>
      </w:r>
    </w:p>
    <w:p w:rsidR="00000000" w:rsidDel="00000000" w:rsidP="00000000" w:rsidRDefault="00000000" w:rsidRPr="00000000" w14:paraId="0000029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xlabel('\eta'); ylabel('period'); zlabel('y');</w:t>
      </w:r>
    </w:p>
    <w:p w:rsidR="00000000" w:rsidDel="00000000" w:rsidP="00000000" w:rsidRDefault="00000000" w:rsidRPr="00000000" w14:paraId="0000029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set(gca, 'XTick', label_indices, 'XTickLabel', label_values);</w:t>
      </w:r>
    </w:p>
    <w:p w:rsidR="00000000" w:rsidDel="00000000" w:rsidP="00000000" w:rsidRDefault="00000000" w:rsidRPr="00000000" w14:paraId="0000029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134619</wp:posOffset>
                </wp:positionH>
                <wp:positionV relativeFrom="paragraph">
                  <wp:posOffset>323850</wp:posOffset>
                </wp:positionV>
                <wp:extent cx="5362575" cy="3905250"/>
                <wp:effectExtent b="0" l="0" r="0" t="0"/>
                <wp:wrapTopAndBottom distB="0" distT="0"/>
                <wp:docPr id="1986858898" name=""/>
                <a:graphic>
                  <a:graphicData uri="http://schemas.microsoft.com/office/word/2010/wordprocessingGroup">
                    <wpg:wgp>
                      <wpg:cNvGrpSpPr/>
                      <wpg:grpSpPr>
                        <a:xfrm>
                          <a:off x="2664700" y="1827375"/>
                          <a:ext cx="5362575" cy="3905250"/>
                          <a:chOff x="2664700" y="1827375"/>
                          <a:chExt cx="5362600" cy="3905250"/>
                        </a:xfrm>
                      </wpg:grpSpPr>
                      <wpg:grpSp>
                        <wpg:cNvGrpSpPr/>
                        <wpg:grpSpPr>
                          <a:xfrm>
                            <a:off x="2664713" y="1827375"/>
                            <a:ext cx="5362575" cy="3905250"/>
                            <a:chOff x="0" y="0"/>
                            <a:chExt cx="5755005" cy="4274185"/>
                          </a:xfrm>
                        </wpg:grpSpPr>
                        <wps:wsp>
                          <wps:cNvSpPr/>
                          <wps:cNvPr id="3" name="Shape 3"/>
                          <wps:spPr>
                            <a:xfrm>
                              <a:off x="0" y="0"/>
                              <a:ext cx="5755000" cy="427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graph with a colorful curve&#10;&#10;Description automatically generated with medium confidence" id="4" name="Shape 4"/>
                            <pic:cNvPicPr preferRelativeResize="0"/>
                          </pic:nvPicPr>
                          <pic:blipFill rotWithShape="1">
                            <a:blip r:embed="rId26">
                              <a:alphaModFix/>
                            </a:blip>
                            <a:srcRect b="0" l="0" r="0" t="0"/>
                            <a:stretch/>
                          </pic:blipFill>
                          <pic:spPr>
                            <a:xfrm>
                              <a:off x="2876550" y="0"/>
                              <a:ext cx="2878455" cy="2152650"/>
                            </a:xfrm>
                            <a:prstGeom prst="rect">
                              <a:avLst/>
                            </a:prstGeom>
                            <a:noFill/>
                            <a:ln>
                              <a:noFill/>
                            </a:ln>
                          </pic:spPr>
                        </pic:pic>
                        <pic:pic>
                          <pic:nvPicPr>
                            <pic:cNvPr id="5" name="Shape 5"/>
                            <pic:cNvPicPr preferRelativeResize="0"/>
                          </pic:nvPicPr>
                          <pic:blipFill rotWithShape="1">
                            <a:blip r:embed="rId27">
                              <a:alphaModFix/>
                            </a:blip>
                            <a:srcRect b="0" l="0" r="0" t="0"/>
                            <a:stretch/>
                          </pic:blipFill>
                          <pic:spPr>
                            <a:xfrm>
                              <a:off x="0" y="0"/>
                              <a:ext cx="2876550" cy="2143125"/>
                            </a:xfrm>
                            <a:prstGeom prst="rect">
                              <a:avLst/>
                            </a:prstGeom>
                            <a:noFill/>
                            <a:ln>
                              <a:noFill/>
                            </a:ln>
                          </pic:spPr>
                        </pic:pic>
                        <pic:pic>
                          <pic:nvPicPr>
                            <pic:cNvPr id="6" name="Shape 6"/>
                            <pic:cNvPicPr preferRelativeResize="0"/>
                          </pic:nvPicPr>
                          <pic:blipFill rotWithShape="1">
                            <a:blip r:embed="rId28">
                              <a:alphaModFix/>
                            </a:blip>
                            <a:srcRect b="0" l="0" r="0" t="0"/>
                            <a:stretch/>
                          </pic:blipFill>
                          <pic:spPr>
                            <a:xfrm>
                              <a:off x="0" y="2143125"/>
                              <a:ext cx="2876550" cy="213106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134619</wp:posOffset>
                </wp:positionH>
                <wp:positionV relativeFrom="paragraph">
                  <wp:posOffset>323850</wp:posOffset>
                </wp:positionV>
                <wp:extent cx="5362575" cy="3905250"/>
                <wp:effectExtent b="0" l="0" r="0" t="0"/>
                <wp:wrapTopAndBottom distB="0" distT="0"/>
                <wp:docPr id="1986858898" name="image14.png"/>
                <a:graphic>
                  <a:graphicData uri="http://schemas.openxmlformats.org/drawingml/2006/picture">
                    <pic:pic>
                      <pic:nvPicPr>
                        <pic:cNvPr id="0" name="image14.png"/>
                        <pic:cNvPicPr preferRelativeResize="0"/>
                      </pic:nvPicPr>
                      <pic:blipFill>
                        <a:blip r:embed="rId29"/>
                        <a:srcRect/>
                        <a:stretch>
                          <a:fillRect/>
                        </a:stretch>
                      </pic:blipFill>
                      <pic:spPr>
                        <a:xfrm>
                          <a:off x="0" y="0"/>
                          <a:ext cx="5362575" cy="3905250"/>
                        </a:xfrm>
                        <a:prstGeom prst="rect"/>
                        <a:ln/>
                      </pic:spPr>
                    </pic:pic>
                  </a:graphicData>
                </a:graphic>
              </wp:anchor>
            </w:drawing>
          </mc:Fallback>
        </mc:AlternateContent>
      </w:r>
    </w:p>
    <w:p w:rsidR="00000000" w:rsidDel="00000000" w:rsidP="00000000" w:rsidRDefault="00000000" w:rsidRPr="00000000" w14:paraId="0000029A">
      <w:pPr>
        <w:spacing w:after="240" w:lineRule="auto"/>
        <w:jc w:val="both"/>
        <w:rPr/>
      </w:pPr>
      <w:r w:rsidDel="00000000" w:rsidR="00000000" w:rsidRPr="00000000">
        <w:rPr>
          <w:rtl w:val="0"/>
        </w:rPr>
        <w:t xml:space="preserve">This will plot the magnitude of each value in the matrix of stored impulse responses across 40 time periods for every parameter value in </w:t>
      </w:r>
      <w:r w:rsidDel="00000000" w:rsidR="00000000" w:rsidRPr="00000000">
        <w:rPr>
          <w:rFonts w:ascii="Courier New" w:cs="Courier New" w:eastAsia="Courier New" w:hAnsi="Courier New"/>
          <w:rtl w:val="0"/>
        </w:rPr>
        <w:t xml:space="preserve">eta_params</w:t>
      </w:r>
      <w:r w:rsidDel="00000000" w:rsidR="00000000" w:rsidRPr="00000000">
        <w:rPr>
          <w:rtl w:val="0"/>
        </w:rPr>
        <w:t xml:space="preserve">. The resulting graph is shown in the Figure below. In terms of the model interpretation, it shows that the response of output to a temporary technology shock is higher when consumption is more responsive to the real rental rate of capital (i.e., the marginal product of capital). In other words, for lower values of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(i.e., higher intertemporal elasticities of consumption), a positive return on capital raises future consumption, and therefore output, by larger amounts.</w:t>
      </w:r>
    </w:p>
    <w:p w:rsidR="00000000" w:rsidDel="00000000" w:rsidP="00000000" w:rsidRDefault="00000000" w:rsidRPr="00000000" w14:paraId="0000029B">
      <w:bookmarkStart w:id="3014" w:name="guide_heading_14"/>
      <w:pPr>
        <w:pStyle w:val="Heading1"/>
        <w:rPr>
          <w:rFonts w:ascii="Courier New" w:cs="Courier New" w:eastAsia="Courier New" w:hAnsi="Courier New"/>
        </w:rPr>
      </w:pPr>
      <w:bookmarkStart w:colFirst="0" w:colLast="0" w:name="_heading=h.q5wj3v5qrum8" w:id="14"/>
      <w:bookmarkEnd w:id="14"/>
      <w:r w:rsidDel="00000000" w:rsidR="00000000" w:rsidRPr="00000000">
        <w:rPr>
          <w:rtl w:val="0"/>
        </w:rPr>
        <w:t xml:space="preserve">Estimation with </w:t>
      </w:r>
      <w:r w:rsidDel="00000000" w:rsidR="00000000" w:rsidRPr="00000000">
        <w:rPr>
          <w:rFonts w:ascii="Courier New" w:cs="Courier New" w:eastAsia="Courier New" w:hAnsi="Courier New"/>
          <w:rtl w:val="0"/>
        </w:rPr>
        <w:t xml:space="preserve">DYNARE</w:t>
      </w:r>
      <w:bookmarkEnd w:id="3014"/>
    </w:p>
    <w:p w:rsidR="00000000" w:rsidDel="00000000" w:rsidP="00000000" w:rsidRDefault="00000000" w:rsidRPr="00000000" w14:paraId="0000029C">
      <w:pPr>
        <w:jc w:val="both"/>
        <w:rPr/>
      </w:pPr>
      <w:r w:rsidDel="00000000" w:rsidR="00000000" w:rsidRPr="00000000">
        <w:rPr>
          <w:rtl w:val="0"/>
        </w:rPr>
        <w:t xml:space="preserve">Dynare is very useful for estimating parameters and shocks with data. This section shows how to estimate a generic model. The </w:t>
      </w:r>
      <w:r w:rsidDel="00000000" w:rsidR="00000000" w:rsidRPr="00000000">
        <w:rPr>
          <w:rFonts w:ascii="Courier New" w:cs="Courier New" w:eastAsia="Courier New" w:hAnsi="Courier New"/>
          <w:rtl w:val="0"/>
        </w:rPr>
        <w:t xml:space="preserve">NT-DSGE</w:t>
      </w:r>
      <w:r w:rsidDel="00000000" w:rsidR="00000000" w:rsidRPr="00000000">
        <w:rPr>
          <w:rtl w:val="0"/>
        </w:rPr>
        <w:t xml:space="preserve"> applications section goes into more detail. The first thing to note is that the number of data series cannot be greater than the number of shocks in the model that you want to estimate. For an excellent guide to bringing data to the model, see Johannes Pfeifer’s “</w:t>
      </w:r>
      <w:hyperlink r:id="rId30">
        <w:r w:rsidDel="00000000" w:rsidR="00000000" w:rsidRPr="00000000">
          <w:rPr>
            <w:color w:val="467886"/>
            <w:u w:val="single"/>
            <w:rtl w:val="0"/>
          </w:rPr>
          <w:t xml:space="preserve">A Guide to Specifying Observation Equations for the Estimation of DSGE Models</w:t>
        </w:r>
      </w:hyperlink>
      <w:r w:rsidDel="00000000" w:rsidR="00000000" w:rsidRPr="00000000">
        <w:rPr>
          <w:rtl w:val="0"/>
        </w:rPr>
        <w:t xml:space="preserve">”. Johannes also provides “</w:t>
      </w:r>
      <w:hyperlink r:id="rId31">
        <w:r w:rsidDel="00000000" w:rsidR="00000000" w:rsidRPr="00000000">
          <w:rPr>
            <w:color w:val="467886"/>
            <w:u w:val="single"/>
            <w:rtl w:val="0"/>
          </w:rPr>
          <w:t xml:space="preserve">An Introduction to Graphs in Dynare</w:t>
        </w:r>
      </w:hyperlink>
      <w:r w:rsidDel="00000000" w:rsidR="00000000" w:rsidRPr="00000000">
        <w:rPr>
          <w:rtl w:val="0"/>
        </w:rPr>
        <w:t xml:space="preserve">” that is a must read for interpreting output from estimation, amongst other things.</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29D">
      <w:bookmarkStart w:id="3015" w:name="guide_heading_15"/>
      <w:pPr>
        <w:pStyle w:val="Heading2"/>
        <w:jc w:val="both"/>
        <w:rPr/>
      </w:pPr>
      <w:bookmarkStart w:colFirst="0" w:colLast="0" w:name="_heading=h.7hsg33tauvqu" w:id="15"/>
      <w:bookmarkEnd w:id="15"/>
      <w:r w:rsidDel="00000000" w:rsidR="00000000" w:rsidRPr="00000000">
        <w:rPr>
          <w:rtl w:val="0"/>
        </w:rPr>
        <w:t xml:space="preserve">Bayesian</w:t>
      </w:r>
      <w:bookmarkEnd w:id="3015"/>
    </w:p>
    <w:p w:rsidR="00000000" w:rsidDel="00000000" w:rsidP="00000000" w:rsidRDefault="00000000" w:rsidRPr="00000000" w14:paraId="0000029E">
      <w:pPr>
        <w:jc w:val="both"/>
        <w:rPr/>
      </w:pPr>
      <w:r w:rsidDel="00000000" w:rsidR="00000000" w:rsidRPr="00000000">
        <w:rPr>
          <w:rtl w:val="0"/>
        </w:rPr>
        <w:t xml:space="preserve">Before we run an estimation using observed data, we must first declare the variables of the model which are observed. This is done using the </w:t>
      </w:r>
      <w:r w:rsidDel="00000000" w:rsidR="00000000" w:rsidRPr="00000000">
        <w:rPr>
          <w:rFonts w:ascii="Courier New" w:cs="Courier New" w:eastAsia="Courier New" w:hAnsi="Courier New"/>
          <w:rtl w:val="0"/>
        </w:rPr>
        <w:t xml:space="preserve">varobs VAR;</w:t>
      </w:r>
      <w:r w:rsidDel="00000000" w:rsidR="00000000" w:rsidRPr="00000000">
        <w:rPr>
          <w:rtl w:val="0"/>
        </w:rPr>
        <w:t xml:space="preserve"> command. For our RBC model presented earlier, it is sensible to use output growth as an observed series:</w:t>
      </w:r>
    </w:p>
    <w:p w:rsidR="00000000" w:rsidDel="00000000" w:rsidP="00000000" w:rsidRDefault="00000000" w:rsidRPr="00000000" w14:paraId="0000029F">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varobs y_obs;</w:t>
      </w:r>
    </w:p>
    <w:p w:rsidR="00000000" w:rsidDel="00000000" w:rsidP="00000000" w:rsidRDefault="00000000" w:rsidRPr="00000000" w14:paraId="000002A0">
      <w:pPr>
        <w:jc w:val="both"/>
        <w:rPr/>
      </w:pPr>
      <w:r w:rsidDel="00000000" w:rsidR="00000000" w:rsidRPr="00000000">
        <w:rPr>
          <w:rtl w:val="0"/>
        </w:rPr>
        <w:t xml:space="preserve">For our example, we need to create the new variable</w:t>
      </w:r>
      <w:r w:rsidDel="00000000" w:rsidR="00000000" w:rsidRPr="00000000">
        <w:rPr>
          <w:rFonts w:ascii="Courier New" w:cs="Courier New" w:eastAsia="Courier New" w:hAnsi="Courier New"/>
          <w:rtl w:val="0"/>
        </w:rPr>
        <w:t xml:space="preserve"> y_obs </w:t>
      </w:r>
      <w:r w:rsidDel="00000000" w:rsidR="00000000" w:rsidRPr="00000000">
        <w:rPr>
          <w:rtl w:val="0"/>
        </w:rPr>
        <w:t xml:space="preserve">with an accompanying measurement equation so that the number of endogenous variables equals the number of equations: </w:t>
      </w:r>
      <w:r w:rsidDel="00000000" w:rsidR="00000000" w:rsidRPr="00000000">
        <w:rPr>
          <w:rFonts w:ascii="Courier New" w:cs="Courier New" w:eastAsia="Courier New" w:hAnsi="Courier New"/>
          <w:rtl w:val="0"/>
        </w:rPr>
        <w:t xml:space="preserve">y_obs = y – y(-1) + y_ss;</w:t>
      </w:r>
      <w:r w:rsidDel="00000000" w:rsidR="00000000" w:rsidRPr="00000000">
        <w:rPr>
          <w:rtl w:val="0"/>
        </w:rPr>
        <w:t xml:space="preserve">. Notice that </w:t>
      </w:r>
      <w:r w:rsidDel="00000000" w:rsidR="00000000" w:rsidRPr="00000000">
        <w:rPr>
          <w:rFonts w:ascii="Courier New" w:cs="Courier New" w:eastAsia="Courier New" w:hAnsi="Courier New"/>
          <w:rtl w:val="0"/>
        </w:rPr>
        <w:t xml:space="preserve">y_obs</w:t>
      </w:r>
      <w:r w:rsidDel="00000000" w:rsidR="00000000" w:rsidRPr="00000000">
        <w:rPr>
          <w:rtl w:val="0"/>
        </w:rPr>
        <w:t xml:space="preserve"> is demeaned (</w:t>
      </w:r>
      <w:r w:rsidDel="00000000" w:rsidR="00000000" w:rsidRPr="00000000">
        <w:rPr>
          <w:rFonts w:ascii="Courier New" w:cs="Courier New" w:eastAsia="Courier New" w:hAnsi="Courier New"/>
          <w:rtl w:val="0"/>
        </w:rPr>
        <w:t xml:space="preserve">y_ss</w:t>
      </w:r>
      <w:r w:rsidDel="00000000" w:rsidR="00000000" w:rsidRPr="00000000">
        <w:rPr>
          <w:rtl w:val="0"/>
        </w:rPr>
        <w:t xml:space="preserve">) so that the steady state growth rate in the code is zero. We need to provide a value for this constant (parameter) too.</w:t>
      </w:r>
    </w:p>
    <w:p w:rsidR="00000000" w:rsidDel="00000000" w:rsidP="00000000" w:rsidRDefault="00000000" w:rsidRPr="00000000" w14:paraId="000002A1">
      <w:pPr>
        <w:jc w:val="both"/>
        <w:rPr/>
      </w:pPr>
      <w:r w:rsidDel="00000000" w:rsidR="00000000" w:rsidRPr="00000000">
        <w:rPr>
          <w:rtl w:val="0"/>
        </w:rPr>
        <w:t xml:space="preserve">Next, we specify the parameters to be estimated in the estimated params block. All variables that are not estimated need to be given values in the parameter setup section of the .mod file. </w:t>
      </w:r>
    </w:p>
    <w:p w:rsidR="00000000" w:rsidDel="00000000" w:rsidP="00000000" w:rsidRDefault="00000000" w:rsidRPr="00000000" w14:paraId="000002A2">
      <w:pPr>
        <w:jc w:val="both"/>
        <w:rPr/>
      </w:pPr>
      <w:r w:rsidDel="00000000" w:rsidR="00000000" w:rsidRPr="00000000">
        <w:rPr>
          <w:rtl w:val="0"/>
        </w:rPr>
        <w:t xml:space="preserve">Since we are using Bayesian techniques, we need to specify prior distributions for each parameter to be estimated. When writing the estimated params section, each parameter needs to be given a prior distribution. The syntax for this is </w:t>
      </w:r>
      <w:r w:rsidDel="00000000" w:rsidR="00000000" w:rsidRPr="00000000">
        <w:rPr>
          <w:rFonts w:ascii="Courier New" w:cs="Courier New" w:eastAsia="Courier New" w:hAnsi="Courier New"/>
          <w:rtl w:val="0"/>
        </w:rPr>
        <w:t xml:space="preserve">parameter, prior_shape, prior_mean, prior_stddev [, p_3] [, p_4];</w:t>
      </w:r>
      <w:r w:rsidDel="00000000" w:rsidR="00000000" w:rsidRPr="00000000">
        <w:rPr>
          <w:rtl w:val="0"/>
        </w:rPr>
        <w:t xml:space="preserve">, where the parts in the square brackets are optional. For the standard errors of the shocks, we use the same syntax for specifying the shocks, preceding the exogenous variable with </w:t>
      </w:r>
      <w:r w:rsidDel="00000000" w:rsidR="00000000" w:rsidRPr="00000000">
        <w:rPr>
          <w:rFonts w:ascii="Courier New" w:cs="Courier New" w:eastAsia="Courier New" w:hAnsi="Courier New"/>
          <w:rtl w:val="0"/>
        </w:rPr>
        <w:t xml:space="preserve">stderr</w:t>
      </w:r>
      <w:r w:rsidDel="00000000" w:rsidR="00000000" w:rsidRPr="00000000">
        <w:rPr>
          <w:rtl w:val="0"/>
        </w:rPr>
        <w:t xml:space="preserve">. Table: Bayesian Priors details the distributions, and to what parameters the Dynare declaration refer:</w:t>
      </w:r>
    </w:p>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Table: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Bayesian Priors</w:t>
      </w:r>
    </w:p>
    <w:p w:rsidR="00000000" w:rsidDel="00000000" w:rsidP="00000000" w:rsidRDefault="00000000" w:rsidRPr="00000000" w14:paraId="000002A4">
      <w:pPr>
        <w:keepNext w:val="1"/>
        <w:jc w:val="center"/>
        <w:rPr/>
      </w:pPr>
      <w:r w:rsidDel="00000000" w:rsidR="00000000" w:rsidRPr="00000000">
        <w:rPr/>
        <w:drawing>
          <wp:inline distB="0" distT="0" distL="0" distR="0">
            <wp:extent cx="2143424" cy="1190791"/>
            <wp:effectExtent b="0" l="0" r="0" t="0"/>
            <wp:docPr descr="A table with text and numbers&#10;&#10;Description automatically generated" id="1986858907" name="image6.png"/>
            <a:graphic>
              <a:graphicData uri="http://schemas.openxmlformats.org/drawingml/2006/picture">
                <pic:pic>
                  <pic:nvPicPr>
                    <pic:cNvPr descr="A table with text and numbers&#10;&#10;Description automatically generated" id="0" name="image6.png"/>
                    <pic:cNvPicPr preferRelativeResize="0"/>
                  </pic:nvPicPr>
                  <pic:blipFill>
                    <a:blip r:embed="rId32"/>
                    <a:srcRect b="0" l="0" r="0" t="14966"/>
                    <a:stretch>
                      <a:fillRect/>
                    </a:stretch>
                  </pic:blipFill>
                  <pic:spPr>
                    <a:xfrm>
                      <a:off x="0" y="0"/>
                      <a:ext cx="2143424" cy="1190791"/>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These distributions have very different shapes and can depend a lot on what parameters are chosen. To illustrate this, the Figure below shows the five distributions across different parameter choices. </w:t>
      </w:r>
      <w:sdt>
        <w:sdtPr>
          <w:id w:val="-1311789545"/>
          <w:tag w:val="goog_rdk_0"/>
        </w:sdtPr>
        <w:sdtContent>
          <w:commentRangeStart w:id="0"/>
        </w:sdtContent>
      </w:sdt>
      <w:sdt>
        <w:sdtPr>
          <w:id w:val="-218388252"/>
          <w:tag w:val="goog_rdk_1"/>
        </w:sdtPr>
        <w:sdtContent>
          <w:commentRangeStart w:id="1"/>
        </w:sdtContent>
      </w:sdt>
      <w:sdt>
        <w:sdtPr>
          <w:id w:val="576637970"/>
          <w:tag w:val="goog_rdk_2"/>
        </w:sdtPr>
        <w:sdtContent>
          <w:commentRangeStart w:id="2"/>
        </w:sdtContent>
      </w:sdt>
      <w:r w:rsidDel="00000000" w:rsidR="00000000" w:rsidRPr="00000000">
        <w:rPr>
          <w:rtl w:val="0"/>
        </w:rPr>
        <w:t xml:space="preserve">It is important to think about the distribution of the prior you want for your estimated parameters.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 example of the estimated params section is:</w:t>
      </w:r>
    </w:p>
    <w:p w:rsidR="00000000" w:rsidDel="00000000" w:rsidP="00000000" w:rsidRDefault="00000000" w:rsidRPr="00000000" w14:paraId="000002A7">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estimated_params ;</w:t>
      </w:r>
    </w:p>
    <w:p w:rsidR="00000000" w:rsidDel="00000000" w:rsidP="00000000" w:rsidRDefault="00000000" w:rsidRPr="00000000" w14:paraId="000002A8">
      <w:pPr>
        <w:spacing w:after="0"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eta, inv_gamma_pdf, 0.5, 1;</w:t>
      </w:r>
    </w:p>
    <w:p w:rsidR="00000000" w:rsidDel="00000000" w:rsidP="00000000" w:rsidRDefault="00000000" w:rsidRPr="00000000" w14:paraId="000002A9">
      <w:pPr>
        <w:spacing w:after="0"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psi, beta_pdf, 0.7, 0.1;</w:t>
      </w:r>
    </w:p>
    <w:p w:rsidR="00000000" w:rsidDel="00000000" w:rsidP="00000000" w:rsidRDefault="00000000" w:rsidRPr="00000000" w14:paraId="000002AA">
      <w:pPr>
        <w:spacing w:after="0"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stderr epsilon, inv gamma pdf, 0.01, inf;</w:t>
      </w:r>
    </w:p>
    <w:p w:rsidR="00000000" w:rsidDel="00000000" w:rsidP="00000000" w:rsidRDefault="00000000" w:rsidRPr="00000000" w14:paraId="000002AB">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 ;</w:t>
      </w:r>
    </w:p>
    <w:p w:rsidR="00000000" w:rsidDel="00000000" w:rsidP="00000000" w:rsidRDefault="00000000" w:rsidRPr="00000000" w14:paraId="000002AC">
      <w:pPr>
        <w:jc w:val="center"/>
        <w:rPr>
          <w:highlight w:val="yellow"/>
        </w:rPr>
      </w:pPr>
      <w:r w:rsidDel="00000000" w:rsidR="00000000" w:rsidRPr="00000000">
        <w:rPr>
          <w:rtl w:val="0"/>
        </w:rPr>
      </w:r>
    </w:p>
    <w:p w:rsidR="00000000" w:rsidDel="00000000" w:rsidP="00000000" w:rsidRDefault="00000000" w:rsidRPr="00000000" w14:paraId="000002AD">
      <w:pPr>
        <w:keepNext w:val="1"/>
        <w:jc w:val="center"/>
        <w:rPr/>
      </w:pPr>
      <w:r w:rsidDel="00000000" w:rsidR="00000000" w:rsidRPr="00000000">
        <w:rPr/>
        <w:drawing>
          <wp:inline distB="0" distT="0" distL="0" distR="0">
            <wp:extent cx="5258534" cy="2667372"/>
            <wp:effectExtent b="0" l="0" r="0" t="0"/>
            <wp:docPr descr="A group of graphs showing normal and normal distribution&#10;&#10;Description automatically generated" id="1986858911" name="image7.png"/>
            <a:graphic>
              <a:graphicData uri="http://schemas.openxmlformats.org/drawingml/2006/picture">
                <pic:pic>
                  <pic:nvPicPr>
                    <pic:cNvPr descr="A group of graphs showing normal and normal distribution&#10;&#10;Description automatically generated" id="0" name="image7.png"/>
                    <pic:cNvPicPr preferRelativeResize="0"/>
                  </pic:nvPicPr>
                  <pic:blipFill>
                    <a:blip r:embed="rId33"/>
                    <a:srcRect b="0" l="0" r="0" t="0"/>
                    <a:stretch>
                      <a:fillRect/>
                    </a:stretch>
                  </pic:blipFill>
                  <pic:spPr>
                    <a:xfrm>
                      <a:off x="0" y="0"/>
                      <a:ext cx="5258534" cy="2667372"/>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Figure: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Distributions</w:t>
      </w:r>
    </w:p>
    <w:p w:rsidR="00000000" w:rsidDel="00000000" w:rsidP="00000000" w:rsidRDefault="00000000" w:rsidRPr="00000000" w14:paraId="000002AF">
      <w:pPr>
        <w:jc w:val="both"/>
        <w:rPr/>
      </w:pPr>
      <w:r w:rsidDel="00000000" w:rsidR="00000000" w:rsidRPr="00000000">
        <w:rPr>
          <w:rtl w:val="0"/>
        </w:rPr>
        <w:t xml:space="preserve">Finally, we declare the estimation command and specify where Dynare can find the file containing the observed series:</w:t>
      </w:r>
    </w:p>
    <w:p w:rsidR="00000000" w:rsidDel="00000000" w:rsidP="00000000" w:rsidRDefault="00000000" w:rsidRPr="00000000" w14:paraId="000002B0">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estimation(datafile=data);</w:t>
      </w:r>
    </w:p>
    <w:p w:rsidR="00000000" w:rsidDel="00000000" w:rsidP="00000000" w:rsidRDefault="00000000" w:rsidRPr="00000000" w14:paraId="000002B1">
      <w:pPr>
        <w:jc w:val="both"/>
        <w:rPr/>
      </w:pPr>
      <w:r w:rsidDel="00000000" w:rsidR="00000000" w:rsidRPr="00000000">
        <w:rPr>
          <w:rtl w:val="0"/>
        </w:rPr>
        <w:t xml:space="preserve">There are lots of options for Bayesian estimation which can go here. It is worth reviewing the Dynare Manual for an overview of these options for what they mean, along with resources on Bayesian estimation.</w:t>
      </w:r>
    </w:p>
    <w:p w:rsidR="00000000" w:rsidDel="00000000" w:rsidP="00000000" w:rsidRDefault="00000000" w:rsidRPr="00000000" w14:paraId="000002B2">
      <w:pPr>
        <w:jc w:val="both"/>
        <w:rPr/>
      </w:pPr>
      <w:r w:rsidDel="00000000" w:rsidR="00000000" w:rsidRPr="00000000">
        <w:rPr>
          <w:rtl w:val="0"/>
        </w:rPr>
        <w:t xml:space="preserve">The accompanying code basicRBC_est.mod runs the following options using South African data for output growth over the period </w:t>
      </w:r>
      <w:r w:rsidDel="00000000" w:rsidR="00000000" w:rsidRPr="00000000">
        <w:rPr>
          <w:rtl w:val="0"/>
        </w:rPr>
        <w:t xml:space="preserve">1995Q</w:t>
      </w:r>
      <w:r w:rsidDel="00000000" w:rsidR="00000000" w:rsidRPr="00000000">
        <w:rPr>
          <w:rtl w:val="0"/>
        </w:rPr>
        <w:t xml:space="preserve">1 to 2019Q4:</w:t>
      </w:r>
    </w:p>
    <w:p w:rsidR="00000000" w:rsidDel="00000000" w:rsidP="00000000" w:rsidRDefault="00000000" w:rsidRPr="00000000" w14:paraId="000002B3">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estimation(datafile=data9519, mh_nblocks=3, mh_replic=50000, mh_drop=0.5, mh_jscale=0.99, mode_compute=5, mode_check, bayesian_irf, irf=40, graph_format=(fig,pdf)) y_obs y c n v k r z ;</w:t>
      </w:r>
    </w:p>
    <w:p w:rsidR="00000000" w:rsidDel="00000000" w:rsidP="00000000" w:rsidRDefault="00000000" w:rsidRPr="00000000" w14:paraId="000002B4">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5">
      <w:pPr>
        <w:jc w:val="both"/>
        <w:rPr/>
      </w:pPr>
      <w:r w:rsidDel="00000000" w:rsidR="00000000" w:rsidRPr="00000000">
        <w:rPr>
          <w:rtl w:val="0"/>
        </w:rPr>
        <w:t xml:space="preserve">The estimation will first find the mode for the parameter values that maximise the data, which is used to initiate the Bayesian estimation process using the Markov Chain Monte Carlo algorithm (specifically the Random-Walk </w:t>
      </w:r>
      <w:hyperlink r:id="rId34">
        <w:r w:rsidDel="00000000" w:rsidR="00000000" w:rsidRPr="00000000">
          <w:rPr>
            <w:color w:val="467886"/>
            <w:u w:val="single"/>
            <w:rtl w:val="0"/>
          </w:rPr>
          <w:t xml:space="preserve">Metropolis-Hastings algorithm</w:t>
        </w:r>
      </w:hyperlink>
      <w:r w:rsidDel="00000000" w:rsidR="00000000" w:rsidRPr="00000000">
        <w:rPr>
          <w:rtl w:val="0"/>
        </w:rPr>
        <w:t xml:space="preserve">). Along with the output produced in the command window (saved in the log file), Dynare will output figures for the</w:t>
      </w:r>
      <w:sdt>
        <w:sdtPr>
          <w:id w:val="1093414449"/>
          <w:tag w:val="goog_rdk_3"/>
        </w:sdtPr>
        <w:sdtContent>
          <w:commentRangeStart w:id="3"/>
        </w:sdtContent>
      </w:sdt>
      <w:sdt>
        <w:sdtPr>
          <w:id w:val="-401342937"/>
          <w:tag w:val="goog_rdk_4"/>
        </w:sdtPr>
        <w:sdtContent>
          <w:commentRangeStart w:id="4"/>
        </w:sdtContent>
      </w:sdt>
      <w:r w:rsidDel="00000000" w:rsidR="00000000" w:rsidRPr="00000000">
        <w:rPr>
          <w:rtl w:val="0"/>
        </w:rPr>
        <w:t xml:space="preserve"> prior distributions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the posterior density for values around the computed mode, the univariate and multivariate convergence diagnostics for Metropolis-Hastings, the posterior distributions, the impulse response function to the orthogonalized shock, and the smoothed (historical) series for the shock and observed variable.</w:t>
      </w:r>
    </w:p>
    <w:p w:rsidR="00000000" w:rsidDel="00000000" w:rsidP="00000000" w:rsidRDefault="00000000" w:rsidRPr="00000000" w14:paraId="000002B6">
      <w:bookmarkStart w:id="3016" w:name="guide_heading_16"/>
      <w:pPr>
        <w:pStyle w:val="Heading2"/>
        <w:rPr/>
      </w:pPr>
      <w:bookmarkStart w:colFirst="0" w:colLast="0" w:name="_heading=h.p77hb1egvqnu" w:id="16"/>
      <w:bookmarkEnd w:id="16"/>
      <w:r w:rsidDel="00000000" w:rsidR="00000000" w:rsidRPr="00000000">
        <w:rPr>
          <w:rtl w:val="0"/>
        </w:rPr>
        <w:t xml:space="preserve">Output in workspace</w:t>
      </w:r>
      <w:bookmarkEnd w:id="3016"/>
    </w:p>
    <w:p w:rsidR="00000000" w:rsidDel="00000000" w:rsidP="00000000" w:rsidRDefault="00000000" w:rsidRPr="00000000" w14:paraId="000002B7">
      <w:pPr>
        <w:rPr/>
      </w:pPr>
      <w:r w:rsidDel="00000000" w:rsidR="00000000" w:rsidRPr="00000000">
        <w:rPr>
          <w:rtl w:val="0"/>
        </w:rPr>
        <w:t xml:space="preserve">The estimation results are saved in the </w:t>
      </w:r>
      <w:r w:rsidDel="00000000" w:rsidR="00000000" w:rsidRPr="00000000">
        <w:rPr>
          <w:rFonts w:ascii="Courier New" w:cs="Courier New" w:eastAsia="Courier New" w:hAnsi="Courier New"/>
          <w:rtl w:val="0"/>
        </w:rPr>
        <w:t xml:space="preserve">oo</w:t>
      </w:r>
      <w:r w:rsidDel="00000000" w:rsidR="00000000" w:rsidRPr="00000000">
        <w:rPr>
          <w:rtl w:val="0"/>
        </w:rPr>
        <w:t xml:space="preserve"> structure in the workspace. Some details are given in the Table below:</w:t>
      </w:r>
    </w:p>
    <w:p w:rsidR="00000000" w:rsidDel="00000000" w:rsidP="00000000" w:rsidRDefault="00000000" w:rsidRPr="00000000" w14:paraId="000002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Table: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The MATLAB Workspace – Estimation Results</w:t>
      </w:r>
    </w:p>
    <w:p w:rsidR="00000000" w:rsidDel="00000000" w:rsidP="00000000" w:rsidRDefault="00000000" w:rsidRPr="00000000" w14:paraId="000002B9">
      <w:pPr>
        <w:jc w:val="center"/>
        <w:rPr/>
      </w:pPr>
      <w:bookmarkStart w:colFirst="0" w:colLast="0" w:name="_heading=h.qrsebsn6uto2" w:id="17"/>
      <w:bookmarkEnd w:id="17"/>
      <w:r w:rsidDel="00000000" w:rsidR="00000000" w:rsidRPr="00000000">
        <w:rPr/>
        <w:drawing>
          <wp:inline distB="0" distT="0" distL="0" distR="0">
            <wp:extent cx="5477639" cy="1219370"/>
            <wp:effectExtent b="0" l="0" r="0" t="0"/>
            <wp:docPr descr="A screenshot of a computer&#10;&#10;Description automatically generated" id="1986858909" name="image13.png"/>
            <a:graphic>
              <a:graphicData uri="http://schemas.openxmlformats.org/drawingml/2006/picture">
                <pic:pic>
                  <pic:nvPicPr>
                    <pic:cNvPr descr="A screenshot of a computer&#10;&#10;Description automatically generated" id="0" name="image13.png"/>
                    <pic:cNvPicPr preferRelativeResize="0"/>
                  </pic:nvPicPr>
                  <pic:blipFill>
                    <a:blip r:embed="rId35"/>
                    <a:srcRect b="0" l="0" r="0" t="0"/>
                    <a:stretch>
                      <a:fillRect/>
                    </a:stretch>
                  </pic:blipFill>
                  <pic:spPr>
                    <a:xfrm>
                      <a:off x="0" y="0"/>
                      <a:ext cx="5477639" cy="121937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Parameter values at the posterior mean are found at </w:t>
      </w:r>
      <w:r w:rsidDel="00000000" w:rsidR="00000000" w:rsidRPr="00000000">
        <w:rPr>
          <w:rFonts w:ascii="Courier New" w:cs="Courier New" w:eastAsia="Courier New" w:hAnsi="Courier New"/>
          <w:rtl w:val="0"/>
        </w:rPr>
        <w:t xml:space="preserve">oo_.posterior_mean</w:t>
      </w:r>
      <w:r w:rsidDel="00000000" w:rsidR="00000000" w:rsidRPr="00000000">
        <w:rPr>
          <w:rtl w:val="0"/>
        </w:rPr>
        <w:t xml:space="preserve">. Impulse response functions are found at </w:t>
      </w:r>
      <w:r w:rsidDel="00000000" w:rsidR="00000000" w:rsidRPr="00000000">
        <w:rPr>
          <w:rFonts w:ascii="Courier New" w:cs="Courier New" w:eastAsia="Courier New" w:hAnsi="Courier New"/>
          <w:rtl w:val="0"/>
        </w:rPr>
        <w:t xml:space="preserve">oo_.PosteriorIRF.dsge</w:t>
      </w:r>
      <w:r w:rsidDel="00000000" w:rsidR="00000000" w:rsidRPr="00000000">
        <w:rPr>
          <w:rtl w:val="0"/>
        </w:rPr>
        <w:t xml:space="preserve">.</w:t>
      </w:r>
    </w:p>
    <w:p w:rsidR="00000000" w:rsidDel="00000000" w:rsidP="00000000" w:rsidRDefault="00000000" w:rsidRPr="00000000" w14:paraId="000002BB">
      <w:bookmarkStart w:id="3017" w:name="guide_heading_17"/>
      <w:pPr>
        <w:pStyle w:val="Heading2"/>
        <w:rPr/>
      </w:pPr>
      <w:bookmarkStart w:colFirst="0" w:colLast="0" w:name="_heading=h.wdgz4sdo62ap" w:id="18"/>
      <w:bookmarkEnd w:id="18"/>
      <w:r w:rsidDel="00000000" w:rsidR="00000000" w:rsidRPr="00000000">
        <w:rPr>
          <w:rtl w:val="0"/>
        </w:rPr>
        <w:t xml:space="preserve">Shock decomposition</w:t>
      </w:r>
      <w:bookmarkEnd w:id="3017"/>
    </w:p>
    <w:p w:rsidR="00000000" w:rsidDel="00000000" w:rsidP="00000000" w:rsidRDefault="00000000" w:rsidRPr="00000000" w14:paraId="000002BC">
      <w:pPr>
        <w:jc w:val="both"/>
        <w:rPr/>
      </w:pPr>
      <w:r w:rsidDel="00000000" w:rsidR="00000000" w:rsidRPr="00000000">
        <w:rPr>
          <w:rtl w:val="0"/>
        </w:rPr>
        <w:t xml:space="preserve">When more than one shock is specified and estimated, it is useful to understand how these shocks contribute to the historical dynamics at each point in time. </w:t>
      </w:r>
      <w:r w:rsidDel="00000000" w:rsidR="00000000" w:rsidRPr="00000000">
        <w:rPr>
          <w:rFonts w:ascii="Courier New" w:cs="Courier New" w:eastAsia="Courier New" w:hAnsi="Courier New"/>
          <w:rtl w:val="0"/>
        </w:rPr>
        <w:t xml:space="preserve">shock_decomposition</w:t>
      </w:r>
      <w:r w:rsidDel="00000000" w:rsidR="00000000" w:rsidRPr="00000000">
        <w:rPr>
          <w:rtl w:val="0"/>
        </w:rPr>
        <w:t xml:space="preserve"> decomposes the movements in each endogenous variable in the model to the estimated shocks. It is called by:</w:t>
      </w:r>
    </w:p>
    <w:p w:rsidR="00000000" w:rsidDel="00000000" w:rsidP="00000000" w:rsidRDefault="00000000" w:rsidRPr="00000000" w14:paraId="000002BD">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shock_decomposition ;</w:t>
      </w:r>
    </w:p>
    <w:p w:rsidR="00000000" w:rsidDel="00000000" w:rsidP="00000000" w:rsidRDefault="00000000" w:rsidRPr="00000000" w14:paraId="000002BE">
      <w:pPr>
        <w:jc w:val="both"/>
        <w:rPr/>
      </w:pPr>
      <w:r w:rsidDel="00000000" w:rsidR="00000000" w:rsidRPr="00000000">
        <w:rPr>
          <w:rtl w:val="0"/>
        </w:rPr>
        <w:t xml:space="preserve">For larger models, we may want to plot shocks in groups using, for example:</w:t>
      </w:r>
    </w:p>
    <w:p w:rsidR="00000000" w:rsidDel="00000000" w:rsidP="00000000" w:rsidRDefault="00000000" w:rsidRPr="00000000" w14:paraId="000002B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shock_groups(name=groups);</w:t>
      </w:r>
    </w:p>
    <w:p w:rsidR="00000000" w:rsidDel="00000000" w:rsidP="00000000" w:rsidRDefault="00000000" w:rsidRPr="00000000" w14:paraId="000002C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'Demand' = epsilon_i, epsilon_v, epsilon_g;</w:t>
      </w:r>
    </w:p>
    <w:p w:rsidR="00000000" w:rsidDel="00000000" w:rsidP="00000000" w:rsidRDefault="00000000" w:rsidRPr="00000000" w14:paraId="000002C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'Supply' = epsilon_z, epsilon_p, epsilon_w; </w:t>
      </w:r>
    </w:p>
    <w:p w:rsidR="00000000" w:rsidDel="00000000" w:rsidP="00000000" w:rsidRDefault="00000000" w:rsidRPr="00000000" w14:paraId="000002C2">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C3">
      <w:pPr>
        <w:jc w:val="both"/>
        <w:rPr>
          <w:rFonts w:ascii="Consolas" w:cs="Consolas" w:eastAsia="Consolas" w:hAnsi="Consolas"/>
        </w:rPr>
      </w:pPr>
      <w:r w:rsidDel="00000000" w:rsidR="00000000" w:rsidRPr="00000000">
        <w:rPr>
          <w:rtl w:val="0"/>
        </w:rPr>
        <w:t xml:space="preserve">And then declaring it as an option in </w:t>
      </w:r>
      <w:r w:rsidDel="00000000" w:rsidR="00000000" w:rsidRPr="00000000">
        <w:rPr>
          <w:rFonts w:ascii="Courier New" w:cs="Courier New" w:eastAsia="Courier New" w:hAnsi="Courier New"/>
          <w:rtl w:val="0"/>
        </w:rPr>
        <w:t xml:space="preserve">plot_shock_decomposition(…, use_shock_groups=groups,…)</w:t>
      </w:r>
      <w:r w:rsidDel="00000000" w:rsidR="00000000" w:rsidRPr="00000000">
        <w:rPr>
          <w:rtl w:val="0"/>
        </w:rPr>
        <w:t xml:space="preserve">. It is also useful to declare the figure file type as an option, so that you can edit graphics directly in matlab: </w:t>
      </w:r>
      <w:r w:rsidDel="00000000" w:rsidR="00000000" w:rsidRPr="00000000">
        <w:rPr>
          <w:rFonts w:ascii="Courier New" w:cs="Courier New" w:eastAsia="Courier New" w:hAnsi="Courier New"/>
          <w:rtl w:val="0"/>
        </w:rPr>
        <w:t xml:space="preserve">graph_format=(fig)</w:t>
      </w:r>
      <w:r w:rsidDel="00000000" w:rsidR="00000000" w:rsidRPr="00000000">
        <w:rPr>
          <w:rFonts w:ascii="Consolas" w:cs="Consolas" w:eastAsia="Consolas" w:hAnsi="Consolas"/>
          <w:rtl w:val="0"/>
        </w:rPr>
        <w:t xml:space="preserve">.</w:t>
      </w:r>
    </w:p>
    <w:p w:rsidR="00000000" w:rsidDel="00000000" w:rsidP="00000000" w:rsidRDefault="00000000" w:rsidRPr="00000000" w14:paraId="000002C4">
      <w:bookmarkStart w:id="3018" w:name="guide_heading_18"/>
      <w:pPr>
        <w:pStyle w:val="Heading1"/>
        <w:rPr>
          <w:rFonts w:ascii="Courier New" w:cs="Courier New" w:eastAsia="Courier New" w:hAnsi="Courier New"/>
        </w:rPr>
      </w:pPr>
      <w:bookmarkStart w:colFirst="0" w:colLast="0" w:name="_heading=h.fyjboypr9k4j" w:id="19"/>
      <w:bookmarkEnd w:id="19"/>
      <w:r w:rsidDel="00000000" w:rsidR="00000000" w:rsidRPr="00000000">
        <w:rPr>
          <w:rtl w:val="0"/>
        </w:rPr>
        <w:t xml:space="preserve">Forecasting with </w:t>
      </w:r>
      <w:r w:rsidDel="00000000" w:rsidR="00000000" w:rsidRPr="00000000">
        <w:rPr>
          <w:rFonts w:ascii="Courier New" w:cs="Courier New" w:eastAsia="Courier New" w:hAnsi="Courier New"/>
          <w:rtl w:val="0"/>
        </w:rPr>
        <w:t xml:space="preserve">DYNARE</w:t>
      </w:r>
      <w:bookmarkEnd w:id="3018"/>
    </w:p>
    <w:p w:rsidR="00000000" w:rsidDel="00000000" w:rsidP="00000000" w:rsidRDefault="00000000" w:rsidRPr="00000000" w14:paraId="000002C5">
      <w:pPr>
        <w:jc w:val="both"/>
        <w:rPr/>
      </w:pPr>
      <w:r w:rsidDel="00000000" w:rsidR="00000000" w:rsidRPr="00000000">
        <w:rPr>
          <w:rtl w:val="0"/>
        </w:rPr>
        <w:t xml:space="preserve">On a calibrated model, forecasting is done using the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command following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On an estimated model, use the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option of </w:t>
      </w:r>
      <w:r w:rsidDel="00000000" w:rsidR="00000000" w:rsidRPr="00000000">
        <w:rPr>
          <w:rFonts w:ascii="Courier New" w:cs="Courier New" w:eastAsia="Courier New" w:hAnsi="Courier New"/>
          <w:rtl w:val="0"/>
        </w:rPr>
        <w:t xml:space="preserve">estimation</w:t>
      </w:r>
      <w:r w:rsidDel="00000000" w:rsidR="00000000" w:rsidRPr="00000000">
        <w:rPr>
          <w:rtl w:val="0"/>
        </w:rPr>
        <w:t xml:space="preserve"> command. </w:t>
      </w:r>
    </w:p>
    <w:p w:rsidR="00000000" w:rsidDel="00000000" w:rsidP="00000000" w:rsidRDefault="00000000" w:rsidRPr="00000000" w14:paraId="000002C6">
      <w:pPr>
        <w:jc w:val="both"/>
        <w:rPr/>
      </w:pPr>
      <w:r w:rsidDel="00000000" w:rsidR="00000000" w:rsidRPr="00000000">
        <w:rPr>
          <w:rtl w:val="0"/>
        </w:rPr>
        <w:t xml:space="preserve">It is also possible to compute forecasts on a calibrated or estimated model for a given constrained path of the future endogenous variables. This is done, from the reduced form representation of the DSGE model, by finding the structural shocks that are needed to match the restricted paths. Use </w:t>
      </w:r>
      <w:r w:rsidDel="00000000" w:rsidR="00000000" w:rsidRPr="00000000">
        <w:rPr>
          <w:rFonts w:ascii="Courier New" w:cs="Courier New" w:eastAsia="Courier New" w:hAnsi="Courier New"/>
          <w:rtl w:val="0"/>
        </w:rPr>
        <w:t xml:space="preserve">conditional_forecast</w:t>
      </w:r>
      <w:r w:rsidDel="00000000" w:rsidR="00000000" w:rsidRPr="00000000">
        <w:rPr>
          <w:rtl w:val="0"/>
        </w:rPr>
        <w:t xml:space="preserve">, </w:t>
      </w:r>
      <w:r w:rsidDel="00000000" w:rsidR="00000000" w:rsidRPr="00000000">
        <w:rPr>
          <w:rFonts w:ascii="Courier New" w:cs="Courier New" w:eastAsia="Courier New" w:hAnsi="Courier New"/>
          <w:rtl w:val="0"/>
        </w:rPr>
        <w:t xml:space="preserve">conditional_forecast_paths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plot_conditional_forecast</w:t>
      </w:r>
      <w:r w:rsidDel="00000000" w:rsidR="00000000" w:rsidRPr="00000000">
        <w:rPr>
          <w:rtl w:val="0"/>
        </w:rPr>
        <w:t xml:space="preserve"> for that purpose.</w:t>
      </w:r>
    </w:p>
    <w:p w:rsidR="00000000" w:rsidDel="00000000" w:rsidP="00000000" w:rsidRDefault="00000000" w:rsidRPr="00000000" w14:paraId="000002C7">
      <w:pPr>
        <w:jc w:val="both"/>
        <w:rPr/>
      </w:pPr>
      <w:r w:rsidDel="00000000" w:rsidR="00000000" w:rsidRPr="00000000">
        <w:rPr>
          <w:rtl w:val="0"/>
        </w:rPr>
        <w:t xml:space="preserve">Finally, it is possible to do forecasting with a Bayesian VAR using the bvar_forecast command.</w:t>
      </w:r>
    </w:p>
    <w:p w:rsidR="00000000" w:rsidDel="00000000" w:rsidP="00000000" w:rsidRDefault="00000000" w:rsidRPr="00000000" w14:paraId="000002C8">
      <w:pPr>
        <w:jc w:val="both"/>
        <w:rPr/>
      </w:pPr>
      <w:r w:rsidDel="00000000" w:rsidR="00000000" w:rsidRPr="00000000">
        <w:rPr>
          <w:rtl w:val="0"/>
        </w:rPr>
        <w:t xml:space="preserve">Some relevant options: </w:t>
      </w:r>
      <w:r w:rsidDel="00000000" w:rsidR="00000000" w:rsidRPr="00000000">
        <w:rPr>
          <w:rFonts w:ascii="Courier New" w:cs="Courier New" w:eastAsia="Courier New" w:hAnsi="Courier New"/>
          <w:rtl w:val="0"/>
        </w:rPr>
        <w:t xml:space="preserve">periods = x</w:t>
      </w:r>
      <w:r w:rsidDel="00000000" w:rsidR="00000000" w:rsidRPr="00000000">
        <w:rPr>
          <w:rtl w:val="0"/>
        </w:rPr>
        <w:t xml:space="preserve"> generates forecasts for </w:t>
      </w:r>
      <w:r w:rsidDel="00000000" w:rsidR="00000000" w:rsidRPr="00000000">
        <w:rPr>
          <w:rFonts w:ascii="Courier New" w:cs="Courier New" w:eastAsia="Courier New" w:hAnsi="Courier New"/>
          <w:rtl w:val="0"/>
        </w:rPr>
        <w:t xml:space="preserve">x</w:t>
      </w:r>
      <w:r w:rsidDel="00000000" w:rsidR="00000000" w:rsidRPr="00000000">
        <w:rPr>
          <w:rtl w:val="0"/>
        </w:rPr>
        <w:t xml:space="preserve"> periods, and </w:t>
      </w:r>
      <w:r w:rsidDel="00000000" w:rsidR="00000000" w:rsidRPr="00000000">
        <w:rPr>
          <w:rFonts w:ascii="Courier New" w:cs="Courier New" w:eastAsia="Courier New" w:hAnsi="Courier New"/>
          <w:rtl w:val="0"/>
        </w:rPr>
        <w:t xml:space="preserve">nograph</w:t>
      </w:r>
      <w:r w:rsidDel="00000000" w:rsidR="00000000" w:rsidRPr="00000000">
        <w:rPr>
          <w:rtl w:val="0"/>
        </w:rPr>
        <w:t xml:space="preserve"> suppresses the graph outputs. These options overlap with the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options, so if no options are specified, the matching options specified in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apply.</w:t>
      </w:r>
    </w:p>
    <w:p w:rsidR="00000000" w:rsidDel="00000000" w:rsidP="00000000" w:rsidRDefault="00000000" w:rsidRPr="00000000" w14:paraId="000002C9">
      <w:pPr>
        <w:jc w:val="both"/>
        <w:rPr/>
      </w:pPr>
      <w:r w:rsidDel="00000000" w:rsidR="00000000" w:rsidRPr="00000000">
        <w:rPr>
          <w:rtl w:val="0"/>
        </w:rPr>
        <w:t xml:space="preserve">The output of the forecast is stored in </w:t>
      </w:r>
      <w:r w:rsidDel="00000000" w:rsidR="00000000" w:rsidRPr="00000000">
        <w:rPr>
          <w:rFonts w:ascii="Courier New" w:cs="Courier New" w:eastAsia="Courier New" w:hAnsi="Courier New"/>
          <w:rtl w:val="0"/>
        </w:rPr>
        <w:t xml:space="preserve">oo .forecast.Mean</w:t>
      </w:r>
      <w:r w:rsidDel="00000000" w:rsidR="00000000" w:rsidRPr="00000000">
        <w:rPr>
          <w:rtl w:val="0"/>
        </w:rPr>
        <w:t xml:space="preserve">. If variables are not simulated,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just generates forecasts of the variables from steady-state – that is, they just stay at steady-state. For more information on forecasting, see Section 4.20 in the Dynare manual.</w:t>
      </w:r>
    </w:p>
    <w:p w:rsidR="00000000" w:rsidDel="00000000" w:rsidP="00000000" w:rsidRDefault="00000000" w:rsidRPr="00000000" w14:paraId="000002CA">
      <w:bookmarkStart w:id="3019" w:name="guide_heading_19"/>
      <w:pPr>
        <w:pStyle w:val="Heading1"/>
        <w:rPr>
          <w:rFonts w:ascii="Courier New" w:cs="Courier New" w:eastAsia="Courier New" w:hAnsi="Courier New"/>
        </w:rPr>
      </w:pPr>
      <w:bookmarkStart w:colFirst="0" w:colLast="0" w:name="_heading=h.qy8gz5m35hi6" w:id="20"/>
      <w:bookmarkEnd w:id="20"/>
      <w:r w:rsidDel="00000000" w:rsidR="00000000" w:rsidRPr="00000000">
        <w:rPr>
          <w:rtl w:val="0"/>
        </w:rPr>
        <w:t xml:space="preserve">Optimal policy with </w:t>
      </w:r>
      <w:r w:rsidDel="00000000" w:rsidR="00000000" w:rsidRPr="00000000">
        <w:rPr>
          <w:rFonts w:ascii="Courier New" w:cs="Courier New" w:eastAsia="Courier New" w:hAnsi="Courier New"/>
          <w:rtl w:val="0"/>
        </w:rPr>
        <w:t xml:space="preserve">DYNARE</w:t>
      </w:r>
      <w:bookmarkEnd w:id="3019"/>
    </w:p>
    <w:p w:rsidR="00000000" w:rsidDel="00000000" w:rsidP="00000000" w:rsidRDefault="00000000" w:rsidRPr="00000000" w14:paraId="000002CB">
      <w:pPr>
        <w:jc w:val="both"/>
        <w:rPr/>
      </w:pPr>
      <w:r w:rsidDel="00000000" w:rsidR="00000000" w:rsidRPr="00000000">
        <w:rPr>
          <w:rtl w:val="0"/>
        </w:rPr>
        <w:t xml:space="preserve">Dynare has tools to compute optimal policies for various types of objectives. You can either solve for optimal policy under commitment with </w:t>
      </w:r>
      <w:r w:rsidDel="00000000" w:rsidR="00000000" w:rsidRPr="00000000">
        <w:rPr>
          <w:rFonts w:ascii="Courier New" w:cs="Courier New" w:eastAsia="Courier New" w:hAnsi="Courier New"/>
          <w:rtl w:val="0"/>
        </w:rPr>
        <w:t xml:space="preserve">ramsey_model</w:t>
      </w:r>
      <w:r w:rsidDel="00000000" w:rsidR="00000000" w:rsidRPr="00000000">
        <w:rPr>
          <w:rtl w:val="0"/>
        </w:rPr>
        <w:t xml:space="preserve">, for optimal policy under discretion with </w:t>
      </w:r>
      <w:r w:rsidDel="00000000" w:rsidR="00000000" w:rsidRPr="00000000">
        <w:rPr>
          <w:rFonts w:ascii="Courier New" w:cs="Courier New" w:eastAsia="Courier New" w:hAnsi="Courier New"/>
          <w:rtl w:val="0"/>
        </w:rPr>
        <w:t xml:space="preserve">discretionary_policy</w:t>
      </w:r>
      <w:r w:rsidDel="00000000" w:rsidR="00000000" w:rsidRPr="00000000">
        <w:rPr>
          <w:rtl w:val="0"/>
        </w:rPr>
        <w:t xml:space="preserve"> or for optimal simple rules with </w:t>
      </w:r>
      <w:r w:rsidDel="00000000" w:rsidR="00000000" w:rsidRPr="00000000">
        <w:rPr>
          <w:rFonts w:ascii="Courier New" w:cs="Courier New" w:eastAsia="Courier New" w:hAnsi="Courier New"/>
          <w:rtl w:val="0"/>
        </w:rPr>
        <w:t xml:space="preserve">osr</w:t>
      </w:r>
      <w:r w:rsidDel="00000000" w:rsidR="00000000" w:rsidRPr="00000000">
        <w:rPr>
          <w:rtl w:val="0"/>
        </w:rPr>
        <w:t xml:space="preserve"> (also implying commitment). </w:t>
      </w:r>
    </w:p>
    <w:p w:rsidR="00000000" w:rsidDel="00000000" w:rsidP="00000000" w:rsidRDefault="00000000" w:rsidRPr="00000000" w14:paraId="000002CC">
      <w:pPr>
        <w:jc w:val="both"/>
        <w:rPr/>
      </w:pPr>
      <w:r w:rsidDel="00000000" w:rsidR="00000000" w:rsidRPr="00000000">
        <w:rPr>
          <w:rtl w:val="0"/>
        </w:rPr>
        <w:t xml:space="preserve">For our purposes, we rely on optimal simple policy rules for linear-quadratic problems, which is computed using the </w:t>
      </w:r>
      <w:r w:rsidDel="00000000" w:rsidR="00000000" w:rsidRPr="00000000">
        <w:rPr>
          <w:rFonts w:ascii="Courier New" w:cs="Courier New" w:eastAsia="Courier New" w:hAnsi="Courier New"/>
          <w:rtl w:val="0"/>
        </w:rPr>
        <w:t xml:space="preserve">osr(OPTIONS...) [VARIABLE_NAME...]; </w:t>
      </w:r>
      <w:r w:rsidDel="00000000" w:rsidR="00000000" w:rsidRPr="00000000">
        <w:rPr>
          <w:rtl w:val="0"/>
        </w:rPr>
        <w:t xml:space="preserve">command. The linear quadratic problem consists of choosing a subset of model parameters to minimize the weighted (co)-variance of a specified subset of endogenous variables, subject to a linear law of motion implied by the first order conditions of the model. This command </w:t>
      </w:r>
      <w:r w:rsidDel="00000000" w:rsidR="00000000" w:rsidRPr="00000000">
        <w:rPr>
          <w:rFonts w:ascii="Courier New" w:cs="Courier New" w:eastAsia="Courier New" w:hAnsi="Courier New"/>
          <w:rtl w:val="0"/>
        </w:rPr>
        <w:t xml:space="preserve">osr_params PARAMETER_NAME...;</w:t>
      </w:r>
      <w:r w:rsidDel="00000000" w:rsidR="00000000" w:rsidRPr="00000000">
        <w:rPr>
          <w:rtl w:val="0"/>
        </w:rPr>
        <w:t xml:space="preserve"> declares the parameters to be optimized. Weights can be applied to the target endogenous variables to be minimized in the quadratic objective function and are specified in the </w:t>
      </w:r>
      <w:r w:rsidDel="00000000" w:rsidR="00000000" w:rsidRPr="00000000">
        <w:rPr>
          <w:rFonts w:ascii="Courier New" w:cs="Courier New" w:eastAsia="Courier New" w:hAnsi="Courier New"/>
          <w:rtl w:val="0"/>
        </w:rPr>
        <w:t xml:space="preserve">optim_weights</w:t>
      </w:r>
      <w:r w:rsidDel="00000000" w:rsidR="00000000" w:rsidRPr="00000000">
        <w:rPr>
          <w:rtl w:val="0"/>
        </w:rPr>
        <w:t xml:space="preserve"> block. </w:t>
      </w:r>
    </w:p>
    <w:p w:rsidR="00000000" w:rsidDel="00000000" w:rsidP="00000000" w:rsidRDefault="00000000" w:rsidRPr="00000000" w14:paraId="000002CD">
      <w:pPr>
        <w:jc w:val="both"/>
        <w:rPr/>
      </w:pPr>
      <w:r w:rsidDel="00000000" w:rsidR="00000000" w:rsidRPr="00000000">
        <w:rPr>
          <w:rtl w:val="0"/>
        </w:rPr>
        <w:t xml:space="preserve">Optimising a Taylor rule for monetary policy is a typical example of computing an optimal simple rule. Here is an example:</w:t>
      </w:r>
    </w:p>
    <w:p w:rsidR="00000000" w:rsidDel="00000000" w:rsidP="00000000" w:rsidRDefault="00000000" w:rsidRPr="00000000" w14:paraId="000002C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model(linear);</w:t>
      </w:r>
    </w:p>
    <w:p w:rsidR="00000000" w:rsidDel="00000000" w:rsidP="00000000" w:rsidRDefault="00000000" w:rsidRPr="00000000" w14:paraId="000002C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0">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 = gamma_rho * r(-1) + gamma_y * y + gamma_pii * pii;</w:t>
      </w:r>
    </w:p>
    <w:p w:rsidR="00000000" w:rsidDel="00000000" w:rsidP="00000000" w:rsidRDefault="00000000" w:rsidRPr="00000000" w14:paraId="000002D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D3">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optim_weights;</w:t>
      </w:r>
    </w:p>
    <w:p w:rsidR="00000000" w:rsidDel="00000000" w:rsidP="00000000" w:rsidRDefault="00000000" w:rsidRPr="00000000" w14:paraId="000002D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pii 1;</w:t>
      </w:r>
    </w:p>
    <w:p w:rsidR="00000000" w:rsidDel="00000000" w:rsidP="00000000" w:rsidRDefault="00000000" w:rsidRPr="00000000" w14:paraId="000002D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 0.5;</w:t>
      </w:r>
    </w:p>
    <w:p w:rsidR="00000000" w:rsidDel="00000000" w:rsidP="00000000" w:rsidRDefault="00000000" w:rsidRPr="00000000" w14:paraId="000002D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D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osr_params gamma_y gamma_pii;</w:t>
      </w:r>
    </w:p>
    <w:p w:rsidR="00000000" w:rsidDel="00000000" w:rsidP="00000000" w:rsidRDefault="00000000" w:rsidRPr="00000000" w14:paraId="000002D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 y;</w:t>
      </w:r>
    </w:p>
    <w:p w:rsidR="00000000" w:rsidDel="00000000" w:rsidP="00000000" w:rsidRDefault="00000000" w:rsidRPr="00000000" w14:paraId="000002DA">
      <w:pPr>
        <w:spacing w:after="0" w:line="240" w:lineRule="auto"/>
        <w:jc w:val="both"/>
        <w:rPr/>
      </w:pPr>
      <w:r w:rsidDel="00000000" w:rsidR="00000000" w:rsidRPr="00000000">
        <w:rPr>
          <w:rtl w:val="0"/>
        </w:rPr>
      </w:r>
    </w:p>
    <w:p w:rsidR="00000000" w:rsidDel="00000000" w:rsidP="00000000" w:rsidRDefault="00000000" w:rsidRPr="00000000" w14:paraId="000002DB">
      <w:pPr>
        <w:spacing w:after="0" w:line="240" w:lineRule="auto"/>
        <w:jc w:val="both"/>
        <w:rPr/>
      </w:pPr>
      <w:r w:rsidDel="00000000" w:rsidR="00000000" w:rsidRPr="00000000">
        <w:rPr>
          <w:rtl w:val="0"/>
        </w:rPr>
        <w:t xml:space="preserve">We can also declare lower and upper bounds for parameters in the optimal simple rule using the following block:  </w:t>
      </w:r>
    </w:p>
    <w:p w:rsidR="00000000" w:rsidDel="00000000" w:rsidP="00000000" w:rsidRDefault="00000000" w:rsidRPr="00000000" w14:paraId="000002DC">
      <w:pPr>
        <w:spacing w:after="0" w:line="240" w:lineRule="auto"/>
        <w:jc w:val="both"/>
        <w:rPr/>
      </w:pPr>
      <w:r w:rsidDel="00000000" w:rsidR="00000000" w:rsidRPr="00000000">
        <w:rPr>
          <w:rtl w:val="0"/>
        </w:rPr>
      </w:r>
    </w:p>
    <w:p w:rsidR="00000000" w:rsidDel="00000000" w:rsidP="00000000" w:rsidRDefault="00000000" w:rsidRPr="00000000" w14:paraId="000002D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osr_params_bounds;</w:t>
      </w:r>
    </w:p>
    <w:p w:rsidR="00000000" w:rsidDel="00000000" w:rsidP="00000000" w:rsidRDefault="00000000" w:rsidRPr="00000000" w14:paraId="000002D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gamma_inf_, 0, 2.5;</w:t>
      </w:r>
    </w:p>
    <w:p w:rsidR="00000000" w:rsidDel="00000000" w:rsidP="00000000" w:rsidRDefault="00000000" w:rsidRPr="00000000" w14:paraId="000002D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E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osr(opt_algo=9) y;</w:t>
      </w:r>
    </w:p>
    <w:p w:rsidR="00000000" w:rsidDel="00000000" w:rsidP="00000000" w:rsidRDefault="00000000" w:rsidRPr="00000000" w14:paraId="000002E1">
      <w:pPr>
        <w:spacing w:after="0" w:line="240" w:lineRule="auto"/>
        <w:jc w:val="both"/>
        <w:rPr/>
      </w:pPr>
      <w:r w:rsidDel="00000000" w:rsidR="00000000" w:rsidRPr="00000000">
        <w:rPr>
          <w:rtl w:val="0"/>
        </w:rPr>
      </w:r>
    </w:p>
    <w:p w:rsidR="00000000" w:rsidDel="00000000" w:rsidP="00000000" w:rsidRDefault="00000000" w:rsidRPr="00000000" w14:paraId="000002E2">
      <w:pPr>
        <w:spacing w:after="0" w:line="240" w:lineRule="auto"/>
        <w:jc w:val="both"/>
        <w:rPr/>
      </w:pPr>
      <w:r w:rsidDel="00000000" w:rsidR="00000000" w:rsidRPr="00000000">
        <w:rPr>
          <w:rtl w:val="0"/>
        </w:rPr>
        <w:t xml:space="preserve">Note that the use of this block requires the use of a constrained optimizer. If no bounds are specified, the optimization is unconstrained.</w:t>
      </w:r>
    </w:p>
    <w:p w:rsidR="00000000" w:rsidDel="00000000" w:rsidP="00000000" w:rsidRDefault="00000000" w:rsidRPr="00000000" w14:paraId="000002E3">
      <w:pPr>
        <w:spacing w:after="0" w:line="240" w:lineRule="auto"/>
        <w:jc w:val="both"/>
        <w:rPr/>
      </w:pPr>
      <w:r w:rsidDel="00000000" w:rsidR="00000000" w:rsidRPr="00000000">
        <w:rPr>
          <w:rtl w:val="0"/>
        </w:rPr>
      </w:r>
    </w:p>
    <w:p w:rsidR="00000000" w:rsidDel="00000000" w:rsidP="00000000" w:rsidRDefault="00000000" w:rsidRPr="00000000" w14:paraId="000002E4">
      <w:pPr>
        <w:spacing w:after="0" w:line="240" w:lineRule="auto"/>
        <w:jc w:val="both"/>
        <w:rPr/>
      </w:pPr>
      <w:r w:rsidDel="00000000" w:rsidR="00000000" w:rsidRPr="00000000">
        <w:rPr>
          <w:rtl w:val="0"/>
        </w:rPr>
        <w:t xml:space="preserve">The value of the objective is stored in the variable </w:t>
      </w:r>
      <w:r w:rsidDel="00000000" w:rsidR="00000000" w:rsidRPr="00000000">
        <w:rPr>
          <w:rFonts w:ascii="Courier New" w:cs="Courier New" w:eastAsia="Courier New" w:hAnsi="Courier New"/>
          <w:rtl w:val="0"/>
        </w:rPr>
        <w:t xml:space="preserve">oo_.osr.objective_function</w:t>
      </w:r>
      <w:r w:rsidDel="00000000" w:rsidR="00000000" w:rsidRPr="00000000">
        <w:rPr>
          <w:rtl w:val="0"/>
        </w:rPr>
        <w:t xml:space="preserve"> and the value of parameters at the optimum is stored in </w:t>
      </w:r>
      <w:r w:rsidDel="00000000" w:rsidR="00000000" w:rsidRPr="00000000">
        <w:rPr>
          <w:rFonts w:ascii="Courier New" w:cs="Courier New" w:eastAsia="Courier New" w:hAnsi="Courier New"/>
          <w:rtl w:val="0"/>
        </w:rPr>
        <w:t xml:space="preserve">oo_.osr.optim_params</w:t>
      </w:r>
      <w:r w:rsidDel="00000000" w:rsidR="00000000" w:rsidRPr="00000000">
        <w:rPr>
          <w:rtl w:val="0"/>
        </w:rPr>
        <w:t xml:space="preserve">. </w:t>
      </w:r>
    </w:p>
    <w:p w:rsidR="00000000" w:rsidDel="00000000" w:rsidP="00000000" w:rsidRDefault="00000000" w:rsidRPr="00000000" w14:paraId="000002E5">
      <w:pPr>
        <w:spacing w:after="0" w:line="240" w:lineRule="auto"/>
        <w:jc w:val="both"/>
        <w:rPr/>
      </w:pPr>
      <w:r w:rsidDel="00000000" w:rsidR="00000000" w:rsidRPr="00000000">
        <w:rPr>
          <w:rtl w:val="0"/>
        </w:rPr>
      </w:r>
    </w:p>
    <w:p w:rsidR="00000000" w:rsidDel="00000000" w:rsidP="00000000" w:rsidRDefault="00000000" w:rsidRPr="00000000" w14:paraId="000002E6">
      <w:pPr>
        <w:spacing w:after="0" w:line="240" w:lineRule="auto"/>
        <w:jc w:val="both"/>
        <w:rPr/>
      </w:pPr>
      <w:r w:rsidDel="00000000" w:rsidR="00000000" w:rsidRPr="00000000">
        <w:rPr>
          <w:rtl w:val="0"/>
        </w:rPr>
        <w:t xml:space="preserve">A useful feature is that after running </w:t>
      </w:r>
      <w:r w:rsidDel="00000000" w:rsidR="00000000" w:rsidRPr="00000000">
        <w:rPr>
          <w:rFonts w:ascii="Courier New" w:cs="Courier New" w:eastAsia="Courier New" w:hAnsi="Courier New"/>
          <w:rtl w:val="0"/>
        </w:rPr>
        <w:t xml:space="preserve">osr</w:t>
      </w:r>
      <w:r w:rsidDel="00000000" w:rsidR="00000000" w:rsidRPr="00000000">
        <w:rPr>
          <w:rtl w:val="0"/>
        </w:rPr>
        <w:t xml:space="preserve"> the parameters entering the simple rule will be set to their optimal value so that subsequent runs of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will be conducted at these values.</w:t>
      </w:r>
    </w:p>
    <w:p w:rsidR="00000000" w:rsidDel="00000000" w:rsidP="00000000" w:rsidRDefault="00000000" w:rsidRPr="00000000" w14:paraId="000002E7">
      <w:bookmarkStart w:id="3020" w:name="guide_heading_20"/>
      <w:pPr>
        <w:pStyle w:val="Heading1"/>
        <w:rPr>
          <w:rFonts w:ascii="Courier New" w:cs="Courier New" w:eastAsia="Courier New" w:hAnsi="Courier New"/>
        </w:rPr>
      </w:pPr>
      <w:bookmarkStart w:colFirst="0" w:colLast="0" w:name="_heading=h.s70k38c0aaas" w:id="21"/>
      <w:bookmarkEnd w:id="21"/>
      <w:r w:rsidDel="00000000" w:rsidR="00000000" w:rsidRPr="00000000">
        <w:rPr>
          <w:rtl w:val="0"/>
        </w:rPr>
        <w:t xml:space="preserve">Sensitivity and identification analysis with </w:t>
      </w:r>
      <w:r w:rsidDel="00000000" w:rsidR="00000000" w:rsidRPr="00000000">
        <w:rPr>
          <w:rFonts w:ascii="Courier New" w:cs="Courier New" w:eastAsia="Courier New" w:hAnsi="Courier New"/>
          <w:rtl w:val="0"/>
        </w:rPr>
        <w:t xml:space="preserve">DYNARE</w:t>
      </w:r>
      <w:bookmarkEnd w:id="3020"/>
    </w:p>
    <w:p w:rsidR="00000000" w:rsidDel="00000000" w:rsidP="00000000" w:rsidRDefault="00000000" w:rsidRPr="00000000" w14:paraId="000002E8">
      <w:pPr>
        <w:jc w:val="both"/>
        <w:rPr/>
      </w:pPr>
      <w:r w:rsidDel="00000000" w:rsidR="00000000" w:rsidRPr="00000000">
        <w:rPr>
          <w:rtl w:val="0"/>
        </w:rPr>
        <w:t xml:space="preserve">The command </w:t>
      </w:r>
      <w:r w:rsidDel="00000000" w:rsidR="00000000" w:rsidRPr="00000000">
        <w:rPr>
          <w:rFonts w:ascii="Courier New" w:cs="Courier New" w:eastAsia="Courier New" w:hAnsi="Courier New"/>
          <w:rtl w:val="0"/>
        </w:rPr>
        <w:t xml:space="preserve">identification(OPTIONS...);</w:t>
      </w:r>
      <w:r w:rsidDel="00000000" w:rsidR="00000000" w:rsidRPr="00000000">
        <w:rPr>
          <w:rtl w:val="0"/>
        </w:rPr>
        <w:t xml:space="preserve"> triggers identification analysis. A typical example for an analysis on an estimated model is:</w:t>
      </w:r>
    </w:p>
    <w:p w:rsidR="00000000" w:rsidDel="00000000" w:rsidP="00000000" w:rsidRDefault="00000000" w:rsidRPr="00000000" w14:paraId="000002E9">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identification(advanced=1);</w:t>
      </w:r>
    </w:p>
    <w:p w:rsidR="00000000" w:rsidDel="00000000" w:rsidP="00000000" w:rsidRDefault="00000000" w:rsidRPr="00000000" w14:paraId="000002E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B">
      <w:pPr>
        <w:spacing w:after="0" w:line="240" w:lineRule="auto"/>
        <w:rPr>
          <w:rFonts w:ascii="Courier New" w:cs="Courier New" w:eastAsia="Courier New" w:hAnsi="Courier New"/>
        </w:rPr>
      </w:pPr>
      <w:r w:rsidDel="00000000" w:rsidR="00000000" w:rsidRPr="00000000">
        <w:rPr>
          <w:rFonts w:ascii="Aptos (body" w:cs="Aptos (body" w:eastAsia="Aptos (body" w:hAnsi="Aptos (body"/>
          <w:rtl w:val="0"/>
        </w:rPr>
        <w:t xml:space="preserve">The parameter set to be evaluated can be selected using</w:t>
      </w:r>
      <w:r w:rsidDel="00000000" w:rsidR="00000000" w:rsidRPr="00000000">
        <w:rPr>
          <w:rFonts w:ascii="Courier New" w:cs="Courier New" w:eastAsia="Courier New" w:hAnsi="Courier New"/>
          <w:rtl w:val="0"/>
        </w:rPr>
        <w:t xml:space="preserve"> parameter_set = posterior_mean.</w:t>
      </w:r>
    </w:p>
    <w:p w:rsidR="00000000" w:rsidDel="00000000" w:rsidP="00000000" w:rsidRDefault="00000000" w:rsidRPr="00000000" w14:paraId="000002E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t xml:space="preserve">See section 4.22 on sensitivity and identification analysis for more details and sources on the various analyses.</w:t>
      </w:r>
    </w:p>
    <w:p w:rsidR="00000000" w:rsidDel="00000000" w:rsidP="00000000" w:rsidRDefault="00000000" w:rsidRPr="00000000" w14:paraId="000002EE">
      <w:bookmarkStart w:id="3021" w:name="guide_heading_21"/>
      <w:pPr>
        <w:pStyle w:val="Heading1"/>
        <w:rPr/>
      </w:pPr>
      <w:bookmarkStart w:colFirst="0" w:colLast="0" w:name="_heading=h.8td675hyd67i" w:id="22"/>
      <w:bookmarkEnd w:id="22"/>
      <w:r w:rsidDel="00000000" w:rsidR="00000000" w:rsidRPr="00000000">
        <w:rPr>
          <w:rtl w:val="0"/>
        </w:rPr>
        <w:t xml:space="preserve">Epilogue variables</w:t>
      </w:r>
      <w:bookmarkEnd w:id="3021"/>
    </w:p>
    <w:p w:rsidR="00000000" w:rsidDel="00000000" w:rsidP="00000000" w:rsidRDefault="00000000" w:rsidRPr="00000000" w14:paraId="000002EF">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epilogue ; </w:t>
      </w:r>
    </w:p>
    <w:p w:rsidR="00000000" w:rsidDel="00000000" w:rsidP="00000000" w:rsidRDefault="00000000" w:rsidRPr="00000000" w14:paraId="000002F0">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1">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w:t>
      </w:r>
    </w:p>
    <w:p w:rsidR="00000000" w:rsidDel="00000000" w:rsidP="00000000" w:rsidRDefault="00000000" w:rsidRPr="00000000" w14:paraId="000002F2">
      <w:pPr>
        <w:spacing w:after="0" w:line="240" w:lineRule="auto"/>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rtl w:val="0"/>
        </w:rPr>
        <w:t xml:space="preserve">The epilogue block is useful for computing output variables of interest that are not necessary to define in the model block (e.g. various kinds of real/nominal shares or relative prices, or annualized variables out of a quarterly model). It can also provide several advantages in terms of computational efficiency and flexibility.</w:t>
      </w:r>
    </w:p>
    <w:p w:rsidR="00000000" w:rsidDel="00000000" w:rsidP="00000000" w:rsidRDefault="00000000" w:rsidRPr="00000000" w14:paraId="000002F4">
      <w:bookmarkStart w:id="3022" w:name="guide_heading_22"/>
      <w:pPr>
        <w:pStyle w:val="Heading1"/>
        <w:rPr/>
      </w:pPr>
      <w:bookmarkStart w:colFirst="0" w:colLast="0" w:name="_heading=h.188auv5p4gvh" w:id="23"/>
      <w:bookmarkEnd w:id="23"/>
      <w:r w:rsidDel="00000000" w:rsidR="00000000" w:rsidRPr="00000000">
        <w:rPr>
          <w:rtl w:val="0"/>
        </w:rPr>
        <w:t xml:space="preserve">Other useful actions</w:t>
      </w:r>
      <w:bookmarkEnd w:id="3022"/>
    </w:p>
    <w:p w:rsidR="00000000" w:rsidDel="00000000" w:rsidP="00000000" w:rsidRDefault="00000000" w:rsidRPr="00000000" w14:paraId="000002F5">
      <w:bookmarkStart w:id="3023" w:name="guide_heading_23"/>
      <w:pPr>
        <w:pStyle w:val="Heading2"/>
        <w:rPr/>
      </w:pPr>
      <w:bookmarkStart w:colFirst="0" w:colLast="0" w:name="_heading=h.vs8p6qaf1b6" w:id="24"/>
      <w:bookmarkEnd w:id="24"/>
      <w:r w:rsidDel="00000000" w:rsidR="00000000" w:rsidRPr="00000000">
        <w:rPr>
          <w:rFonts w:ascii="Courier New" w:cs="Courier New" w:eastAsia="Courier New" w:hAnsi="Courier New"/>
          <w:rtl w:val="0"/>
        </w:rPr>
        <w:t xml:space="preserve">DYNARE</w:t>
      </w:r>
      <w:r w:rsidDel="00000000" w:rsidR="00000000" w:rsidRPr="00000000">
        <w:rPr>
          <w:rtl w:val="0"/>
        </w:rPr>
        <w:t xml:space="preserve"> macro processing language</w:t>
      </w:r>
      <w:bookmarkEnd w:id="3023"/>
    </w:p>
    <w:p w:rsidR="00000000" w:rsidDel="00000000" w:rsidP="00000000" w:rsidRDefault="00000000" w:rsidRPr="00000000" w14:paraId="000002F6">
      <w:pPr>
        <w:jc w:val="both"/>
        <w:rPr/>
      </w:pPr>
      <w:r w:rsidDel="00000000" w:rsidR="00000000" w:rsidRPr="00000000">
        <w:rPr>
          <w:rtl w:val="0"/>
        </w:rPr>
        <w:t xml:space="preserve">Dynare can parse commands written in the Dynare macro-language. This is useful for performing tasks such as: including modular source files, replicating blocks of equations through loops, conditionally executing some code, writing indexed sums or products inside equations, simplifying repetitive code or for automatically including blocks of text in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w:t>
      </w:r>
    </w:p>
    <w:p w:rsidR="00000000" w:rsidDel="00000000" w:rsidP="00000000" w:rsidRDefault="00000000" w:rsidRPr="00000000" w14:paraId="000002F7">
      <w:pPr>
        <w:jc w:val="both"/>
        <w:rPr/>
      </w:pPr>
      <w:r w:rsidDel="00000000" w:rsidR="00000000" w:rsidRPr="00000000">
        <w:rPr>
          <w:rtl w:val="0"/>
        </w:rPr>
        <w:t xml:space="preserve">The Dynare macro-language provides a new set of macro-commands which can be used in .mod files. It features: </w:t>
      </w:r>
    </w:p>
    <w:p w:rsidR="00000000" w:rsidDel="00000000" w:rsidP="00000000" w:rsidRDefault="00000000" w:rsidRPr="00000000" w14:paraId="000002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inclusion </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Loops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structure) </w:t>
      </w:r>
    </w:p>
    <w:p w:rsidR="00000000" w:rsidDel="00000000" w:rsidP="00000000" w:rsidRDefault="00000000" w:rsidRPr="00000000" w14:paraId="000002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Conditional inclusion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if/then/else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structures) </w:t>
      </w:r>
    </w:p>
    <w:p w:rsidR="00000000" w:rsidDel="00000000" w:rsidP="00000000" w:rsidRDefault="00000000" w:rsidRPr="00000000" w14:paraId="000002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Expression substitution</w:t>
      </w:r>
    </w:p>
    <w:p w:rsidR="00000000" w:rsidDel="00000000" w:rsidP="00000000" w:rsidRDefault="00000000" w:rsidRPr="00000000" w14:paraId="000002FC">
      <w:pPr>
        <w:jc w:val="both"/>
        <w:rPr/>
      </w:pPr>
      <w:r w:rsidDel="00000000" w:rsidR="00000000" w:rsidRPr="00000000">
        <w:rPr>
          <w:rtl w:val="0"/>
        </w:rPr>
        <w:t xml:space="preserve">This macro-language is totally independent of the basic Dynare language and is processed by a separate component of the Dynare pre-processor. The macro processor transforms a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with macros into a .mod file without macros (doing expansions/inclusions), and then feeds it to the Dynare parser.</w:t>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jc w:val="both"/>
        <w:rPr/>
      </w:pPr>
      <w:r w:rsidDel="00000000" w:rsidR="00000000" w:rsidRPr="00000000">
        <w:rPr>
          <w:rtl w:val="0"/>
        </w:rPr>
        <w:t xml:space="preserve">The macro processor is invoked by placing macro directives in the .mod file. Directives begin with an at-sign followed by a pound sign (@#). They produce no output but give instructions to the macro processor. In most cases, directives occupy exactly one line of text. If needed, two backslashes (\\) at the end of the line indicate that the directive is continued on the next line. For historical reasons, directives in commented blocks, ie surrounded by /* and */, are interpreted by the macro processor. The user should not rely on this behaviour. The main directives are:</w:t>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@#includepath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paths to search for files that are to be included,</w:t>
      </w:r>
    </w:p>
    <w:p w:rsidR="00000000" w:rsidDel="00000000" w:rsidP="00000000" w:rsidRDefault="00000000" w:rsidRPr="00000000" w14:paraId="000003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@#include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file inclusion,</w:t>
      </w:r>
    </w:p>
    <w:p w:rsidR="00000000" w:rsidDel="00000000" w:rsidP="00000000" w:rsidRDefault="00000000" w:rsidRPr="00000000" w14:paraId="000003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@#define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defining a macro processor variable,</w:t>
      </w:r>
    </w:p>
    <w:p w:rsidR="00000000" w:rsidDel="00000000" w:rsidP="00000000" w:rsidRDefault="00000000" w:rsidRPr="00000000" w14:paraId="000003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@#ifdef, @#ifndef, @#elseif, @#else, @#endif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conditional statements,</w:t>
      </w:r>
    </w:p>
    <w:p w:rsidR="00000000" w:rsidDel="00000000" w:rsidP="00000000" w:rsidRDefault="00000000" w:rsidRPr="00000000" w14:paraId="000003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@#endfor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constructing loops.</w:t>
      </w:r>
    </w:p>
    <w:p w:rsidR="00000000" w:rsidDel="00000000" w:rsidP="00000000" w:rsidRDefault="00000000" w:rsidRPr="00000000" w14:paraId="00000304">
      <w:pPr>
        <w:jc w:val="both"/>
        <w:rPr/>
      </w:pPr>
      <w:r w:rsidDel="00000000" w:rsidR="00000000" w:rsidRPr="00000000">
        <w:rPr>
          <w:rtl w:val="0"/>
        </w:rPr>
        <w:t xml:space="preserve">The macro processor maintains its own list of variables (distinct from model variables and MATLAB/Octave variables). These macro-variables are assigned using the </w:t>
      </w:r>
      <w:r w:rsidDel="00000000" w:rsidR="00000000" w:rsidRPr="00000000">
        <w:rPr>
          <w:rFonts w:ascii="Courier New" w:cs="Courier New" w:eastAsia="Courier New" w:hAnsi="Courier New"/>
          <w:rtl w:val="0"/>
        </w:rPr>
        <w:t xml:space="preserve">@#define</w:t>
      </w:r>
      <w:r w:rsidDel="00000000" w:rsidR="00000000" w:rsidRPr="00000000">
        <w:rPr>
          <w:rtl w:val="0"/>
        </w:rPr>
        <w:t xml:space="preserve"> directive and can be of the following basic types: boolean, real, string, tuple, function, and array (of any of the previous types). For more details see Section 4.27 in the Manual.</w:t>
      </w:r>
    </w:p>
    <w:p w:rsidR="00000000" w:rsidDel="00000000" w:rsidP="00000000" w:rsidRDefault="00000000" w:rsidRPr="00000000" w14:paraId="00000305">
      <w:pPr>
        <w:jc w:val="both"/>
        <w:rPr>
          <w:i w:val="1"/>
          <w:iCs w:val="1"/>
        </w:rPr>
      </w:pPr>
      <w:r w:rsidDel="00000000" w:rsidR="00000000" w:rsidRPr="00000000">
        <w:rPr>
          <w:i w:val="1"/>
          <w:iCs w:val="1"/>
          <w:rtl w:val="0"/>
        </w:rPr>
        <w:t xml:space="preserve">Examples</w:t>
      </w:r>
    </w:p>
    <w:p w:rsidR="00000000" w:rsidDel="00000000" w:rsidP="00000000" w:rsidRDefault="00000000" w:rsidRPr="00000000" w14:paraId="00000306">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"modelcomponent.mod"</w:t>
      </w:r>
    </w:p>
    <w:p w:rsidR="00000000" w:rsidDel="00000000" w:rsidP="00000000" w:rsidRDefault="00000000" w:rsidRPr="00000000" w14:paraId="00000307">
      <w:pPr>
        <w:jc w:val="both"/>
        <w:rPr/>
      </w:pPr>
      <w:r w:rsidDel="00000000" w:rsidR="00000000" w:rsidRPr="00000000">
        <w:rPr>
          <w:rtl w:val="0"/>
        </w:rPr>
        <w:t xml:space="preserve">This directive simply includes the content of another file in its place; it is exactly equivalent to a copy/paste of the content of the included file.</w:t>
      </w:r>
    </w:p>
    <w:p w:rsidR="00000000" w:rsidDel="00000000" w:rsidP="00000000" w:rsidRDefault="00000000" w:rsidRPr="00000000" w14:paraId="00000308">
      <w:pPr>
        <w:jc w:val="both"/>
        <w:rPr/>
      </w:pPr>
      <w:r w:rsidDel="00000000" w:rsidR="00000000" w:rsidRPr="00000000">
        <w:rPr>
          <w:rFonts w:ascii="Courier New" w:cs="Courier New" w:eastAsia="Courier New" w:hAnsi="Courier New"/>
          <w:rtl w:val="0"/>
        </w:rPr>
        <w:t xml:space="preserve">Modelcomponent.mod</w:t>
      </w:r>
      <w:r w:rsidDel="00000000" w:rsidR="00000000" w:rsidRPr="00000000">
        <w:rPr>
          <w:rtl w:val="0"/>
        </w:rPr>
        <w:t xml:space="preserve"> should use the regular Dynare language conventions. This is particularly useful if you want to to split .mod files into several modular components (modularization) or change certain blocks of the model code, like the foreign economy or the fiscal authority. If you want to change variables, parameters, calibrations etc, this can also be performed by the </w:t>
      </w:r>
      <w:r w:rsidDel="00000000" w:rsidR="00000000" w:rsidRPr="00000000">
        <w:rPr>
          <w:rFonts w:ascii="Courier New" w:cs="Courier New" w:eastAsia="Courier New" w:hAnsi="Courier New"/>
          <w:rtl w:val="0"/>
        </w:rPr>
        <w:t xml:space="preserve">@#include</w:t>
      </w:r>
      <w:r w:rsidDel="00000000" w:rsidR="00000000" w:rsidRPr="00000000">
        <w:rPr>
          <w:rtl w:val="0"/>
        </w:rPr>
        <w:t xml:space="preserve"> command. </w:t>
      </w:r>
    </w:p>
    <w:p w:rsidR="00000000" w:rsidDel="00000000" w:rsidP="00000000" w:rsidRDefault="00000000" w:rsidRPr="00000000" w14:paraId="00000309">
      <w:pPr>
        <w:jc w:val="both"/>
        <w:rPr/>
      </w:pPr>
      <w:r w:rsidDel="00000000" w:rsidR="00000000" w:rsidRPr="00000000">
        <w:rPr>
          <w:rtl w:val="0"/>
        </w:rPr>
        <w:t xml:space="preserve">We can also automate, for example, equation selection by using </w:t>
      </w:r>
      <w:r w:rsidDel="00000000" w:rsidR="00000000" w:rsidRPr="00000000">
        <w:rPr>
          <w:rFonts w:ascii="Courier New" w:cs="Courier New" w:eastAsia="Courier New" w:hAnsi="Courier New"/>
          <w:rtl w:val="0"/>
        </w:rPr>
        <w:t xml:space="preserve">if-else</w:t>
      </w:r>
      <w:r w:rsidDel="00000000" w:rsidR="00000000" w:rsidRPr="00000000">
        <w:rPr>
          <w:rtl w:val="0"/>
        </w:rPr>
        <w:t xml:space="preserve"> statements as follows:</w:t>
      </w:r>
    </w:p>
    <w:p w:rsidR="00000000" w:rsidDel="00000000" w:rsidP="00000000" w:rsidRDefault="00000000" w:rsidRPr="00000000" w14:paraId="0000030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linear_mon_pol = false // 0 would be treated the same</w:t>
      </w:r>
    </w:p>
    <w:p w:rsidR="00000000" w:rsidDel="00000000" w:rsidP="00000000" w:rsidRDefault="00000000" w:rsidRPr="00000000" w14:paraId="0000030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0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linear_mon_pol</w:t>
      </w:r>
    </w:p>
    <w:p w:rsidR="00000000" w:rsidDel="00000000" w:rsidP="00000000" w:rsidRDefault="00000000" w:rsidRPr="00000000" w14:paraId="0000030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 w*i(-1) + (1-w)*i_ss + w2*(pie-piestar);</w:t>
      </w:r>
    </w:p>
    <w:p w:rsidR="00000000" w:rsidDel="00000000" w:rsidP="00000000" w:rsidRDefault="00000000" w:rsidRPr="00000000" w14:paraId="0000030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31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 i(-1)^w * i_ss^(1-w) * (pie/piestar)^w2;</w:t>
      </w:r>
    </w:p>
    <w:p w:rsidR="00000000" w:rsidDel="00000000" w:rsidP="00000000" w:rsidRDefault="00000000" w:rsidRPr="00000000" w14:paraId="0000031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31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14">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5">
      <w:pPr>
        <w:spacing w:after="0" w:line="240" w:lineRule="auto"/>
        <w:jc w:val="both"/>
        <w:rPr>
          <w:rFonts w:ascii="Aptos (body" w:cs="Aptos (body" w:eastAsia="Aptos (body" w:hAnsi="Aptos (body"/>
        </w:rPr>
      </w:pPr>
      <w:r w:rsidDel="00000000" w:rsidR="00000000" w:rsidRPr="00000000">
        <w:rPr>
          <w:rFonts w:ascii="Aptos (body" w:cs="Aptos (body" w:eastAsia="Aptos (body" w:hAnsi="Aptos (body"/>
          <w:rtl w:val="0"/>
        </w:rPr>
        <w:t xml:space="preserve">This would result in:</w:t>
      </w:r>
    </w:p>
    <w:p w:rsidR="00000000" w:rsidDel="00000000" w:rsidP="00000000" w:rsidRDefault="00000000" w:rsidRPr="00000000" w14:paraId="0000031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1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 i(-1)^w * i_ss^(1-w) * (pie/piestar)^w2;</w:t>
      </w:r>
    </w:p>
    <w:p w:rsidR="00000000" w:rsidDel="00000000" w:rsidP="00000000" w:rsidRDefault="00000000" w:rsidRPr="00000000" w14:paraId="0000031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1B">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A particularly valuable time-saving use of </w:t>
      </w:r>
      <w:r w:rsidDel="00000000" w:rsidR="00000000" w:rsidRPr="00000000">
        <w:rPr>
          <w:rFonts w:ascii="Courier New" w:cs="Courier New" w:eastAsia="Courier New" w:hAnsi="Courier New"/>
          <w:rtl w:val="0"/>
        </w:rPr>
        <w:t xml:space="preserve">@#include</w:t>
      </w:r>
      <w:r w:rsidDel="00000000" w:rsidR="00000000" w:rsidRPr="00000000">
        <w:rPr>
          <w:rtl w:val="0"/>
        </w:rPr>
        <w:t xml:space="preserve"> is to write estimated parameter values to a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and include these in the parameter declaration of the primary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This means we do not have to manually put in estimated parameter values into a new file if we wanted to do analysis with the estimated parameters. </w:t>
      </w:r>
    </w:p>
    <w:p w:rsidR="00000000" w:rsidDel="00000000" w:rsidP="00000000" w:rsidRDefault="00000000" w:rsidRPr="00000000" w14:paraId="0000031D">
      <w:pPr>
        <w:jc w:val="both"/>
        <w:rPr/>
      </w:pPr>
      <w:r w:rsidDel="00000000" w:rsidR="00000000" w:rsidRPr="00000000">
        <w:rPr>
          <w:rtl w:val="0"/>
        </w:rPr>
        <w:t xml:space="preserve">For example, suppose we write a </w:t>
      </w:r>
      <w:r w:rsidDel="00000000" w:rsidR="00000000" w:rsidRPr="00000000">
        <w:rPr>
          <w:rFonts w:ascii="Courier New" w:cs="Courier New" w:eastAsia="Courier New" w:hAnsi="Courier New"/>
          <w:rtl w:val="0"/>
        </w:rPr>
        <w:t xml:space="preserve">.m</w:t>
      </w:r>
      <w:r w:rsidDel="00000000" w:rsidR="00000000" w:rsidRPr="00000000">
        <w:rPr>
          <w:rtl w:val="0"/>
        </w:rPr>
        <w:t xml:space="preserve"> file which calls Dynare </w:t>
      </w:r>
      <w:r w:rsidDel="00000000" w:rsidR="00000000" w:rsidRPr="00000000">
        <w:rPr>
          <w:rFonts w:ascii="Courier New" w:cs="Courier New" w:eastAsia="Courier New" w:hAnsi="Courier New"/>
          <w:rtl w:val="0"/>
        </w:rPr>
        <w:t xml:space="preserve">basicRBC_estimation.mod</w:t>
      </w:r>
      <w:r w:rsidDel="00000000" w:rsidR="00000000" w:rsidRPr="00000000">
        <w:rPr>
          <w:rtl w:val="0"/>
        </w:rPr>
        <w:t xml:space="preserve">. Then we can write a section of code which writes the parameters, as a string, to a .mod file called </w:t>
      </w:r>
      <w:r w:rsidDel="00000000" w:rsidR="00000000" w:rsidRPr="00000000">
        <w:rPr>
          <w:rFonts w:ascii="Courier New" w:cs="Courier New" w:eastAsia="Courier New" w:hAnsi="Courier New"/>
          <w:rtl w:val="0"/>
        </w:rPr>
        <w:t xml:space="preserve">parameters.mod</w:t>
      </w:r>
      <w:r w:rsidDel="00000000" w:rsidR="00000000" w:rsidRPr="00000000">
        <w:rPr>
          <w:rtl w:val="0"/>
        </w:rPr>
        <w:t xml:space="preserve">. We can then use </w:t>
      </w:r>
      <w:r w:rsidDel="00000000" w:rsidR="00000000" w:rsidRPr="00000000">
        <w:rPr>
          <w:rFonts w:ascii="Courier New" w:cs="Courier New" w:eastAsia="Courier New" w:hAnsi="Courier New"/>
          <w:rtl w:val="0"/>
        </w:rPr>
        <w:t xml:space="preserve">@#include parameters.mod</w:t>
      </w:r>
      <w:r w:rsidDel="00000000" w:rsidR="00000000" w:rsidRPr="00000000">
        <w:rPr>
          <w:rtl w:val="0"/>
        </w:rPr>
        <w:t xml:space="preserve"> in the parameter setup section of </w:t>
      </w:r>
      <w:r w:rsidDel="00000000" w:rsidR="00000000" w:rsidRPr="00000000">
        <w:rPr>
          <w:rFonts w:ascii="Courier New" w:cs="Courier New" w:eastAsia="Courier New" w:hAnsi="Courier New"/>
          <w:rtl w:val="0"/>
        </w:rPr>
        <w:t xml:space="preserve">basicRBC_estimation.mod</w:t>
      </w:r>
      <w:r w:rsidDel="00000000" w:rsidR="00000000" w:rsidRPr="00000000">
        <w:rPr>
          <w:rtl w:val="0"/>
        </w:rPr>
        <w:t xml:space="preserve"> and call it to Dynare. </w:t>
      </w:r>
    </w:p>
    <w:p w:rsidR="00000000" w:rsidDel="00000000" w:rsidP="00000000" w:rsidRDefault="00000000" w:rsidRPr="00000000" w14:paraId="0000031E">
      <w:pPr>
        <w:jc w:val="both"/>
        <w:rPr/>
      </w:pPr>
      <w:r w:rsidDel="00000000" w:rsidR="00000000" w:rsidRPr="00000000">
        <w:rPr>
          <w:rtl w:val="0"/>
        </w:rPr>
        <w:t xml:space="preserve">We can use the </w:t>
      </w:r>
      <w:r w:rsidDel="00000000" w:rsidR="00000000" w:rsidRPr="00000000">
        <w:rPr>
          <w:rFonts w:ascii="Courier New" w:cs="Courier New" w:eastAsia="Courier New" w:hAnsi="Courier New"/>
          <w:rtl w:val="0"/>
        </w:rPr>
        <w:t xml:space="preserve">savemacro</w:t>
      </w:r>
      <w:r w:rsidDel="00000000" w:rsidR="00000000" w:rsidRPr="00000000">
        <w:rPr>
          <w:rtl w:val="0"/>
        </w:rPr>
        <w:t xml:space="preserve"> option in Dynare to save the </w:t>
      </w:r>
      <w:r w:rsidDel="00000000" w:rsidR="00000000" w:rsidRPr="00000000">
        <w:rPr>
          <w:rFonts w:ascii="Courier New" w:cs="Courier New" w:eastAsia="Courier New" w:hAnsi="Courier New"/>
          <w:rtl w:val="0"/>
        </w:rPr>
        <w:t xml:space="preserve">basicRBC_estimation.mod</w:t>
      </w:r>
      <w:r w:rsidDel="00000000" w:rsidR="00000000" w:rsidRPr="00000000">
        <w:rPr>
          <w:rtl w:val="0"/>
        </w:rPr>
        <w:t xml:space="preserve"> file with the macro language elements expanded. The saved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is called </w:t>
      </w:r>
      <w:r w:rsidDel="00000000" w:rsidR="00000000" w:rsidRPr="00000000">
        <w:rPr>
          <w:rFonts w:ascii="Courier New" w:cs="Courier New" w:eastAsia="Courier New" w:hAnsi="Courier New"/>
          <w:rtl w:val="0"/>
        </w:rPr>
        <w:t xml:space="preserve">basicRBC_estimation-macroexp.mod</w:t>
      </w:r>
      <w:r w:rsidDel="00000000" w:rsidR="00000000" w:rsidRPr="00000000">
        <w:rPr>
          <w:rtl w:val="0"/>
        </w:rPr>
        <w:t xml:space="preserve">.</w:t>
      </w:r>
    </w:p>
    <w:p w:rsidR="00000000" w:rsidDel="00000000" w:rsidP="00000000" w:rsidRDefault="00000000" w:rsidRPr="00000000" w14:paraId="0000031F">
      <w:pPr>
        <w:jc w:val="both"/>
        <w:rPr/>
      </w:pPr>
      <w:r w:rsidDel="00000000" w:rsidR="00000000" w:rsidRPr="00000000">
        <w:rPr>
          <w:rFonts w:ascii="Courier New" w:cs="Courier New" w:eastAsia="Courier New" w:hAnsi="Courier New"/>
          <w:rtl w:val="0"/>
        </w:rPr>
        <w:t xml:space="preserve">@#for </w:t>
      </w:r>
      <w:r w:rsidDel="00000000" w:rsidR="00000000" w:rsidRPr="00000000">
        <w:rPr>
          <w:rtl w:val="0"/>
        </w:rPr>
        <w:t xml:space="preserve">or </w:t>
      </w:r>
      <w:r w:rsidDel="00000000" w:rsidR="00000000" w:rsidRPr="00000000">
        <w:rPr>
          <w:rFonts w:ascii="Courier New" w:cs="Courier New" w:eastAsia="Courier New" w:hAnsi="Courier New"/>
          <w:rtl w:val="0"/>
        </w:rPr>
        <w:t xml:space="preserve">@#define </w:t>
      </w:r>
      <w:r w:rsidDel="00000000" w:rsidR="00000000" w:rsidRPr="00000000">
        <w:rPr>
          <w:rtl w:val="0"/>
        </w:rPr>
        <w:t xml:space="preserve">we add the macro-variable using </w:t>
      </w:r>
      <w:r w:rsidDel="00000000" w:rsidR="00000000" w:rsidRPr="00000000">
        <w:rPr>
          <w:rFonts w:ascii="Courier New" w:cs="Courier New" w:eastAsia="Courier New" w:hAnsi="Courier New"/>
          <w:rtl w:val="0"/>
        </w:rPr>
        <w:t xml:space="preserve">@{…}</w:t>
      </w:r>
      <w:r w:rsidDel="00000000" w:rsidR="00000000" w:rsidRPr="00000000">
        <w:rPr>
          <w:rtl w:val="0"/>
        </w:rPr>
        <w:t xml:space="preserve">. Some examples:</w:t>
      </w:r>
    </w:p>
    <w:p w:rsidR="00000000" w:rsidDel="00000000" w:rsidP="00000000" w:rsidRDefault="00000000" w:rsidRPr="00000000" w14:paraId="00000320">
      <w:pPr>
        <w:jc w:val="both"/>
        <w:rPr>
          <w:i w:val="1"/>
          <w:iCs w:val="1"/>
        </w:rPr>
      </w:pPr>
      <w:r w:rsidDel="00000000" w:rsidR="00000000" w:rsidRPr="00000000">
        <w:rPr>
          <w:i w:val="1"/>
          <w:iCs w:val="1"/>
          <w:rtl w:val="0"/>
        </w:rPr>
        <w:t xml:space="preserve">Example 1</w:t>
      </w:r>
    </w:p>
    <w:p w:rsidR="00000000" w:rsidDel="00000000" w:rsidP="00000000" w:rsidRDefault="00000000" w:rsidRPr="00000000" w14:paraId="0000032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2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country in [ "home", "foreign" ]</w:t>
      </w:r>
    </w:p>
    <w:p w:rsidR="00000000" w:rsidDel="00000000" w:rsidP="00000000" w:rsidRDefault="00000000" w:rsidRPr="00000000" w14:paraId="0000032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GDP_@{country} = A * K_@{country}^a * L_@{country}^(1-a);</w:t>
      </w:r>
    </w:p>
    <w:p w:rsidR="00000000" w:rsidDel="00000000" w:rsidP="00000000" w:rsidRDefault="00000000" w:rsidRPr="00000000" w14:paraId="0000032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@#endfor</w:t>
      </w:r>
    </w:p>
    <w:p w:rsidR="00000000" w:rsidDel="00000000" w:rsidP="00000000" w:rsidRDefault="00000000" w:rsidRPr="00000000" w14:paraId="0000032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26">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7">
      <w:pPr>
        <w:ind w:left="720" w:firstLine="0"/>
        <w:jc w:val="both"/>
        <w:rPr/>
      </w:pPr>
      <w:r w:rsidDel="00000000" w:rsidR="00000000" w:rsidRPr="00000000">
        <w:rPr>
          <w:rtl w:val="0"/>
        </w:rPr>
        <w:t xml:space="preserve">Which is equivalent to:</w:t>
      </w:r>
    </w:p>
    <w:p w:rsidR="00000000" w:rsidDel="00000000" w:rsidP="00000000" w:rsidRDefault="00000000" w:rsidRPr="00000000" w14:paraId="0000032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2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GDP_home = A * K_home^a * L_home^(1-a);</w:t>
      </w:r>
    </w:p>
    <w:p w:rsidR="00000000" w:rsidDel="00000000" w:rsidP="00000000" w:rsidRDefault="00000000" w:rsidRPr="00000000" w14:paraId="0000032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GDP_foreign = A * K_foreign^a * L_foreign^(1-a);</w:t>
      </w:r>
    </w:p>
    <w:p w:rsidR="00000000" w:rsidDel="00000000" w:rsidP="00000000" w:rsidRDefault="00000000" w:rsidRPr="00000000" w14:paraId="0000032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2C">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D">
      <w:pPr>
        <w:spacing w:after="0" w:line="240" w:lineRule="auto"/>
        <w:jc w:val="both"/>
        <w:rPr>
          <w:i w:val="1"/>
          <w:iCs w:val="1"/>
        </w:rPr>
      </w:pPr>
      <w:r w:rsidDel="00000000" w:rsidR="00000000" w:rsidRPr="00000000">
        <w:rPr>
          <w:i w:val="1"/>
          <w:iCs w:val="1"/>
          <w:rtl w:val="0"/>
        </w:rPr>
        <w:t xml:space="preserve">Example 2</w:t>
      </w:r>
    </w:p>
    <w:p w:rsidR="00000000" w:rsidDel="00000000" w:rsidP="00000000" w:rsidRDefault="00000000" w:rsidRPr="00000000" w14:paraId="0000032E">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3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 j) in ["GDP"] * ["home", "foreign"]</w:t>
      </w:r>
    </w:p>
    <w:p w:rsidR="00000000" w:rsidDel="00000000" w:rsidP="00000000" w:rsidRDefault="00000000" w:rsidRPr="00000000" w14:paraId="0000033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@{i}_@{j} = A * K_@{j}^a * L_@{j}^(1-a);</w:t>
      </w:r>
    </w:p>
    <w:p w:rsidR="00000000" w:rsidDel="00000000" w:rsidP="00000000" w:rsidRDefault="00000000" w:rsidRPr="00000000" w14:paraId="0000033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@#endfor</w:t>
      </w:r>
    </w:p>
    <w:p w:rsidR="00000000" w:rsidDel="00000000" w:rsidP="00000000" w:rsidRDefault="00000000" w:rsidRPr="00000000" w14:paraId="0000033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34">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5">
      <w:pPr>
        <w:spacing w:after="0" w:line="240" w:lineRule="auto"/>
        <w:ind w:left="720" w:firstLine="0"/>
        <w:jc w:val="both"/>
        <w:rPr/>
      </w:pPr>
      <w:r w:rsidDel="00000000" w:rsidR="00000000" w:rsidRPr="00000000">
        <w:rPr>
          <w:rtl w:val="0"/>
        </w:rPr>
        <w:t xml:space="preserve">The latter is equivalent to:</w:t>
      </w:r>
    </w:p>
    <w:p w:rsidR="00000000" w:rsidDel="00000000" w:rsidP="00000000" w:rsidRDefault="00000000" w:rsidRPr="00000000" w14:paraId="00000336">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3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GDP_home = A * K_home^a * L_home^(1-a);</w:t>
      </w:r>
    </w:p>
    <w:p w:rsidR="00000000" w:rsidDel="00000000" w:rsidP="00000000" w:rsidRDefault="00000000" w:rsidRPr="00000000" w14:paraId="0000033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GDP_foreign = A * K_foreign^a * L_foreign^(1-a);</w:t>
      </w:r>
    </w:p>
    <w:p w:rsidR="00000000" w:rsidDel="00000000" w:rsidP="00000000" w:rsidRDefault="00000000" w:rsidRPr="00000000" w14:paraId="0000033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3B">
      <w:pPr>
        <w:spacing w:after="0" w:line="240" w:lineRule="auto"/>
        <w:jc w:val="both"/>
        <w:rPr/>
      </w:pPr>
      <w:r w:rsidDel="00000000" w:rsidR="00000000" w:rsidRPr="00000000">
        <w:rPr>
          <w:rtl w:val="0"/>
        </w:rPr>
      </w:r>
    </w:p>
    <w:p w:rsidR="00000000" w:rsidDel="00000000" w:rsidP="00000000" w:rsidRDefault="00000000" w:rsidRPr="00000000" w14:paraId="0000033C">
      <w:pPr>
        <w:spacing w:after="0" w:line="240" w:lineRule="auto"/>
        <w:jc w:val="both"/>
        <w:rPr>
          <w:i w:val="1"/>
          <w:iCs w:val="1"/>
        </w:rPr>
      </w:pPr>
      <w:r w:rsidDel="00000000" w:rsidR="00000000" w:rsidRPr="00000000">
        <w:rPr>
          <w:i w:val="1"/>
          <w:iCs w:val="1"/>
          <w:rtl w:val="0"/>
        </w:rPr>
        <w:t xml:space="preserve">Example</w:t>
      </w:r>
    </w:p>
    <w:p w:rsidR="00000000" w:rsidDel="00000000" w:rsidP="00000000" w:rsidRDefault="00000000" w:rsidRPr="00000000" w14:paraId="0000033D">
      <w:pPr>
        <w:spacing w:after="0" w:line="240" w:lineRule="auto"/>
        <w:jc w:val="both"/>
        <w:rPr/>
      </w:pPr>
      <w:r w:rsidDel="00000000" w:rsidR="00000000" w:rsidRPr="00000000">
        <w:rPr>
          <w:rtl w:val="0"/>
        </w:rPr>
      </w:r>
    </w:p>
    <w:p w:rsidR="00000000" w:rsidDel="00000000" w:rsidP="00000000" w:rsidRDefault="00000000" w:rsidRPr="00000000" w14:paraId="0000033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countries = ["US", "FR", "JA"]</w:t>
      </w:r>
    </w:p>
    <w:p w:rsidR="00000000" w:rsidDel="00000000" w:rsidP="00000000" w:rsidRDefault="00000000" w:rsidRPr="00000000" w14:paraId="0000033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nth_co = "US"</w:t>
      </w:r>
    </w:p>
    <w:p w:rsidR="00000000" w:rsidDel="00000000" w:rsidP="00000000" w:rsidRDefault="00000000" w:rsidRPr="00000000" w14:paraId="0000034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41">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co in countries when co != nth_co</w:t>
      </w:r>
    </w:p>
    <w:p w:rsidR="00000000" w:rsidDel="00000000" w:rsidP="00000000" w:rsidRDefault="00000000" w:rsidRPr="00000000" w14:paraId="0000034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(1+i_@{co}) = (1+i_@{nth_co}) * E_@{co}(+1) / E_@{co};</w:t>
      </w:r>
    </w:p>
    <w:p w:rsidR="00000000" w:rsidDel="00000000" w:rsidP="00000000" w:rsidRDefault="00000000" w:rsidRPr="00000000" w14:paraId="0000034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@#endfor</w:t>
      </w:r>
    </w:p>
    <w:p w:rsidR="00000000" w:rsidDel="00000000" w:rsidP="00000000" w:rsidRDefault="00000000" w:rsidRPr="00000000" w14:paraId="0000034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E_@{nth_co} = 1;</w:t>
      </w:r>
    </w:p>
    <w:p w:rsidR="00000000" w:rsidDel="00000000" w:rsidP="00000000" w:rsidRDefault="00000000" w:rsidRPr="00000000" w14:paraId="0000034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47">
      <w:pPr>
        <w:spacing w:after="0" w:line="240" w:lineRule="auto"/>
        <w:ind w:left="720" w:firstLine="0"/>
        <w:jc w:val="both"/>
        <w:rPr/>
      </w:pPr>
      <w:r w:rsidDel="00000000" w:rsidR="00000000" w:rsidRPr="00000000">
        <w:rPr>
          <w:rtl w:val="0"/>
        </w:rPr>
      </w:r>
    </w:p>
    <w:p w:rsidR="00000000" w:rsidDel="00000000" w:rsidP="00000000" w:rsidRDefault="00000000" w:rsidRPr="00000000" w14:paraId="00000348">
      <w:pPr>
        <w:spacing w:after="0" w:line="240" w:lineRule="auto"/>
        <w:ind w:left="720" w:firstLine="0"/>
        <w:jc w:val="both"/>
        <w:rPr/>
      </w:pPr>
      <w:r w:rsidDel="00000000" w:rsidR="00000000" w:rsidRPr="00000000">
        <w:rPr>
          <w:rtl w:val="0"/>
        </w:rPr>
        <w:t xml:space="preserve">The latter is equivalent to:</w:t>
      </w:r>
    </w:p>
    <w:p w:rsidR="00000000" w:rsidDel="00000000" w:rsidP="00000000" w:rsidRDefault="00000000" w:rsidRPr="00000000" w14:paraId="00000349">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4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(1+i_FR) = (1+i_US) * E_FR(+1) / E_FR;</w:t>
      </w:r>
    </w:p>
    <w:p w:rsidR="00000000" w:rsidDel="00000000" w:rsidP="00000000" w:rsidRDefault="00000000" w:rsidRPr="00000000" w14:paraId="0000034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(1+i_JA) = (1+i_US) * E_JA(+1) / E_JA;</w:t>
      </w:r>
    </w:p>
    <w:p w:rsidR="00000000" w:rsidDel="00000000" w:rsidP="00000000" w:rsidRDefault="00000000" w:rsidRPr="00000000" w14:paraId="0000034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E_US = 1;</w:t>
      </w:r>
    </w:p>
    <w:p w:rsidR="00000000" w:rsidDel="00000000" w:rsidP="00000000" w:rsidRDefault="00000000" w:rsidRPr="00000000" w14:paraId="0000034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4F">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0">
      <w:bookmarkStart w:id="3024" w:name="guide_heading_24"/>
      <w:pPr>
        <w:pStyle w:val="Heading2"/>
        <w:rPr/>
      </w:pPr>
      <w:bookmarkStart w:colFirst="0" w:colLast="0" w:name="_heading=h.3rgl3dycbgj9" w:id="25"/>
      <w:bookmarkEnd w:id="25"/>
      <w:r w:rsidDel="00000000" w:rsidR="00000000" w:rsidRPr="00000000">
        <w:rPr>
          <w:rtl w:val="0"/>
        </w:rPr>
        <w:t xml:space="preserve">Saving data to an </w:t>
      </w:r>
      <w:r w:rsidDel="00000000" w:rsidR="00000000" w:rsidRPr="00000000">
        <w:rPr>
          <w:rFonts w:ascii="Courier New" w:cs="Courier New" w:eastAsia="Courier New" w:hAnsi="Courier New"/>
          <w:rtl w:val="0"/>
        </w:rPr>
        <w:t xml:space="preserve">.m</w:t>
      </w:r>
      <w:r w:rsidDel="00000000" w:rsidR="00000000" w:rsidRPr="00000000">
        <w:rPr>
          <w:rtl w:val="0"/>
        </w:rPr>
        <w:t xml:space="preserve"> file</w:t>
      </w:r>
      <w:bookmarkEnd w:id="3024"/>
    </w:p>
    <w:p w:rsidR="00000000" w:rsidDel="00000000" w:rsidP="00000000" w:rsidRDefault="00000000" w:rsidRPr="00000000" w14:paraId="00000351">
      <w:pPr>
        <w:jc w:val="both"/>
        <w:rPr/>
      </w:pPr>
      <w:r w:rsidDel="00000000" w:rsidR="00000000" w:rsidRPr="00000000">
        <w:rPr>
          <w:rtl w:val="0"/>
        </w:rPr>
        <w:t xml:space="preserve">If we want to save a vector or matrix to a MATLAB script (</w:t>
      </w:r>
      <w:r w:rsidDel="00000000" w:rsidR="00000000" w:rsidRPr="00000000">
        <w:rPr>
          <w:rFonts w:ascii="Courier New" w:cs="Courier New" w:eastAsia="Courier New" w:hAnsi="Courier New"/>
          <w:rtl w:val="0"/>
        </w:rPr>
        <w:t xml:space="preserve">.m</w:t>
      </w:r>
      <w:r w:rsidDel="00000000" w:rsidR="00000000" w:rsidRPr="00000000">
        <w:rPr>
          <w:rtl w:val="0"/>
        </w:rPr>
        <w:t xml:space="preserve">) file, we can use Dynare’s command </w:t>
      </w:r>
      <w:r w:rsidDel="00000000" w:rsidR="00000000" w:rsidRPr="00000000">
        <w:rPr>
          <w:rFonts w:ascii="Courier New" w:cs="Courier New" w:eastAsia="Courier New" w:hAnsi="Courier New"/>
          <w:rtl w:val="0"/>
        </w:rPr>
        <w:t xml:space="preserve">datatomfile()</w:t>
      </w:r>
      <w:r w:rsidDel="00000000" w:rsidR="00000000" w:rsidRPr="00000000">
        <w:rPr>
          <w:rtl w:val="0"/>
        </w:rPr>
        <w:t xml:space="preserve">. This might be helpful if we want to use simulated data to estimate a model, for instance. For example, in the following line, Dynare will save the three vectors of simulated data g, pi, and r to data.m in the working directory.</w:t>
      </w:r>
    </w:p>
    <w:p w:rsidR="00000000" w:rsidDel="00000000" w:rsidP="00000000" w:rsidRDefault="00000000" w:rsidRPr="00000000" w14:paraId="00000352">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datatomfile('data',{'g';'pi';'r'})</w:t>
      </w:r>
    </w:p>
    <w:p w:rsidR="00000000" w:rsidDel="00000000" w:rsidP="00000000" w:rsidRDefault="00000000" w:rsidRPr="00000000" w14:paraId="00000353">
      <w:bookmarkStart w:id="3025" w:name="guide_heading_25"/>
      <w:pPr>
        <w:pStyle w:val="Heading2"/>
        <w:rPr/>
      </w:pPr>
      <w:bookmarkStart w:colFirst="0" w:colLast="0" w:name="_heading=h.8r6w2658lp1h" w:id="26"/>
      <w:bookmarkEnd w:id="26"/>
      <w:r w:rsidDel="00000000" w:rsidR="00000000" w:rsidRPr="00000000">
        <w:rPr>
          <w:rtl w:val="0"/>
        </w:rPr>
        <w:t xml:space="preserve">Writing </w:t>
      </w:r>
      <w:r w:rsidDel="00000000" w:rsidR="00000000" w:rsidRPr="00000000">
        <w:rPr>
          <w:rFonts w:ascii="Courier New" w:cs="Courier New" w:eastAsia="Courier New" w:hAnsi="Courier New"/>
          <w:rtl w:val="0"/>
        </w:rPr>
        <w:t xml:space="preserve">LATEX</w:t>
      </w:r>
      <w:r w:rsidDel="00000000" w:rsidR="00000000" w:rsidRPr="00000000">
        <w:rPr>
          <w:rtl w:val="0"/>
        </w:rPr>
        <w:t xml:space="preserve"> from </w:t>
      </w:r>
      <w:r w:rsidDel="00000000" w:rsidR="00000000" w:rsidRPr="00000000">
        <w:rPr>
          <w:rFonts w:ascii="Courier New" w:cs="Courier New" w:eastAsia="Courier New" w:hAnsi="Courier New"/>
          <w:rtl w:val="0"/>
        </w:rPr>
        <w:t xml:space="preserve">DYNARE</w:t>
      </w:r>
      <w:r w:rsidDel="00000000" w:rsidR="00000000" w:rsidRPr="00000000">
        <w:rPr>
          <w:rtl w:val="0"/>
        </w:rPr>
      </w:r>
      <w:bookmarkEnd w:id="3025"/>
    </w:p>
    <w:p w:rsidR="00000000" w:rsidDel="00000000" w:rsidP="00000000" w:rsidRDefault="00000000" w:rsidRPr="00000000" w14:paraId="00000354">
      <w:pPr>
        <w:jc w:val="both"/>
        <w:rPr/>
      </w:pPr>
      <w:r w:rsidDel="00000000" w:rsidR="00000000" w:rsidRPr="00000000">
        <w:rPr>
          <w:rtl w:val="0"/>
        </w:rPr>
        <w:t xml:space="preserve">Dynare has in-built functions to easily print the model equations and estimation results to a LATEX file. For it to know what LATEX variables to use, you need to define the LATEX representation of each variable and parameter. This occurs in the declaration section, after each variable, in dollar signs. For example, for a selection of variables or parameters, we use:</w:t>
      </w:r>
    </w:p>
    <w:p w:rsidR="00000000" w:rsidDel="00000000" w:rsidP="00000000" w:rsidRDefault="00000000" w:rsidRPr="00000000" w14:paraId="0000035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 y ${y}$ (long_name='output') … ;</w:t>
      </w:r>
    </w:p>
    <w:p w:rsidR="00000000" w:rsidDel="00000000" w:rsidP="00000000" w:rsidRDefault="00000000" w:rsidRPr="00000000" w14:paraId="00000356">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parameters beta $\beta$ (long_name=discount factor) … ;</w:t>
      </w:r>
    </w:p>
    <w:p w:rsidR="00000000" w:rsidDel="00000000" w:rsidP="00000000" w:rsidRDefault="00000000" w:rsidRPr="00000000" w14:paraId="00000357">
      <w:pPr>
        <w:jc w:val="both"/>
        <w:rPr/>
      </w:pPr>
      <w:r w:rsidDel="00000000" w:rsidR="00000000" w:rsidRPr="00000000">
        <w:rPr>
          <w:rtl w:val="0"/>
        </w:rPr>
        <w:t xml:space="preserve">And in the model block we can use:</w:t>
      </w:r>
    </w:p>
    <w:p w:rsidR="00000000" w:rsidDel="00000000" w:rsidP="00000000" w:rsidRDefault="00000000" w:rsidRPr="00000000" w14:paraId="00000358">
      <w:pPr>
        <w:spacing w:after="0" w:line="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[name='Resource constraint'] </w:t>
      </w:r>
    </w:p>
    <w:p w:rsidR="00000000" w:rsidDel="00000000" w:rsidP="00000000" w:rsidRDefault="00000000" w:rsidRPr="00000000" w14:paraId="00000359">
      <w:pPr>
        <w:spacing w:after="0" w:line="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y = CY*c + delt*KY*v;</w:t>
      </w:r>
    </w:p>
    <w:p w:rsidR="00000000" w:rsidDel="00000000" w:rsidP="00000000" w:rsidRDefault="00000000" w:rsidRPr="00000000" w14:paraId="0000035A">
      <w:pPr>
        <w:spacing w:after="0" w:line="240" w:lineRule="auto"/>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B">
      <w:pPr>
        <w:jc w:val="both"/>
        <w:rPr/>
      </w:pPr>
      <w:r w:rsidDel="00000000" w:rsidR="00000000" w:rsidRPr="00000000">
        <w:rPr>
          <w:rtl w:val="0"/>
        </w:rPr>
        <w:t xml:space="preserve">After declaring LATEX equivalent variables and parameters, at the end of the Dynare model code, use the command: </w:t>
      </w:r>
    </w:p>
    <w:p w:rsidR="00000000" w:rsidDel="00000000" w:rsidP="00000000" w:rsidRDefault="00000000" w:rsidRPr="00000000" w14:paraId="0000035C">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write_latex_dynamic_model ; </w:t>
      </w:r>
    </w:p>
    <w:p w:rsidR="00000000" w:rsidDel="00000000" w:rsidP="00000000" w:rsidRDefault="00000000" w:rsidRPr="00000000" w14:paraId="0000035D">
      <w:pPr>
        <w:jc w:val="both"/>
        <w:rPr/>
      </w:pPr>
      <w:r w:rsidDel="00000000" w:rsidR="00000000" w:rsidRPr="00000000">
        <w:rPr>
          <w:rtl w:val="0"/>
        </w:rPr>
        <w:t xml:space="preserve">to generate a .tex file with name MODELNAME_latex_dynamic.tex where MODELNAME is the name of the .mod file. This .tex file can be compiled, or the important lines copied into another LATEX file. We can also collect other output using:</w:t>
      </w:r>
    </w:p>
    <w:p w:rsidR="00000000" w:rsidDel="00000000" w:rsidP="00000000" w:rsidRDefault="00000000" w:rsidRPr="00000000" w14:paraId="0000035E">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write_latex_static_model ;</w:t>
      </w:r>
    </w:p>
    <w:p w:rsidR="00000000" w:rsidDel="00000000" w:rsidP="00000000" w:rsidRDefault="00000000" w:rsidRPr="00000000" w14:paraId="0000035F">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write_latex_dynamic_model;</w:t>
      </w:r>
    </w:p>
    <w:p w:rsidR="00000000" w:rsidDel="00000000" w:rsidP="00000000" w:rsidRDefault="00000000" w:rsidRPr="00000000" w14:paraId="00000360">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write_latex_parameter_table;</w:t>
      </w:r>
    </w:p>
    <w:p w:rsidR="00000000" w:rsidDel="00000000" w:rsidP="00000000" w:rsidRDefault="00000000" w:rsidRPr="00000000" w14:paraId="00000361">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write_latex_definitions;</w:t>
      </w:r>
    </w:p>
    <w:p w:rsidR="00000000" w:rsidDel="00000000" w:rsidP="00000000" w:rsidRDefault="00000000" w:rsidRPr="00000000" w14:paraId="00000362">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write_latex_prior_table; // for estimation</w:t>
      </w:r>
    </w:p>
    <w:p w:rsidR="00000000" w:rsidDel="00000000" w:rsidP="00000000" w:rsidRDefault="00000000" w:rsidRPr="00000000" w14:paraId="00000363">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4">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collect_latex_files;</w:t>
      </w:r>
    </w:p>
    <w:p w:rsidR="00000000" w:rsidDel="00000000" w:rsidP="00000000" w:rsidRDefault="00000000" w:rsidRPr="00000000" w14:paraId="00000365">
      <w:pPr>
        <w:spacing w:after="0" w:line="240" w:lineRule="auto"/>
        <w:ind w:left="720" w:firstLine="0"/>
        <w:rPr>
          <w:rFonts w:ascii="Courier New" w:cs="Courier New" w:eastAsia="Courier New" w:hAnsi="Courier New"/>
        </w:rPr>
      </w:pPr>
      <w:sdt>
        <w:sdtPr>
          <w:id w:val="-1036497704"/>
          <w:tag w:val="goog_rdk_5"/>
        </w:sdtPr>
        <w:sdtContent>
          <w:commentRangeStart w:id="5"/>
        </w:sdtContent>
      </w:sdt>
      <w:r w:rsidDel="00000000" w:rsidR="00000000" w:rsidRPr="00000000">
        <w:rPr>
          <w:rFonts w:ascii="Courier New" w:cs="Courier New" w:eastAsia="Courier New" w:hAnsi="Courier New"/>
          <w:rtl w:val="0"/>
        </w:rPr>
        <w:t xml:space="preserve">if system(['pdflatex -halt-on-error -interaction=batchmode ' M_.fname '_TeX_binder.tex'])</w:t>
      </w:r>
    </w:p>
    <w:p w:rsidR="00000000" w:rsidDel="00000000" w:rsidP="00000000" w:rsidRDefault="00000000" w:rsidRPr="00000000" w14:paraId="00000366">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error('TeX-File did not compile.')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67">
      <w:bookmarkStart w:id="3026" w:name="guide_heading_26"/>
      <w:pPr>
        <w:pStyle w:val="Heading1"/>
        <w:rPr/>
      </w:pPr>
      <w:bookmarkStart w:colFirst="0" w:colLast="0" w:name="_heading=h.ov5mho7igaju" w:id="27"/>
      <w:bookmarkEnd w:id="27"/>
      <w:r w:rsidDel="00000000" w:rsidR="00000000" w:rsidRPr="00000000">
        <w:rPr>
          <w:rFonts w:ascii="Aptos" w:cs="Aptos" w:eastAsia="Aptos" w:hAnsi="Aptos"/>
          <w:rtl w:val="0"/>
        </w:rPr>
        <w:t xml:space="preserve">Toy models for fiscal policy</w:t>
      </w:r>
      <w:r w:rsidDel="00000000" w:rsidR="00000000" w:rsidRPr="00000000">
        <w:rPr>
          <w:rtl w:val="0"/>
        </w:rPr>
        <w:t xml:space="preserve"> applications (GitHub repo)</w:t>
      </w:r>
      <w:bookmarkEnd w:id="3026"/>
    </w:p>
    <w:p w:rsidR="00000000" w:rsidDel="00000000" w:rsidP="00000000" w:rsidRDefault="00000000" w:rsidRPr="00000000" w14:paraId="00000368">
      <w:pPr>
        <w:rPr/>
      </w:pPr>
      <w:r w:rsidDel="00000000" w:rsidR="00000000" w:rsidRPr="00000000">
        <w:rPr>
          <w:rtl w:val="0"/>
        </w:rPr>
        <w:t xml:space="preserve">By now you should be able to do the following:</w:t>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Step-by-step instructions for executing a simulated or an estimated model written in Dynare syntax.</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 the simulation or estimation progress and interpret the output.</w:t>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model output files and formats and how to retrieve this information.</w:t>
      </w:r>
    </w:p>
    <w:p w:rsidR="00000000" w:rsidDel="00000000" w:rsidP="00000000" w:rsidRDefault="00000000" w:rsidRPr="00000000" w14:paraId="00000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Visualise and interpret results such as impulse response functions and variance decompositions.</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Conduct sensitivity analyses and robustness checks.</w:t>
      </w:r>
    </w:p>
    <w:p w:rsidR="00000000" w:rsidDel="00000000" w:rsidP="00000000" w:rsidRDefault="00000000" w:rsidRPr="00000000" w14:paraId="0000036E">
      <w:pPr>
        <w:jc w:val="both"/>
        <w:rPr/>
      </w:pPr>
      <w:r w:rsidDel="00000000" w:rsidR="00000000" w:rsidRPr="00000000">
        <w:rPr>
          <w:rtl w:val="0"/>
        </w:rPr>
        <w:t xml:space="preserve">The section </w:t>
      </w:r>
      <w:hyperlink r:id="rId36">
        <w:r w:rsidDel="00000000" w:rsidR="00000000" w:rsidRPr="00000000">
          <w:rPr>
            <w:color w:val="1155cc"/>
            <w:u w:val="single"/>
            <w:rtl w:val="0"/>
          </w:rPr>
          <w:t xml:space="preserve">links to a GitHub repository</w:t>
        </w:r>
      </w:hyperlink>
      <w:r w:rsidDel="00000000" w:rsidR="00000000" w:rsidRPr="00000000">
        <w:rPr>
          <w:rtl w:val="0"/>
        </w:rPr>
        <w:t xml:space="preserve"> containing the updated </w:t>
      </w:r>
      <w:r w:rsidDel="00000000" w:rsidR="00000000" w:rsidRPr="00000000">
        <w:rPr>
          <w:i w:val="1"/>
          <w:iCs w:val="1"/>
          <w:rtl w:val="0"/>
        </w:rPr>
        <w:t xml:space="preserve">Practicing Dynare </w:t>
      </w:r>
      <w:r w:rsidDel="00000000" w:rsidR="00000000" w:rsidRPr="00000000">
        <w:rPr>
          <w:rtl w:val="0"/>
        </w:rPr>
        <w:t xml:space="preserve">codebase by Barillas et al. (2010) and provides a structured path for learning how to implement and analyse fiscal policy in DSGE and RBC models using Dynare 6. The goal is to move from simple stochastic growth models to fully deterministic fiscal transition experiments as presented in Chapter 11 of Ljungqvist &amp; Sargent (2018), </w:t>
      </w:r>
      <w:r w:rsidDel="00000000" w:rsidR="00000000" w:rsidRPr="00000000">
        <w:rPr>
          <w:i w:val="1"/>
          <w:iCs w:val="1"/>
          <w:rtl w:val="0"/>
        </w:rPr>
        <w:t xml:space="preserve">Recursive Macroeconomic Theory</w:t>
      </w:r>
      <w:r w:rsidDel="00000000" w:rsidR="00000000" w:rsidRPr="00000000">
        <w:rPr>
          <w:rtl w:val="0"/>
        </w:rPr>
        <w:t xml:space="preserve">. Each example is designed to be minimal, transparent, and directly linked to the corresponding Dynare .mod file. The document emphasises hands-on learning: running code, inspecting steady states, and interpreting transition dynamics. By the end, users should be comfortable modifying the fiscal instruments, creating their own policy scenarios, and understanding how fiscal shocks propagate through standard macroeconomic environments. The final section introduces the flexible price version of the National Treasury DSGE model.</w:t>
      </w:r>
    </w:p>
    <w:p w:rsidR="00000000" w:rsidDel="00000000" w:rsidP="00000000" w:rsidRDefault="00000000" w:rsidRPr="00000000" w14:paraId="0000036F">
      <w:pPr>
        <w:jc w:val="both"/>
        <w:rPr/>
      </w:pPr>
      <w:r w:rsidDel="00000000" w:rsidR="00000000" w:rsidRPr="00000000">
        <w:rPr>
          <w:rtl w:val="0"/>
        </w:rPr>
        <w:t xml:space="preserve">Link to GitHub repo: </w:t>
      </w:r>
      <w:hyperlink r:id="rId37">
        <w:r w:rsidDel="00000000" w:rsidR="00000000" w:rsidRPr="00000000">
          <w:rPr>
            <w:color w:val="1155cc"/>
            <w:u w:val="single"/>
            <w:rtl w:val="0"/>
          </w:rPr>
          <w:t xml:space="preserve">https://github.com/hollander03/Practicing-Dynare-NT</w:t>
        </w:r>
      </w:hyperlink>
      <w:r w:rsidDel="00000000" w:rsidR="00000000" w:rsidRPr="00000000">
        <w:rPr>
          <w:rtl w:val="0"/>
        </w:rPr>
        <w:t xml:space="preserve"> </w:t>
      </w:r>
    </w:p>
    <w:p w:rsidR="00000000" w:rsidDel="00000000" w:rsidP="00000000" w:rsidRDefault="00000000" w:rsidRPr="00000000" w14:paraId="00000370">
      <w:bookmarkStart w:id="3027" w:name="guide_heading_27"/>
      <w:pPr>
        <w:pStyle w:val="Heading1"/>
        <w:rPr/>
      </w:pPr>
      <w:r>
        <w:t>Fiscal policy applications</w:t>
      </w:r>
      <w:bookmarkEnd w:id="3027"/>
    </w:p>
    <w:p>
      <w:pPr/>
      <w:r>
        <w:rPr>
          <w:highlight w:val="yellow"/>
        </w:rPr>
        <w:t>[Check: The following model description has been moved from the introductory summary. Confirm its specification and terminology against Kemp &amp; Hollander (2020) and the replication code.]</w:t>
      </w:r>
    </w:p>
    <w:p>
      <w:bookmarkStart w:id="3028" w:name="guide_heading_28"/>
      <w:pPr>
        <w:pStyle w:val="Heading2"/>
      </w:pPr>
      <w:r>
        <w:t>The South African fiscal DSGE model</w:t>
      </w:r>
      <w:bookmarkEnd w:id="3028"/>
    </w:p>
    <w:p w:rsidR="00000000" w:rsidDel="00000000" w:rsidP="00000000" w:rsidRDefault="00000000" w:rsidRPr="00000000" w14:paraId="00000032">
      <w:pPr>
        <w:jc w:val="both"/>
        <w:rPr/>
      </w:pPr>
      <w:r w:rsidDel="00000000" w:rsidR="00000000" w:rsidRPr="00000000">
        <w:rPr>
          <w:rtl w:val="0"/>
        </w:rPr>
        <w:t>To evaluate different fiscal policy options, we use a dynamic stochastic general equilibrium (DSGE) model based on Kemp &amp; Hollander (2020). This new-Keynesian open-economy fiscal DSGE model has several notable features: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numPr>
          <w:ilvl w:val="0"/>
          <w:numId w:val="10"/>
        </w:num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Environment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The model environment is dynamic (it is multi-period), stochastic (it includes uncertainty), and general equilibrium (it captures the interaction of supply and demand in key markets).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numPr>
          <w:ilvl w:val="0"/>
          <w:numId w:val="10"/>
        </w:num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Behaviour.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Household and firm behaviour is rational and forward-looking, optimising utility and profits, respectively.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numPr>
          <w:ilvl w:val="0"/>
          <w:numId w:val="10"/>
        </w:num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Households.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There are two types of households—Ricardian and non-Ricardian. Both households consume domestic and imported consumer goods, and government consumption expenditure provides households with direct utility. Optimizing (Ricardian) households purchase domestic and foreign bonds and rent physical capital to firms and decide how much to invest each period, with changes to the rate of investment, as well as changes to the rate of capital utilization, subject to adjustment costs. Non-Ricardian households do not display the standard optimizing behaviour, cannot invest in physical capital, and do not have access to financial markets. As a result, in each period, they consume all their income ( including fiscal transfers). This distinction allows for analysing both macroeconomic and redistributive policies and their welfare effects (e.g., consumption and labour supply effects).</w:t>
      </w:r>
    </w:p>
    <w:p w:rsidR="00000000" w:rsidDel="00000000" w:rsidP="00000000" w:rsidRDefault="00000000" w:rsidRPr="00000000" w14:paraId="00000036">
      <w:pPr>
        <w:ind w:left="720" w:hanging="360"/>
        <w:jc w:val="both"/>
        <w:rPr/>
        <w:numPr>
          <w:ilvl w:val="0"/>
          <w:numId w:val="10"/>
        </w:numPr>
      </w:pPr>
      <w:r w:rsidDel="00000000" w:rsidR="00000000" w:rsidRPr="00000000">
        <w:rPr>
          <w:b w:val="1"/>
          <w:bCs w:val="1"/>
          <w:rtl w:val="0"/>
        </w:rPr>
        <w:t>Firms</w:t>
      </w:r>
      <w:r w:rsidDel="00000000" w:rsidR="00000000" w:rsidRPr="00000000">
        <w:rPr>
          <w:rtl w:val="0"/>
        </w:rPr>
        <w:t>. There are two types of monopolistically competitive intermediate-good firms producing differentiated goods that are sold both domestically and abroad, and foreign intermediate-good firms producing goods for the domestic market. Additionally, there is a set of four representative domestic final-good firms which combine the differentiated domestic and foreign intermediate goods into four distinct non-tradeable goods, namely a private consumption good, a public consumption good, a private investment good, and a public investment good. Each intermediate-good firm has access to the same public capital stock.</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numPr>
          <w:ilvl w:val="0"/>
          <w:numId w:val="10"/>
        </w:num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Economic frictions.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Prices of all goods (domestic, foreign, imports, exports) and wages for both types of households exhibit nominal stickiness. By supplying differentiated products, each intermediate goods producer sells its output in both the domestic and foreign market under monopolistic competition with staggered price setting and price indexation. Similarly, by supplying differentiated labour services to firms through unions, households set their wages in a monopolistically competitive setting—wages are sticky due to the presence of staggered wage contracts and price indexation. Nominal rigidities are necessary for justifying a role for monetary stabilisation policy. Real economic frictions include investment and capital utilisation adjustment costs and habit persistence in consumption.</w:t>
      </w:r>
    </w:p>
    <w:p w:rsidR="00000000" w:rsidDel="00000000" w:rsidP="00000000" w:rsidRDefault="00000000" w:rsidRPr="00000000" w14:paraId="00000038">
      <w:pPr>
        <w:ind w:left="720" w:hanging="360"/>
        <w:jc w:val="both"/>
        <w:rPr/>
        <w:numPr>
          <w:ilvl w:val="0"/>
          <w:numId w:val="10"/>
        </w:numPr>
      </w:pPr>
      <w:r w:rsidDel="00000000" w:rsidR="00000000" w:rsidRPr="00000000">
        <w:rPr>
          <w:b w:val="1"/>
          <w:bCs w:val="1"/>
          <w:rtl w:val="0"/>
        </w:rPr>
        <w:t>Fiscal policy:</w:t>
      </w:r>
      <w:r w:rsidDel="00000000" w:rsidR="00000000" w:rsidRPr="00000000">
        <w:rPr>
          <w:rtl w:val="0"/>
        </w:rPr>
        <w:t xml:space="preserve"> The fiscal authority participates in economic activity by purchasing public consumption goods, investing in public capital, issuing bonds, making transfers between households, and levying time-varying taxes on consumption, labour, and capital income. Public consumption and capital goods can either be a complement or substitute for private consumption and capital goods, and taxes are distortionary. </w:t>
      </w:r>
    </w:p>
    <w:p w:rsidR="00000000" w:rsidDel="00000000" w:rsidP="00000000" w:rsidRDefault="00000000" w:rsidRPr="00000000" w14:paraId="00000039">
      <w:pPr>
        <w:ind w:left="720" w:firstLine="0"/>
        <w:jc w:val="both"/>
        <w:rPr/>
      </w:pPr>
      <w:r>
        <w:t xml:space="preserve">Fiscal policy actions are governed by a set of six fiscal reaction functions (or “rules”) that respond automatically to economic conditions (output and debt). The model identifies the relative impacts of different tax policy mixes (VAT, PIT and CIT) and adjustments to the composition of public expenditure (consumption, investment and transfers). The fiscal authority's budget constraint is maintained period-by-period. The fiscal rules are specified to stabilise government debt over time; this property should be verified for the parameterisation and policy experiment used. </w:t>
      </w:r>
    </w:p>
    <w:p w:rsidR="00000000" w:rsidDel="00000000" w:rsidP="00000000" w:rsidRDefault="00000000" w:rsidRPr="00000000" w14:paraId="0000003A">
      <w:pPr>
        <w:ind w:left="720" w:firstLine="0"/>
        <w:jc w:val="both"/>
        <w:rPr/>
      </w:pPr>
      <w:r w:rsidDel="00000000" w:rsidR="00000000" w:rsidRPr="00000000">
        <w:rPr>
          <w:rtl w:val="0"/>
        </w:rPr>
        <w:t>The specification of the fiscal sector balances the need for a high degree of detail, which is essential for analysing the quantitative effects of fiscal policy, and tractability, which allows for the identification of the key transmission mechanisms.</w:t>
      </w:r>
    </w:p>
    <w:p w:rsidR="00000000" w:rsidDel="00000000" w:rsidP="00000000" w:rsidRDefault="00000000" w:rsidRPr="00000000" w14:paraId="0000003B">
      <w:pPr>
        <w:ind w:left="720" w:hanging="360"/>
        <w:jc w:val="both"/>
        <w:rPr/>
        <w:numPr>
          <w:ilvl w:val="0"/>
          <w:numId w:val="10"/>
        </w:numPr>
      </w:pPr>
      <w:r w:rsidDel="00000000" w:rsidR="00000000" w:rsidRPr="00000000">
        <w:rPr>
          <w:b w:val="1"/>
          <w:bCs w:val="1"/>
          <w:rtl w:val="0"/>
        </w:rPr>
        <w:t>Monetary Policy:</w:t>
      </w:r>
      <w:r w:rsidDel="00000000" w:rsidR="00000000" w:rsidRPr="00000000">
        <w:rPr>
          <w:rtl w:val="0"/>
        </w:rPr>
        <w:t xml:space="preserve"> The monetary authority sets the short-term nominal interest rate in response to inflation and output—a Taylor-type rule for policy. The model therefore captures monetary-fiscal interactions, incorporating channels through which policies influence aggregate demand and supply, and the simultaneous reactions of fiscal and monetary policy to economic outcomes.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numPr>
          <w:ilvl w:val="0"/>
          <w:numId w:val="10"/>
        </w:num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Foreign economy: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Modelled as a standard three-equation new-Keynesian setup. The model includes channels through which the domestic economy is affected by foreign trade and capital markets.</w:t>
      </w:r>
    </w:p>
    <w:p w:rsidR="00000000" w:rsidDel="00000000" w:rsidP="00000000" w:rsidRDefault="00000000" w:rsidRPr="00000000" w14:paraId="0000003D">
      <w:pPr>
        <w:jc w:val="both"/>
        <w:rPr/>
      </w:pPr>
      <w:r w:rsidDel="00000000" w:rsidR="00000000" w:rsidRPr="00000000">
        <w:rPr>
          <w:rtl w:val="0"/>
        </w:rPr>
        <w:t>While DSGE models are powerful tools for counterfactual policy analysis, they remain stylized representations of the real world. Empirical evaluations based on these models are therefore constrained by their specifications and the inherent challenges of forward-looking policy evaluation. Nonetheless, this approach provides valuable insights into the impacts of different fiscal strategies, especially in the context of South Africa's economic and fiscal data.</w:t>
      </w:r>
    </w:p>
    <w:p w:rsidR="00000000" w:rsidDel="00000000" w:rsidP="00000000" w:rsidRDefault="00000000" w:rsidRPr="00000000" w14:paraId="00000371">
      <w:pPr>
        <w:rPr/>
      </w:pPr>
      <w:r w:rsidDel="00000000" w:rsidR="00000000" w:rsidRPr="00000000">
        <w:rPr>
          <w:rtl w:val="0"/>
        </w:rPr>
        <w:t xml:space="preserve">The section below briefly describes alternative applications of the full-scale NT-DSGE model that have been conducted for policy analysis. In each case, the relevant paper is cited.</w:t>
      </w:r>
    </w:p>
    <w:p w:rsidR="00000000" w:rsidDel="00000000" w:rsidP="00000000" w:rsidRDefault="00000000" w:rsidRPr="00000000" w14:paraId="00000372">
      <w:bookmarkStart w:id="3029" w:name="guide_heading_29"/>
      <w:pPr>
        <w:pStyle w:val="Heading2"/>
        <w:rPr/>
      </w:pPr>
      <w:bookmarkStart w:colFirst="0" w:colLast="0" w:name="_heading=h.vdr5qu90xvse" w:id="29"/>
      <w:bookmarkEnd w:id="29"/>
      <w:r w:rsidDel="00000000" w:rsidR="00000000" w:rsidRPr="00000000">
        <w:rPr>
          <w:rtl w:val="0"/>
        </w:rPr>
        <w:t xml:space="preserve">Fiscal multipliers </w:t>
      </w:r>
      <w:bookmarkEnd w:id="3029"/>
    </w:p>
    <w:p w:rsidR="00000000" w:rsidDel="00000000" w:rsidP="00000000" w:rsidRDefault="00000000" w:rsidRPr="00000000" w14:paraId="00000373">
      <w:pPr>
        <w:jc w:val="both"/>
        <w:rPr/>
      </w:pPr>
      <w:r w:rsidDel="00000000" w:rsidR="00000000" w:rsidRPr="00000000">
        <w:rPr>
          <w:i w:val="1"/>
          <w:iCs w:val="1"/>
          <w:rtl w:val="0"/>
        </w:rPr>
        <w:t xml:space="preserve">An application using impulse response functions</w:t>
      </w:r>
      <w:r w:rsidDel="00000000" w:rsidR="00000000" w:rsidRPr="00000000">
        <w:rPr>
          <w:rtl w:val="0"/>
        </w:rPr>
        <w:t xml:space="preserve">. </w:t>
      </w:r>
    </w:p>
    <w:p w:rsidR="00000000" w:rsidDel="00000000" w:rsidP="00000000" w:rsidRDefault="00000000" w:rsidRPr="00000000" w14:paraId="00000374">
      <w:pPr>
        <w:jc w:val="both"/>
        <w:rPr/>
      </w:pPr>
      <w:r w:rsidDel="00000000" w:rsidR="00000000" w:rsidRPr="00000000">
        <w:rPr>
          <w:rtl w:val="0"/>
        </w:rPr>
        <w:t xml:space="preserve">What is the impact of fiscal policy decisions on macroeconomic outcomes? This impact is summarised using present-value fiscal multipliers. A fiscal multiplier measures the impact of government’s tax and spending decisions on economic output. Fiscal multipliers are calculated based on identified impulse response functions (IRFs) to fiscal policy innovations (i.e., estimated exogenous shocks). </w:t>
      </w:r>
    </w:p>
    <w:p w:rsidR="00000000" w:rsidDel="00000000" w:rsidP="00000000" w:rsidRDefault="00000000" w:rsidRPr="00000000" w14:paraId="00000375">
      <w:pPr>
        <w:jc w:val="both"/>
        <w:rPr/>
      </w:pPr>
      <w:r w:rsidDel="00000000" w:rsidR="00000000" w:rsidRPr="00000000">
        <w:rPr>
          <w:rtl w:val="0"/>
        </w:rPr>
        <w:t xml:space="preserve">For example, a present-value multiplier for real GDP (output) is calculated as the ratio of the discounted output response to the discounted government spending response. That is:</w:t>
      </w:r>
    </w:p>
    <w:p w:rsidR="00000000" w:rsidDel="00000000" w:rsidP="00000000" w:rsidRDefault="00000000" w:rsidRPr="00000000" w14:paraId="00000376">
      <w:pPr>
        <w:jc w:val="both"/>
        <w:rPr/>
      </w:pPr>
      <w:r w:rsidDel="00000000" w:rsidR="00000000" w:rsidRPr="00000000">
        <w:rPr>
          <w:rtl w:val="0"/>
        </w:rPr>
        <w:t xml:space="preserve">Present-value multiplier at horizon </w:t>
      </w:r>
      <m:oMath>
        <m:r>
          <w:rPr>
            <w:rFonts w:ascii="Cambria Math" w:cs="Cambria Math" w:eastAsia="Cambria Math" w:hAnsi="Cambria Math"/>
          </w:rPr>
          <m:t xml:space="preserve">k =</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m:t>
                </m:r>
              </m:e>
              <m:sub>
                <m:r>
                  <w:rPr>
                    <w:rFonts w:ascii="Cambria Math" w:cs="Cambria Math" w:eastAsia="Cambria Math" w:hAnsi="Cambria Math"/>
                  </w:rPr>
                  <m:t xml:space="preserve">j=0</m:t>
                </m:r>
              </m:sub>
              <m:sup>
                <m:r>
                  <w:rPr>
                    <w:rFonts w:ascii="Cambria Math" w:cs="Cambria Math" w:eastAsia="Cambria Math" w:hAnsi="Cambria Math"/>
                  </w:rPr>
                  <m:t xml:space="preserve">k</m:t>
                </m:r>
              </m:sup>
            </m:sSubSup>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1+r</m:t>
                    </m:r>
                  </m:e>
                </m:d>
              </m:e>
              <m:sup>
                <m:r>
                  <w:rPr>
                    <w:rFonts w:ascii="Cambria Math" w:cs="Cambria Math" w:eastAsia="Cambria Math" w:hAnsi="Cambria Math"/>
                  </w:rPr>
                  <m:t xml:space="preserve">-j</m:t>
                </m:r>
              </m:sup>
            </m:sSup>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t+j</m:t>
                </m:r>
              </m:sub>
            </m:sSub>
          </m:num>
          <m:den>
            <m:sSubSup>
              <m:sSubSupPr>
                <m:ctrlPr>
                  <w:rPr>
                    <w:rFonts w:ascii="Cambria Math" w:cs="Cambria Math" w:eastAsia="Cambria Math" w:hAnsi="Cambria Math"/>
                  </w:rPr>
                </m:ctrlPr>
              </m:sSubSupPr>
              <m:e>
                <m:r>
                  <w:rPr>
                    <w:rFonts w:ascii="Cambria Math" w:cs="Cambria Math" w:eastAsia="Cambria Math" w:hAnsi="Cambria Math"/>
                  </w:rPr>
                  <m:t xml:space="preserve">∑</m:t>
                </m:r>
              </m:e>
              <m:sub>
                <m:r>
                  <w:rPr>
                    <w:rFonts w:ascii="Cambria Math" w:cs="Cambria Math" w:eastAsia="Cambria Math" w:hAnsi="Cambria Math"/>
                  </w:rPr>
                  <m:t xml:space="preserve">j=0</m:t>
                </m:r>
              </m:sub>
              <m:sup>
                <m:r>
                  <w:rPr>
                    <w:rFonts w:ascii="Cambria Math" w:cs="Cambria Math" w:eastAsia="Cambria Math" w:hAnsi="Cambria Math"/>
                  </w:rPr>
                  <m:t xml:space="preserve">k</m:t>
                </m:r>
              </m:sup>
            </m:sSubSup>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1+r</m:t>
                    </m:r>
                  </m:e>
                </m:d>
              </m:e>
              <m:sup>
                <m:r>
                  <w:rPr>
                    <w:rFonts w:ascii="Cambria Math" w:cs="Cambria Math" w:eastAsia="Cambria Math" w:hAnsi="Cambria Math"/>
                  </w:rPr>
                  <m:t xml:space="preserve">-j</m:t>
                </m:r>
              </m:sup>
            </m:sSup>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t+j</m:t>
                </m:r>
              </m:sub>
            </m:sSub>
          </m:den>
        </m:f>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f/y</m:t>
            </m:r>
          </m:den>
        </m:f>
      </m:oMath>
      <w:r w:rsidDel="00000000" w:rsidR="00000000" w:rsidRPr="00000000">
        <w:rPr>
          <w:rtl w:val="0"/>
        </w:rPr>
        <w:tab/>
      </w:r>
    </w:p>
    <w:p w:rsidR="00000000" w:rsidDel="00000000" w:rsidP="00000000" w:rsidRDefault="00000000" w:rsidRPr="00000000" w14:paraId="00000377">
      <w:pPr>
        <w:jc w:val="both"/>
        <w:rPr/>
      </w:pPr>
      <w:r w:rsidDel="00000000" w:rsidR="00000000" w:rsidRPr="00000000">
        <w:rPr>
          <w:rtl w:val="0"/>
        </w:rPr>
        <w:t xml:space="preserve">where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t+j</m:t>
            </m:r>
          </m:sub>
        </m:sSub>
      </m:oMath>
      <w:r w:rsidDel="00000000" w:rsidR="00000000" w:rsidRPr="00000000">
        <w:rPr>
          <w:rtl w:val="0"/>
        </w:rPr>
        <w:t xml:space="preserve"> is the response of GDP at period </w:t>
      </w:r>
      <m:oMath>
        <m:r>
          <w:rPr>
            <w:rFonts w:ascii="Cambria Math" w:cs="Cambria Math" w:eastAsia="Cambria Math" w:hAnsi="Cambria Math"/>
          </w:rPr>
          <m:t xml:space="preserve">j</m:t>
        </m:r>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t+j</m:t>
            </m:r>
          </m:sub>
        </m:sSub>
      </m:oMath>
      <w:r w:rsidDel="00000000" w:rsidR="00000000" w:rsidRPr="00000000">
        <w:rPr>
          <w:rtl w:val="0"/>
        </w:rPr>
        <w:t xml:space="preserve"> is the response of the fiscal variable at period </w:t>
      </w:r>
      <m:oMath>
        <m:r>
          <w:rPr>
            <w:rFonts w:ascii="Cambria Math" w:cs="Cambria Math" w:eastAsia="Cambria Math" w:hAnsi="Cambria Math"/>
          </w:rPr>
          <m:t xml:space="preserve">j</m:t>
        </m:r>
      </m:oMath>
      <w:r w:rsidDel="00000000" w:rsidR="00000000" w:rsidRPr="00000000">
        <w:rPr>
          <w:rtl w:val="0"/>
        </w:rPr>
        <w:t xml:space="preserve">, and </w:t>
      </w:r>
      <m:oMath>
        <m:r>
          <w:rPr>
            <w:rFonts w:ascii="Cambria Math" w:cs="Cambria Math" w:eastAsia="Cambria Math" w:hAnsi="Cambria Math"/>
          </w:rPr>
          <m:t xml:space="preserve">r</m:t>
        </m:r>
      </m:oMath>
      <w:r w:rsidDel="00000000" w:rsidR="00000000" w:rsidRPr="00000000">
        <w:rPr>
          <w:rtl w:val="0"/>
        </w:rPr>
        <w:t xml:space="preserve"> is the model consistent nominal policy interest rate. The responses are scaled by </w:t>
      </w:r>
      <m:oMath>
        <m:r>
          <w:rPr>
            <w:rFonts w:ascii="Cambria Math" w:cs="Cambria Math" w:eastAsia="Cambria Math" w:hAnsi="Cambria Math"/>
          </w:rPr>
          <m:t xml:space="preserve">f/y</m:t>
        </m:r>
      </m:oMath>
      <w:r w:rsidDel="00000000" w:rsidR="00000000" w:rsidRPr="00000000">
        <w:rPr>
          <w:rtl w:val="0"/>
        </w:rPr>
        <w:t xml:space="preserve"> (the ratio of the fiscal variable to real GDP evaluated at the sample mean). The tax response is measured as the response in total tax </w:t>
      </w:r>
      <w:r w:rsidDel="00000000" w:rsidR="00000000" w:rsidRPr="00000000">
        <w:rPr>
          <w:i w:val="1"/>
          <w:iCs w:val="1"/>
          <w:rtl w:val="0"/>
        </w:rPr>
        <w:t xml:space="preserve">revenue</w:t>
      </w:r>
      <w:r w:rsidDel="00000000" w:rsidR="00000000" w:rsidRPr="00000000">
        <w:rPr>
          <w:rtl w:val="0"/>
        </w:rPr>
        <w:t xml:space="preserve"> (that is, when investigating the impact of unanticipated tax shocks, </w:t>
      </w:r>
      <m:oMath>
        <m:r>
          <w:rPr>
            <w:rFonts w:ascii="Cambria Math" w:cs="Cambria Math" w:eastAsia="Cambria Math" w:hAnsi="Cambria Math"/>
          </w:rPr>
          <m:t xml:space="preserve">f</m:t>
        </m:r>
      </m:oMath>
      <w:r w:rsidDel="00000000" w:rsidR="00000000" w:rsidRPr="00000000">
        <w:rPr>
          <w:rtl w:val="0"/>
        </w:rPr>
        <w:t xml:space="preserve"> is equal to labour, capital and consumption tax </w:t>
      </w:r>
      <w:r w:rsidDel="00000000" w:rsidR="00000000" w:rsidRPr="00000000">
        <w:rPr>
          <w:i w:val="1"/>
          <w:iCs w:val="1"/>
          <w:rtl w:val="0"/>
        </w:rPr>
        <w:t xml:space="preserve">revenue</w:t>
      </w:r>
      <w:r w:rsidDel="00000000" w:rsidR="00000000" w:rsidRPr="00000000">
        <w:rPr>
          <w:rtl w:val="0"/>
        </w:rPr>
        <w:t xml:space="preserve">). </w:t>
      </w:r>
    </w:p>
    <w:p w:rsidR="00000000" w:rsidDel="00000000" w:rsidP="00000000" w:rsidRDefault="00000000" w:rsidRPr="00000000" w14:paraId="00000378">
      <w:pPr>
        <w:jc w:val="both"/>
        <w:rPr/>
      </w:pPr>
      <w:r w:rsidDel="00000000" w:rsidR="00000000" w:rsidRPr="00000000">
        <w:rPr>
          <w:rtl w:val="0"/>
        </w:rPr>
        <w:t xml:space="preserve">Present-value fiscal multipliers under the scenario when all fiscal variables respond to debt and output are presented in the Table below.</w:t>
      </w:r>
    </w:p>
    <w:tbl>
      <w:tblPr>
        <w:tblStyle w:val="Table6"/>
        <w:tblW w:w="6208.0" w:type="dxa"/>
        <w:jc w:val="center"/>
        <w:tblLayout w:type="fixed"/>
        <w:tblLook w:val="0400"/>
      </w:tblPr>
      <w:tblGrid>
        <w:gridCol w:w="1388"/>
        <w:gridCol w:w="964"/>
        <w:gridCol w:w="964"/>
        <w:gridCol w:w="964"/>
        <w:gridCol w:w="964"/>
        <w:gridCol w:w="964"/>
        <w:tblGridChange w:id="0">
          <w:tblGrid>
            <w:gridCol w:w="1388"/>
            <w:gridCol w:w="964"/>
            <w:gridCol w:w="964"/>
            <w:gridCol w:w="964"/>
            <w:gridCol w:w="964"/>
            <w:gridCol w:w="964"/>
          </w:tblGrid>
        </w:tblGridChange>
      </w:tblGrid>
      <w:tr>
        <w:trPr>
          <w:cantSplit w:val="0"/>
          <w:trHeight w:val="324" w:hRule="atLeast"/>
          <w:tblHeader w:val="0"/>
        </w:trPr>
        <w:tc>
          <w:tcPr>
            <w:gridSpan w:val="6"/>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79">
            <w:pPr>
              <w:spacing w:after="0" w:line="240" w:lineRule="auto"/>
              <w:jc w:val="center"/>
              <w:rPr>
                <w:color w:val="000000"/>
                <w:sz w:val="22"/>
                <w:szCs w:val="22"/>
              </w:rPr>
            </w:pPr>
            <w:r w:rsidDel="00000000" w:rsidR="00000000" w:rsidRPr="00000000">
              <w:rPr>
                <w:color w:val="000000"/>
                <w:sz w:val="22"/>
                <w:szCs w:val="22"/>
                <w:rtl w:val="0"/>
              </w:rPr>
              <w:t xml:space="preserve">Table 1: Present-value multipliers for government consumption, </w:t>
            </w:r>
          </w:p>
          <w:p w:rsidR="00000000" w:rsidDel="00000000" w:rsidP="00000000" w:rsidRDefault="00000000" w:rsidRPr="00000000" w14:paraId="0000037A">
            <w:pPr>
              <w:spacing w:after="0" w:line="240" w:lineRule="auto"/>
              <w:rPr>
                <w:color w:val="000000"/>
                <w:sz w:val="22"/>
                <w:szCs w:val="22"/>
              </w:rPr>
            </w:pPr>
            <w:r w:rsidDel="00000000" w:rsidR="00000000" w:rsidRPr="00000000">
              <w:rPr>
                <w:color w:val="000000"/>
                <w:sz w:val="22"/>
                <w:szCs w:val="22"/>
                <w:rtl w:val="0"/>
              </w:rPr>
              <w:t xml:space="preserve">government investment, and taxes.</w:t>
            </w:r>
          </w:p>
        </w:tc>
      </w:tr>
      <w:tr>
        <w:trPr>
          <w:cantSplit w:val="0"/>
          <w:trHeight w:val="312"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0">
            <w:pPr>
              <w:spacing w:after="0" w:line="240" w:lineRule="auto"/>
              <w:jc w:val="center"/>
              <w:rPr>
                <w:color w:val="000000"/>
                <w:sz w:val="22"/>
                <w:szCs w:val="22"/>
              </w:rPr>
            </w:pPr>
            <w:r w:rsidDel="00000000" w:rsidR="00000000" w:rsidRPr="00000000">
              <w:rPr>
                <w:color w:val="000000"/>
                <w:sz w:val="22"/>
                <w:szCs w:val="22"/>
                <w:rtl w:val="0"/>
              </w:rPr>
              <w:t xml:space="preserve">Variable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1">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Q1</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2">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Q4</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3">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Q8</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4">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Q20</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5">
            <w:pPr>
              <w:jc w:val="center"/>
              <w:rPr>
                <w:rFonts w:ascii="Cambria Math" w:cs="Cambria Math" w:eastAsia="Cambria Math" w:hAnsi="Cambria Math"/>
                <w:color w:val="000000"/>
                <w:sz w:val="22"/>
                <w:szCs w:val="22"/>
              </w:rPr>
            </w:pPr>
            <m:oMath>
              <m:r>
                <m:t>∞</m:t>
              </m:r>
            </m:oMath>
            <w:r w:rsidDel="00000000" w:rsidR="00000000" w:rsidRPr="00000000">
              <w:rPr>
                <w:rtl w:val="0"/>
              </w:rPr>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6">
            <w:pPr>
              <w:spacing w:after="0" w:line="240" w:lineRule="auto"/>
              <w:rPr>
                <w:i w:val="1"/>
                <w:iCs w:val="1"/>
                <w:color w:val="000000"/>
                <w:sz w:val="22"/>
                <w:szCs w:val="22"/>
              </w:rPr>
            </w:pPr>
            <w:r w:rsidDel="00000000" w:rsidR="00000000" w:rsidRPr="00000000">
              <w:rPr>
                <w:i w:val="1"/>
                <w:iCs w:val="1"/>
                <w:color w:val="000000"/>
                <w:sz w:val="22"/>
                <w:szCs w:val="22"/>
                <w:rtl w:val="0"/>
              </w:rPr>
              <w:t xml:space="preserve">Government consumption multiplier</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C">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∆Y/∆G</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8D">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8E">
            <w:pPr>
              <w:spacing w:after="0" w:line="240" w:lineRule="auto"/>
              <w:jc w:val="center"/>
              <w:rPr>
                <w:color w:val="000000"/>
                <w:sz w:val="22"/>
                <w:szCs w:val="22"/>
              </w:rPr>
            </w:pPr>
            <w:r w:rsidDel="00000000" w:rsidR="00000000" w:rsidRPr="00000000">
              <w:rPr>
                <w:color w:val="000000"/>
                <w:sz w:val="22"/>
                <w:szCs w:val="22"/>
                <w:rtl w:val="0"/>
              </w:rPr>
              <w:t xml:space="preserve">0.19</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8F">
            <w:pPr>
              <w:spacing w:after="0" w:line="240" w:lineRule="auto"/>
              <w:jc w:val="center"/>
              <w:rPr>
                <w:color w:val="000000"/>
                <w:sz w:val="22"/>
                <w:szCs w:val="22"/>
              </w:rPr>
            </w:pPr>
            <w:r w:rsidDel="00000000" w:rsidR="00000000" w:rsidRPr="00000000">
              <w:rPr>
                <w:color w:val="000000"/>
                <w:sz w:val="22"/>
                <w:szCs w:val="22"/>
                <w:rtl w:val="0"/>
              </w:rPr>
              <w:t xml:space="preserve">0.21</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90">
            <w:pPr>
              <w:spacing w:after="0" w:line="240" w:lineRule="auto"/>
              <w:jc w:val="center"/>
              <w:rPr>
                <w:color w:val="000000"/>
                <w:sz w:val="22"/>
                <w:szCs w:val="22"/>
              </w:rPr>
            </w:pPr>
            <w:r w:rsidDel="00000000" w:rsidR="00000000" w:rsidRPr="00000000">
              <w:rPr>
                <w:color w:val="000000"/>
                <w:sz w:val="22"/>
                <w:szCs w:val="22"/>
                <w:rtl w:val="0"/>
              </w:rPr>
              <w:t xml:space="preserve">0.20</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91">
            <w:pPr>
              <w:spacing w:after="0" w:line="240" w:lineRule="auto"/>
              <w:jc w:val="center"/>
              <w:rPr>
                <w:color w:val="000000"/>
                <w:sz w:val="22"/>
                <w:szCs w:val="22"/>
              </w:rPr>
            </w:pPr>
            <w:r w:rsidDel="00000000" w:rsidR="00000000" w:rsidRPr="00000000">
              <w:rPr>
                <w:color w:val="000000"/>
                <w:sz w:val="22"/>
                <w:szCs w:val="22"/>
                <w:rtl w:val="0"/>
              </w:rPr>
              <w:t xml:space="preserve">0.20</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2">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∆C/∆G</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3">
            <w:pPr>
              <w:spacing w:after="0" w:line="240" w:lineRule="auto"/>
              <w:jc w:val="center"/>
              <w:rPr>
                <w:color w:val="000000"/>
                <w:sz w:val="22"/>
                <w:szCs w:val="22"/>
              </w:rPr>
            </w:pPr>
            <w:r w:rsidDel="00000000" w:rsidR="00000000" w:rsidRPr="00000000">
              <w:rPr>
                <w:color w:val="000000"/>
                <w:sz w:val="22"/>
                <w:szCs w:val="22"/>
                <w:rtl w:val="0"/>
              </w:rPr>
              <w:t xml:space="preserve">-0.82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4">
            <w:pPr>
              <w:spacing w:after="0" w:line="240" w:lineRule="auto"/>
              <w:jc w:val="center"/>
              <w:rPr>
                <w:color w:val="000000"/>
                <w:sz w:val="22"/>
                <w:szCs w:val="22"/>
              </w:rPr>
            </w:pPr>
            <w:r w:rsidDel="00000000" w:rsidR="00000000" w:rsidRPr="00000000">
              <w:rPr>
                <w:color w:val="000000"/>
                <w:sz w:val="22"/>
                <w:szCs w:val="22"/>
                <w:rtl w:val="0"/>
              </w:rPr>
              <w:t xml:space="preserve">-0.72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5">
            <w:pPr>
              <w:spacing w:after="0" w:line="240" w:lineRule="auto"/>
              <w:jc w:val="center"/>
              <w:rPr>
                <w:color w:val="000000"/>
                <w:sz w:val="22"/>
                <w:szCs w:val="22"/>
              </w:rPr>
            </w:pPr>
            <w:r w:rsidDel="00000000" w:rsidR="00000000" w:rsidRPr="00000000">
              <w:rPr>
                <w:color w:val="000000"/>
                <w:sz w:val="22"/>
                <w:szCs w:val="22"/>
                <w:rtl w:val="0"/>
              </w:rPr>
              <w:t xml:space="preserve">-0.64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6">
            <w:pPr>
              <w:spacing w:after="0" w:line="240" w:lineRule="auto"/>
              <w:jc w:val="center"/>
              <w:rPr>
                <w:color w:val="000000"/>
                <w:sz w:val="22"/>
                <w:szCs w:val="22"/>
              </w:rPr>
            </w:pPr>
            <w:r w:rsidDel="00000000" w:rsidR="00000000" w:rsidRPr="00000000">
              <w:rPr>
                <w:color w:val="000000"/>
                <w:sz w:val="22"/>
                <w:szCs w:val="22"/>
                <w:rtl w:val="0"/>
              </w:rPr>
              <w:t xml:space="preserve">-0.55</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7">
            <w:pPr>
              <w:spacing w:after="0" w:line="240" w:lineRule="auto"/>
              <w:jc w:val="center"/>
              <w:rPr>
                <w:color w:val="000000"/>
                <w:sz w:val="22"/>
                <w:szCs w:val="22"/>
              </w:rPr>
            </w:pPr>
            <w:r w:rsidDel="00000000" w:rsidR="00000000" w:rsidRPr="00000000">
              <w:rPr>
                <w:color w:val="000000"/>
                <w:sz w:val="22"/>
                <w:szCs w:val="22"/>
                <w:rtl w:val="0"/>
              </w:rPr>
              <w:t xml:space="preserve">-0.55</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8">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 I/∆G</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9">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A">
            <w:pPr>
              <w:spacing w:after="0" w:line="240" w:lineRule="auto"/>
              <w:jc w:val="center"/>
              <w:rPr>
                <w:color w:val="000000"/>
                <w:sz w:val="22"/>
                <w:szCs w:val="22"/>
              </w:rPr>
            </w:pPr>
            <w:r w:rsidDel="00000000" w:rsidR="00000000" w:rsidRPr="00000000">
              <w:rPr>
                <w:color w:val="000000"/>
                <w:sz w:val="22"/>
                <w:szCs w:val="22"/>
                <w:rtl w:val="0"/>
              </w:rPr>
              <w:t xml:space="preserve">-0.08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B">
            <w:pPr>
              <w:spacing w:after="0" w:line="240" w:lineRule="auto"/>
              <w:jc w:val="center"/>
              <w:rPr>
                <w:color w:val="000000"/>
                <w:sz w:val="22"/>
                <w:szCs w:val="22"/>
              </w:rPr>
            </w:pPr>
            <w:r w:rsidDel="00000000" w:rsidR="00000000" w:rsidRPr="00000000">
              <w:rPr>
                <w:color w:val="000000"/>
                <w:sz w:val="22"/>
                <w:szCs w:val="22"/>
                <w:rtl w:val="0"/>
              </w:rPr>
              <w:t xml:space="preserve">-0.10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C">
            <w:pPr>
              <w:spacing w:after="0" w:line="240" w:lineRule="auto"/>
              <w:jc w:val="center"/>
              <w:rPr>
                <w:color w:val="000000"/>
                <w:sz w:val="22"/>
                <w:szCs w:val="22"/>
              </w:rPr>
            </w:pPr>
            <w:r w:rsidDel="00000000" w:rsidR="00000000" w:rsidRPr="00000000">
              <w:rPr>
                <w:color w:val="000000"/>
                <w:sz w:val="22"/>
                <w:szCs w:val="22"/>
                <w:rtl w:val="0"/>
              </w:rPr>
              <w:t xml:space="preserve">-0.12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D">
            <w:pPr>
              <w:spacing w:after="0" w:line="240" w:lineRule="auto"/>
              <w:jc w:val="center"/>
              <w:rPr>
                <w:color w:val="000000"/>
                <w:sz w:val="22"/>
                <w:szCs w:val="22"/>
              </w:rPr>
            </w:pPr>
            <w:r w:rsidDel="00000000" w:rsidR="00000000" w:rsidRPr="00000000">
              <w:rPr>
                <w:color w:val="000000"/>
                <w:sz w:val="22"/>
                <w:szCs w:val="22"/>
                <w:rtl w:val="0"/>
              </w:rPr>
              <w:t xml:space="preserve">-0.11</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E">
            <w:pPr>
              <w:spacing w:after="0" w:line="240" w:lineRule="auto"/>
              <w:rPr>
                <w:i w:val="1"/>
                <w:iCs w:val="1"/>
                <w:color w:val="000000"/>
                <w:sz w:val="22"/>
                <w:szCs w:val="22"/>
              </w:rPr>
            </w:pPr>
            <w:r w:rsidDel="00000000" w:rsidR="00000000" w:rsidRPr="00000000">
              <w:rPr>
                <w:i w:val="1"/>
                <w:iCs w:val="1"/>
                <w:color w:val="000000"/>
                <w:sz w:val="22"/>
                <w:szCs w:val="22"/>
                <w:rtl w:val="0"/>
              </w:rPr>
              <w:t xml:space="preserve">Government investment multiplier</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4">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bscript"/>
                    </w:rPr>
                  </m:ctrlPr>
                </m:sSubPr>
                <m:e>
                  <m:r>
                    <w:rPr>
                      <w:rFonts w:ascii="Cambria Math" w:cs="Cambria Math" w:eastAsia="Cambria Math" w:hAnsi="Cambria Math"/>
                      <w:color w:val="000000"/>
                      <w:sz w:val="22"/>
                      <w:szCs w:val="22"/>
                    </w:rPr>
                    <m:t xml:space="preserve">I</m:t>
                  </m:r>
                </m:e>
                <m:sub>
                  <m:r>
                    <w:rPr>
                      <w:rFonts w:ascii="Cambria Math" w:cs="Cambria Math" w:eastAsia="Cambria Math" w:hAnsi="Cambria Math"/>
                      <w:color w:val="000000"/>
                      <w:sz w:val="22"/>
                      <w:szCs w:val="22"/>
                      <w:vertAlign w:val="subscript"/>
                    </w:rPr>
                    <m:t xml:space="preserve">G</m:t>
                  </m:r>
                </m:sub>
              </m:sSub>
              <m:r>
                <w:rPr>
                  <w:rFonts w:ascii="Cambria Math" w:cs="Cambria Math" w:eastAsia="Cambria Math" w:hAnsi="Cambria Math"/>
                  <w:color w:val="000000"/>
                  <w:sz w:val="22"/>
                  <w:szCs w:val="22"/>
                </w:rPr>
                <m:t xml:space="preserve"> </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5">
            <w:pPr>
              <w:spacing w:after="0" w:line="240" w:lineRule="auto"/>
              <w:jc w:val="center"/>
              <w:rPr>
                <w:color w:val="000000"/>
                <w:sz w:val="22"/>
                <w:szCs w:val="22"/>
              </w:rPr>
            </w:pPr>
            <w:r w:rsidDel="00000000" w:rsidR="00000000" w:rsidRPr="00000000">
              <w:rPr>
                <w:color w:val="000000"/>
                <w:sz w:val="22"/>
                <w:szCs w:val="22"/>
                <w:rtl w:val="0"/>
              </w:rPr>
              <w:t xml:space="preserve">0.56</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6">
            <w:pPr>
              <w:spacing w:after="0" w:line="240" w:lineRule="auto"/>
              <w:jc w:val="center"/>
              <w:rPr>
                <w:color w:val="000000"/>
                <w:sz w:val="22"/>
                <w:szCs w:val="22"/>
              </w:rPr>
            </w:pPr>
            <w:r w:rsidDel="00000000" w:rsidR="00000000" w:rsidRPr="00000000">
              <w:rPr>
                <w:color w:val="000000"/>
                <w:sz w:val="22"/>
                <w:szCs w:val="22"/>
                <w:rtl w:val="0"/>
              </w:rPr>
              <w:t xml:space="preserve">0.62</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7">
            <w:pPr>
              <w:spacing w:after="0" w:line="240" w:lineRule="auto"/>
              <w:jc w:val="center"/>
              <w:rPr>
                <w:color w:val="000000"/>
                <w:sz w:val="22"/>
                <w:szCs w:val="22"/>
              </w:rPr>
            </w:pPr>
            <w:r w:rsidDel="00000000" w:rsidR="00000000" w:rsidRPr="00000000">
              <w:rPr>
                <w:color w:val="000000"/>
                <w:sz w:val="22"/>
                <w:szCs w:val="22"/>
                <w:rtl w:val="0"/>
              </w:rPr>
              <w:t xml:space="preserve">0.57</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8">
            <w:pPr>
              <w:spacing w:after="0" w:line="240" w:lineRule="auto"/>
              <w:jc w:val="center"/>
              <w:rPr>
                <w:color w:val="000000"/>
                <w:sz w:val="22"/>
                <w:szCs w:val="22"/>
              </w:rPr>
            </w:pPr>
            <w:r w:rsidDel="00000000" w:rsidR="00000000" w:rsidRPr="00000000">
              <w:rPr>
                <w:color w:val="000000"/>
                <w:sz w:val="22"/>
                <w:szCs w:val="22"/>
                <w:rtl w:val="0"/>
              </w:rPr>
              <w:t xml:space="preserve">0.51</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9">
            <w:pPr>
              <w:spacing w:after="0" w:line="240" w:lineRule="auto"/>
              <w:jc w:val="center"/>
              <w:rPr>
                <w:color w:val="000000"/>
                <w:sz w:val="22"/>
                <w:szCs w:val="22"/>
              </w:rPr>
            </w:pPr>
            <w:r w:rsidDel="00000000" w:rsidR="00000000" w:rsidRPr="00000000">
              <w:rPr>
                <w:color w:val="000000"/>
                <w:sz w:val="22"/>
                <w:szCs w:val="22"/>
                <w:rtl w:val="0"/>
              </w:rPr>
              <w:t xml:space="preserve">0.51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A">
            <w:pPr>
              <w:jc w:val="center"/>
              <w:rPr>
                <w:rFonts w:ascii="Cambria Math" w:cs="Cambria Math" w:eastAsia="Cambria Math" w:hAnsi="Cambria Math"/>
                <w:color w:val="000000"/>
                <w:sz w:val="22"/>
                <w:szCs w:val="22"/>
                <w:vertAlign w:val="sub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bscript"/>
                    </w:rPr>
                  </m:ctrlPr>
                </m:sSubPr>
                <m:e>
                  <m:r>
                    <w:rPr>
                      <w:rFonts w:ascii="Cambria Math" w:cs="Cambria Math" w:eastAsia="Cambria Math" w:hAnsi="Cambria Math"/>
                      <w:color w:val="000000"/>
                      <w:sz w:val="22"/>
                      <w:szCs w:val="22"/>
                    </w:rPr>
                    <m:t xml:space="preserve">I</m:t>
                  </m:r>
                </m:e>
                <m:sub>
                  <m:r>
                    <w:rPr>
                      <w:rFonts w:ascii="Cambria Math" w:cs="Cambria Math" w:eastAsia="Cambria Math" w:hAnsi="Cambria Math"/>
                      <w:color w:val="000000"/>
                      <w:sz w:val="22"/>
                      <w:szCs w:val="22"/>
                      <w:vertAlign w:val="subscript"/>
                    </w:rPr>
                    <m:t xml:space="preserve">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B">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C">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D">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E">
            <w:pPr>
              <w:spacing w:after="0" w:line="240" w:lineRule="auto"/>
              <w:jc w:val="center"/>
              <w:rPr>
                <w:color w:val="000000"/>
                <w:sz w:val="22"/>
                <w:szCs w:val="22"/>
              </w:rPr>
            </w:pPr>
            <w:r w:rsidDel="00000000" w:rsidR="00000000" w:rsidRPr="00000000">
              <w:rPr>
                <w:color w:val="000000"/>
                <w:sz w:val="22"/>
                <w:szCs w:val="22"/>
                <w:rtl w:val="0"/>
              </w:rPr>
              <w:t xml:space="preserve">-0.12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F">
            <w:pPr>
              <w:spacing w:after="0" w:line="240" w:lineRule="auto"/>
              <w:jc w:val="center"/>
              <w:rPr>
                <w:color w:val="000000"/>
                <w:sz w:val="22"/>
                <w:szCs w:val="22"/>
              </w:rPr>
            </w:pPr>
            <w:r w:rsidDel="00000000" w:rsidR="00000000" w:rsidRPr="00000000">
              <w:rPr>
                <w:color w:val="000000"/>
                <w:sz w:val="22"/>
                <w:szCs w:val="22"/>
                <w:rtl w:val="0"/>
              </w:rPr>
              <w:t xml:space="preserve">-0.12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0">
            <w:pPr>
              <w:jc w:val="center"/>
              <w:rPr>
                <w:rFonts w:ascii="Cambria Math" w:cs="Cambria Math" w:eastAsia="Cambria Math" w:hAnsi="Cambria Math"/>
                <w:color w:val="000000"/>
                <w:sz w:val="22"/>
                <w:szCs w:val="22"/>
                <w:vertAlign w:val="sub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bscript"/>
                    </w:rPr>
                  </m:ctrlPr>
                </m:sSubPr>
                <m:e>
                  <m:r>
                    <w:rPr>
                      <w:rFonts w:ascii="Cambria Math" w:cs="Cambria Math" w:eastAsia="Cambria Math" w:hAnsi="Cambria Math"/>
                      <w:color w:val="000000"/>
                      <w:sz w:val="22"/>
                      <w:szCs w:val="22"/>
                    </w:rPr>
                    <m:t xml:space="preserve">I</m:t>
                  </m:r>
                </m:e>
                <m:sub>
                  <m:r>
                    <w:rPr>
                      <w:rFonts w:ascii="Cambria Math" w:cs="Cambria Math" w:eastAsia="Cambria Math" w:hAnsi="Cambria Math"/>
                      <w:color w:val="000000"/>
                      <w:sz w:val="22"/>
                      <w:szCs w:val="22"/>
                      <w:vertAlign w:val="subscript"/>
                    </w:rPr>
                    <m:t xml:space="preserve">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1">
            <w:pPr>
              <w:spacing w:after="0" w:line="240" w:lineRule="auto"/>
              <w:jc w:val="center"/>
              <w:rPr>
                <w:color w:val="000000"/>
                <w:sz w:val="22"/>
                <w:szCs w:val="22"/>
              </w:rPr>
            </w:pPr>
            <w:r w:rsidDel="00000000" w:rsidR="00000000" w:rsidRPr="00000000">
              <w:rPr>
                <w:color w:val="000000"/>
                <w:sz w:val="22"/>
                <w:szCs w:val="22"/>
                <w:rtl w:val="0"/>
              </w:rPr>
              <w:t xml:space="preserve">-0.05</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2">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3">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4">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5">
            <w:pPr>
              <w:spacing w:after="0" w:line="240" w:lineRule="auto"/>
              <w:jc w:val="center"/>
              <w:rPr>
                <w:color w:val="000000"/>
                <w:sz w:val="22"/>
                <w:szCs w:val="22"/>
              </w:rPr>
            </w:pPr>
            <w:r w:rsidDel="00000000" w:rsidR="00000000" w:rsidRPr="00000000">
              <w:rPr>
                <w:color w:val="000000"/>
                <w:sz w:val="22"/>
                <w:szCs w:val="22"/>
                <w:rtl w:val="0"/>
              </w:rPr>
              <w:t xml:space="preserve">-0.09</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6">
            <w:pPr>
              <w:spacing w:after="0" w:line="240" w:lineRule="auto"/>
              <w:rPr>
                <w:i w:val="1"/>
                <w:iCs w:val="1"/>
                <w:color w:val="000000"/>
                <w:sz w:val="22"/>
                <w:szCs w:val="22"/>
              </w:rPr>
            </w:pPr>
            <w:r w:rsidDel="00000000" w:rsidR="00000000" w:rsidRPr="00000000">
              <w:rPr>
                <w:i w:val="1"/>
                <w:iCs w:val="1"/>
                <w:color w:val="000000"/>
                <w:sz w:val="22"/>
                <w:szCs w:val="22"/>
                <w:rtl w:val="0"/>
              </w:rPr>
              <w:t xml:space="preserve">Labour tax multiplier</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C">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w</m:t>
                  </m:r>
                </m:sub>
              </m:sSub>
              <m:r>
                <w:rPr>
                  <w:rFonts w:ascii="Cambria Math" w:cs="Cambria Math" w:eastAsia="Cambria Math" w:hAnsi="Cambria Math"/>
                  <w:color w:val="000000"/>
                  <w:sz w:val="22"/>
                  <w:szCs w:val="22"/>
                  <w:vertAlign w:val="superscript"/>
                </w:rPr>
                <m:t xml:space="preserve"> </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D">
            <w:pPr>
              <w:spacing w:after="0" w:line="240" w:lineRule="auto"/>
              <w:jc w:val="center"/>
              <w:rPr>
                <w:color w:val="000000"/>
                <w:sz w:val="22"/>
                <w:szCs w:val="22"/>
              </w:rPr>
            </w:pPr>
            <w:r w:rsidDel="00000000" w:rsidR="00000000" w:rsidRPr="00000000">
              <w:rPr>
                <w:color w:val="000000"/>
                <w:sz w:val="22"/>
                <w:szCs w:val="22"/>
                <w:rtl w:val="0"/>
              </w:rPr>
              <w:t xml:space="preserve">-0.42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E">
            <w:pPr>
              <w:spacing w:after="0" w:line="240" w:lineRule="auto"/>
              <w:jc w:val="center"/>
              <w:rPr>
                <w:color w:val="000000"/>
                <w:sz w:val="22"/>
                <w:szCs w:val="22"/>
              </w:rPr>
            </w:pPr>
            <w:r w:rsidDel="00000000" w:rsidR="00000000" w:rsidRPr="00000000">
              <w:rPr>
                <w:color w:val="000000"/>
                <w:sz w:val="22"/>
                <w:szCs w:val="22"/>
                <w:rtl w:val="0"/>
              </w:rPr>
              <w:t xml:space="preserve">-0.28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F">
            <w:pPr>
              <w:spacing w:after="0" w:line="240" w:lineRule="auto"/>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0">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1">
            <w:pPr>
              <w:spacing w:after="0" w:line="240" w:lineRule="auto"/>
              <w:jc w:val="center"/>
              <w:rPr>
                <w:color w:val="000000"/>
                <w:sz w:val="22"/>
                <w:szCs w:val="22"/>
              </w:rPr>
            </w:pPr>
            <w:r w:rsidDel="00000000" w:rsidR="00000000" w:rsidRPr="00000000">
              <w:rPr>
                <w:color w:val="000000"/>
                <w:sz w:val="22"/>
                <w:szCs w:val="22"/>
                <w:rtl w:val="0"/>
              </w:rPr>
              <w:t xml:space="preserve">-0.04</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2">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w</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3">
            <w:pPr>
              <w:spacing w:after="0" w:line="240" w:lineRule="auto"/>
              <w:jc w:val="center"/>
              <w:rPr>
                <w:color w:val="000000"/>
                <w:sz w:val="22"/>
                <w:szCs w:val="22"/>
              </w:rPr>
            </w:pPr>
            <w:r w:rsidDel="00000000" w:rsidR="00000000" w:rsidRPr="00000000">
              <w:rPr>
                <w:color w:val="000000"/>
                <w:sz w:val="22"/>
                <w:szCs w:val="22"/>
                <w:rtl w:val="0"/>
              </w:rPr>
              <w:t xml:space="preserve">-0.62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4">
            <w:pPr>
              <w:spacing w:after="0" w:line="240" w:lineRule="auto"/>
              <w:jc w:val="center"/>
              <w:rPr>
                <w:color w:val="000000"/>
                <w:sz w:val="22"/>
                <w:szCs w:val="22"/>
              </w:rPr>
            </w:pPr>
            <w:r w:rsidDel="00000000" w:rsidR="00000000" w:rsidRPr="00000000">
              <w:rPr>
                <w:color w:val="000000"/>
                <w:sz w:val="22"/>
                <w:szCs w:val="22"/>
                <w:rtl w:val="0"/>
              </w:rPr>
              <w:t xml:space="preserve">-0.75</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5">
            <w:pPr>
              <w:spacing w:after="0" w:line="240" w:lineRule="auto"/>
              <w:jc w:val="center"/>
              <w:rPr>
                <w:color w:val="000000"/>
                <w:sz w:val="22"/>
                <w:szCs w:val="22"/>
              </w:rPr>
            </w:pPr>
            <w:r w:rsidDel="00000000" w:rsidR="00000000" w:rsidRPr="00000000">
              <w:rPr>
                <w:color w:val="000000"/>
                <w:sz w:val="22"/>
                <w:szCs w:val="22"/>
                <w:rtl w:val="0"/>
              </w:rPr>
              <w:t xml:space="preserve">-0.88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6">
            <w:pPr>
              <w:spacing w:after="0" w:line="240" w:lineRule="auto"/>
              <w:jc w:val="center"/>
              <w:rPr>
                <w:color w:val="000000"/>
                <w:sz w:val="22"/>
                <w:szCs w:val="22"/>
              </w:rPr>
            </w:pPr>
            <w:r w:rsidDel="00000000" w:rsidR="00000000" w:rsidRPr="00000000">
              <w:rPr>
                <w:color w:val="000000"/>
                <w:sz w:val="22"/>
                <w:szCs w:val="22"/>
                <w:rtl w:val="0"/>
              </w:rPr>
              <w:t xml:space="preserve">-0.91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7">
            <w:pPr>
              <w:spacing w:after="0" w:line="240" w:lineRule="auto"/>
              <w:jc w:val="center"/>
              <w:rPr>
                <w:color w:val="000000"/>
                <w:sz w:val="22"/>
                <w:szCs w:val="22"/>
              </w:rPr>
            </w:pPr>
            <w:r w:rsidDel="00000000" w:rsidR="00000000" w:rsidRPr="00000000">
              <w:rPr>
                <w:color w:val="000000"/>
                <w:sz w:val="22"/>
                <w:szCs w:val="22"/>
                <w:rtl w:val="0"/>
              </w:rPr>
              <w:t xml:space="preserve">-0.91</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8">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w</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699" w:val="clear"/>
            <w:vAlign w:val="bottom"/>
          </w:tcPr>
          <w:p w:rsidR="00000000" w:rsidDel="00000000" w:rsidP="00000000" w:rsidRDefault="00000000" w:rsidRPr="00000000" w14:paraId="000003C9">
            <w:pPr>
              <w:spacing w:after="0" w:line="240" w:lineRule="auto"/>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A">
            <w:pPr>
              <w:spacing w:after="0" w:line="240" w:lineRule="auto"/>
              <w:jc w:val="center"/>
              <w:rPr>
                <w:color w:val="000000"/>
                <w:sz w:val="22"/>
                <w:szCs w:val="22"/>
              </w:rPr>
            </w:pPr>
            <w:r w:rsidDel="00000000" w:rsidR="00000000" w:rsidRPr="00000000">
              <w:rPr>
                <w:color w:val="000000"/>
                <w:sz w:val="22"/>
                <w:szCs w:val="22"/>
                <w:rtl w:val="0"/>
              </w:rPr>
              <w:t xml:space="preserve">-0.03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B">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C">
            <w:pPr>
              <w:spacing w:after="0" w:line="240" w:lineRule="auto"/>
              <w:jc w:val="center"/>
              <w:rPr>
                <w:color w:val="000000"/>
                <w:sz w:val="22"/>
                <w:szCs w:val="22"/>
              </w:rPr>
            </w:pPr>
            <w:r w:rsidDel="00000000" w:rsidR="00000000" w:rsidRPr="00000000">
              <w:rPr>
                <w:color w:val="000000"/>
                <w:sz w:val="22"/>
                <w:szCs w:val="22"/>
                <w:rtl w:val="0"/>
              </w:rPr>
              <w:t xml:space="preserve">-0.10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D">
            <w:pPr>
              <w:spacing w:after="0" w:line="240" w:lineRule="auto"/>
              <w:jc w:val="center"/>
              <w:rPr>
                <w:color w:val="000000"/>
                <w:sz w:val="22"/>
                <w:szCs w:val="22"/>
              </w:rPr>
            </w:pPr>
            <w:r w:rsidDel="00000000" w:rsidR="00000000" w:rsidRPr="00000000">
              <w:rPr>
                <w:color w:val="000000"/>
                <w:sz w:val="22"/>
                <w:szCs w:val="22"/>
                <w:rtl w:val="0"/>
              </w:rPr>
              <w:t xml:space="preserve">-0.10</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CE">
            <w:pPr>
              <w:spacing w:after="0" w:line="240" w:lineRule="auto"/>
              <w:rPr>
                <w:i w:val="1"/>
                <w:iCs w:val="1"/>
                <w:color w:val="000000"/>
                <w:sz w:val="22"/>
                <w:szCs w:val="22"/>
              </w:rPr>
            </w:pPr>
            <w:r w:rsidDel="00000000" w:rsidR="00000000" w:rsidRPr="00000000">
              <w:rPr>
                <w:i w:val="1"/>
                <w:iCs w:val="1"/>
                <w:color w:val="000000"/>
                <w:sz w:val="22"/>
                <w:szCs w:val="22"/>
                <w:rtl w:val="0"/>
              </w:rPr>
              <w:t xml:space="preserve">Capital tax multiplier</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4">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k</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5">
            <w:pPr>
              <w:spacing w:after="0" w:line="240" w:lineRule="auto"/>
              <w:jc w:val="center"/>
              <w:rPr>
                <w:color w:val="000000"/>
                <w:sz w:val="22"/>
                <w:szCs w:val="22"/>
              </w:rPr>
            </w:pPr>
            <w:r w:rsidDel="00000000" w:rsidR="00000000" w:rsidRPr="00000000">
              <w:rPr>
                <w:color w:val="000000"/>
                <w:sz w:val="22"/>
                <w:szCs w:val="22"/>
                <w:rtl w:val="0"/>
              </w:rPr>
              <w:t xml:space="preserve">-0.15</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6">
            <w:pPr>
              <w:spacing w:after="0" w:line="240" w:lineRule="auto"/>
              <w:jc w:val="center"/>
              <w:rPr>
                <w:color w:val="000000"/>
                <w:sz w:val="22"/>
                <w:szCs w:val="22"/>
              </w:rPr>
            </w:pPr>
            <w:r w:rsidDel="00000000" w:rsidR="00000000" w:rsidRPr="00000000">
              <w:rPr>
                <w:color w:val="000000"/>
                <w:sz w:val="22"/>
                <w:szCs w:val="22"/>
                <w:rtl w:val="0"/>
              </w:rPr>
              <w:t xml:space="preserve">0.10</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7">
            <w:pPr>
              <w:spacing w:after="0" w:line="240" w:lineRule="auto"/>
              <w:jc w:val="center"/>
              <w:rPr>
                <w:color w:val="000000"/>
                <w:sz w:val="22"/>
                <w:szCs w:val="22"/>
              </w:rPr>
            </w:pPr>
            <w:r w:rsidDel="00000000" w:rsidR="00000000" w:rsidRPr="00000000">
              <w:rPr>
                <w:color w:val="000000"/>
                <w:sz w:val="22"/>
                <w:szCs w:val="22"/>
                <w:rtl w:val="0"/>
              </w:rPr>
              <w:t xml:space="preserve">0.36</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8">
            <w:pPr>
              <w:spacing w:after="0" w:line="240" w:lineRule="auto"/>
              <w:jc w:val="center"/>
              <w:rPr>
                <w:color w:val="000000"/>
                <w:sz w:val="22"/>
                <w:szCs w:val="22"/>
              </w:rPr>
            </w:pPr>
            <w:r w:rsidDel="00000000" w:rsidR="00000000" w:rsidRPr="00000000">
              <w:rPr>
                <w:color w:val="000000"/>
                <w:sz w:val="22"/>
                <w:szCs w:val="22"/>
                <w:rtl w:val="0"/>
              </w:rPr>
              <w:t xml:space="preserve">0.49</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9">
            <w:pPr>
              <w:spacing w:after="0" w:line="240" w:lineRule="auto"/>
              <w:jc w:val="center"/>
              <w:rPr>
                <w:color w:val="000000"/>
                <w:sz w:val="22"/>
                <w:szCs w:val="22"/>
              </w:rPr>
            </w:pPr>
            <w:r w:rsidDel="00000000" w:rsidR="00000000" w:rsidRPr="00000000">
              <w:rPr>
                <w:color w:val="000000"/>
                <w:sz w:val="22"/>
                <w:szCs w:val="22"/>
                <w:rtl w:val="0"/>
              </w:rPr>
              <w:t xml:space="preserve">0.49</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A">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k</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B">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C">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D">
            <w:pPr>
              <w:spacing w:after="0" w:line="240" w:lineRule="auto"/>
              <w:jc w:val="center"/>
              <w:rPr>
                <w:color w:val="000000"/>
                <w:sz w:val="22"/>
                <w:szCs w:val="22"/>
              </w:rPr>
            </w:pPr>
            <w:r w:rsidDel="00000000" w:rsidR="00000000" w:rsidRPr="00000000">
              <w:rPr>
                <w:color w:val="000000"/>
                <w:sz w:val="22"/>
                <w:szCs w:val="22"/>
                <w:rtl w:val="0"/>
              </w:rPr>
              <w:t xml:space="preserve">-0.11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E">
            <w:pPr>
              <w:spacing w:after="0" w:line="240" w:lineRule="auto"/>
              <w:jc w:val="center"/>
              <w:rPr>
                <w:color w:val="000000"/>
                <w:sz w:val="22"/>
                <w:szCs w:val="22"/>
              </w:rPr>
            </w:pPr>
            <w:r w:rsidDel="00000000" w:rsidR="00000000" w:rsidRPr="00000000">
              <w:rPr>
                <w:color w:val="000000"/>
                <w:sz w:val="22"/>
                <w:szCs w:val="22"/>
                <w:rtl w:val="0"/>
              </w:rPr>
              <w:t xml:space="preserve">-0.17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F">
            <w:pPr>
              <w:spacing w:after="0" w:line="240" w:lineRule="auto"/>
              <w:jc w:val="center"/>
              <w:rPr>
                <w:color w:val="000000"/>
                <w:sz w:val="22"/>
                <w:szCs w:val="22"/>
              </w:rPr>
            </w:pPr>
            <w:r w:rsidDel="00000000" w:rsidR="00000000" w:rsidRPr="00000000">
              <w:rPr>
                <w:color w:val="000000"/>
                <w:sz w:val="22"/>
                <w:szCs w:val="22"/>
                <w:rtl w:val="0"/>
              </w:rPr>
              <w:t xml:space="preserve">-0.18</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0">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k</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1">
            <w:pPr>
              <w:spacing w:after="0" w:line="240" w:lineRule="auto"/>
              <w:jc w:val="center"/>
              <w:rPr>
                <w:color w:val="000000"/>
                <w:sz w:val="22"/>
                <w:szCs w:val="22"/>
              </w:rPr>
            </w:pPr>
            <w:r w:rsidDel="00000000" w:rsidR="00000000" w:rsidRPr="00000000">
              <w:rPr>
                <w:color w:val="000000"/>
                <w:sz w:val="22"/>
                <w:szCs w:val="22"/>
                <w:rtl w:val="0"/>
              </w:rPr>
              <w:t xml:space="preserve">-0.03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2">
            <w:pPr>
              <w:spacing w:after="0" w:line="240" w:lineRule="auto"/>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3">
            <w:pPr>
              <w:spacing w:after="0" w:line="240" w:lineRule="auto"/>
              <w:jc w:val="center"/>
              <w:rPr>
                <w:color w:val="000000"/>
                <w:sz w:val="22"/>
                <w:szCs w:val="22"/>
              </w:rPr>
            </w:pPr>
            <w:r w:rsidDel="00000000" w:rsidR="00000000" w:rsidRPr="00000000">
              <w:rPr>
                <w:color w:val="000000"/>
                <w:sz w:val="22"/>
                <w:szCs w:val="22"/>
                <w:rtl w:val="0"/>
              </w:rPr>
              <w:t xml:space="preserve">-0.22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4">
            <w:pPr>
              <w:spacing w:after="0" w:line="240" w:lineRule="auto"/>
              <w:jc w:val="center"/>
              <w:rPr>
                <w:color w:val="000000"/>
                <w:sz w:val="22"/>
                <w:szCs w:val="22"/>
              </w:rPr>
            </w:pPr>
            <w:r w:rsidDel="00000000" w:rsidR="00000000" w:rsidRPr="00000000">
              <w:rPr>
                <w:color w:val="000000"/>
                <w:sz w:val="22"/>
                <w:szCs w:val="22"/>
                <w:rtl w:val="0"/>
              </w:rPr>
              <w:t xml:space="preserve">-0.31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5">
            <w:pPr>
              <w:spacing w:after="0" w:line="240" w:lineRule="auto"/>
              <w:jc w:val="center"/>
              <w:rPr>
                <w:color w:val="000000"/>
                <w:sz w:val="22"/>
                <w:szCs w:val="22"/>
              </w:rPr>
            </w:pPr>
            <w:r w:rsidDel="00000000" w:rsidR="00000000" w:rsidRPr="00000000">
              <w:rPr>
                <w:color w:val="000000"/>
                <w:sz w:val="22"/>
                <w:szCs w:val="22"/>
                <w:rtl w:val="0"/>
              </w:rPr>
              <w:t xml:space="preserve">-0.31</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E6">
            <w:pPr>
              <w:spacing w:after="0" w:line="240" w:lineRule="auto"/>
              <w:rPr>
                <w:i w:val="1"/>
                <w:iCs w:val="1"/>
                <w:color w:val="000000"/>
                <w:sz w:val="22"/>
                <w:szCs w:val="22"/>
              </w:rPr>
            </w:pPr>
            <w:r w:rsidDel="00000000" w:rsidR="00000000" w:rsidRPr="00000000">
              <w:rPr>
                <w:i w:val="1"/>
                <w:iCs w:val="1"/>
                <w:color w:val="000000"/>
                <w:sz w:val="22"/>
                <w:szCs w:val="22"/>
                <w:rtl w:val="0"/>
              </w:rPr>
              <w:t xml:space="preserve">Consumption tax multiplier</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C">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c</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D">
            <w:pPr>
              <w:spacing w:after="0" w:line="240" w:lineRule="auto"/>
              <w:jc w:val="center"/>
              <w:rPr>
                <w:color w:val="000000"/>
                <w:sz w:val="22"/>
                <w:szCs w:val="22"/>
              </w:rPr>
            </w:pPr>
            <w:r w:rsidDel="00000000" w:rsidR="00000000" w:rsidRPr="00000000">
              <w:rPr>
                <w:color w:val="000000"/>
                <w:sz w:val="22"/>
                <w:szCs w:val="22"/>
                <w:rtl w:val="0"/>
              </w:rPr>
              <w:t xml:space="preserve">-0.19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E">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EF">
            <w:pPr>
              <w:spacing w:after="0" w:line="240" w:lineRule="auto"/>
              <w:jc w:val="center"/>
              <w:rPr>
                <w:color w:val="000000"/>
                <w:sz w:val="22"/>
                <w:szCs w:val="22"/>
              </w:rPr>
            </w:pPr>
            <w:r w:rsidDel="00000000" w:rsidR="00000000" w:rsidRPr="00000000">
              <w:rPr>
                <w:color w:val="000000"/>
                <w:sz w:val="22"/>
                <w:szCs w:val="22"/>
                <w:rtl w:val="0"/>
              </w:rPr>
              <w:t xml:space="preserve">0.14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F0">
            <w:pPr>
              <w:spacing w:after="0" w:line="240" w:lineRule="auto"/>
              <w:jc w:val="center"/>
              <w:rPr>
                <w:color w:val="000000"/>
                <w:sz w:val="22"/>
                <w:szCs w:val="22"/>
              </w:rPr>
            </w:pPr>
            <w:r w:rsidDel="00000000" w:rsidR="00000000" w:rsidRPr="00000000">
              <w:rPr>
                <w:color w:val="000000"/>
                <w:sz w:val="22"/>
                <w:szCs w:val="22"/>
                <w:rtl w:val="0"/>
              </w:rPr>
              <w:t xml:space="preserve">0.24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F1">
            <w:pPr>
              <w:spacing w:after="0" w:line="240" w:lineRule="auto"/>
              <w:jc w:val="center"/>
              <w:rPr>
                <w:color w:val="000000"/>
                <w:sz w:val="22"/>
                <w:szCs w:val="22"/>
              </w:rPr>
            </w:pPr>
            <w:r w:rsidDel="00000000" w:rsidR="00000000" w:rsidRPr="00000000">
              <w:rPr>
                <w:color w:val="000000"/>
                <w:sz w:val="22"/>
                <w:szCs w:val="22"/>
                <w:rtl w:val="0"/>
              </w:rPr>
              <w:t xml:space="preserve">0.24</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2">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c</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3">
            <w:pPr>
              <w:spacing w:after="0" w:line="240" w:lineRule="auto"/>
              <w:jc w:val="center"/>
              <w:rPr>
                <w:color w:val="000000"/>
                <w:sz w:val="22"/>
                <w:szCs w:val="22"/>
              </w:rPr>
            </w:pPr>
            <w:r w:rsidDel="00000000" w:rsidR="00000000" w:rsidRPr="00000000">
              <w:rPr>
                <w:color w:val="000000"/>
                <w:sz w:val="22"/>
                <w:szCs w:val="22"/>
                <w:rtl w:val="0"/>
              </w:rPr>
              <w:t xml:space="preserve">-0.19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4">
            <w:pPr>
              <w:spacing w:after="0" w:line="240" w:lineRule="auto"/>
              <w:jc w:val="center"/>
              <w:rPr>
                <w:color w:val="000000"/>
                <w:sz w:val="22"/>
                <w:szCs w:val="22"/>
              </w:rPr>
            </w:pPr>
            <w:r w:rsidDel="00000000" w:rsidR="00000000" w:rsidRPr="00000000">
              <w:rPr>
                <w:color w:val="000000"/>
                <w:sz w:val="22"/>
                <w:szCs w:val="22"/>
                <w:rtl w:val="0"/>
              </w:rPr>
              <w:t xml:space="preserve">-0.41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5">
            <w:pPr>
              <w:spacing w:after="0" w:line="240" w:lineRule="auto"/>
              <w:jc w:val="center"/>
              <w:rPr>
                <w:color w:val="000000"/>
                <w:sz w:val="22"/>
                <w:szCs w:val="22"/>
              </w:rPr>
            </w:pPr>
            <w:r w:rsidDel="00000000" w:rsidR="00000000" w:rsidRPr="00000000">
              <w:rPr>
                <w:color w:val="000000"/>
                <w:sz w:val="22"/>
                <w:szCs w:val="22"/>
                <w:rtl w:val="0"/>
              </w:rPr>
              <w:t xml:space="preserve">-0.60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6">
            <w:pPr>
              <w:spacing w:after="0" w:line="240" w:lineRule="auto"/>
              <w:jc w:val="center"/>
              <w:rPr>
                <w:color w:val="000000"/>
                <w:sz w:val="22"/>
                <w:szCs w:val="22"/>
              </w:rPr>
            </w:pPr>
            <w:r w:rsidDel="00000000" w:rsidR="00000000" w:rsidRPr="00000000">
              <w:rPr>
                <w:color w:val="000000"/>
                <w:sz w:val="22"/>
                <w:szCs w:val="22"/>
                <w:rtl w:val="0"/>
              </w:rPr>
              <w:t xml:space="preserve">-0.68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7">
            <w:pPr>
              <w:spacing w:after="0" w:line="240" w:lineRule="auto"/>
              <w:jc w:val="center"/>
              <w:rPr>
                <w:color w:val="000000"/>
                <w:sz w:val="22"/>
                <w:szCs w:val="22"/>
              </w:rPr>
            </w:pPr>
            <w:r w:rsidDel="00000000" w:rsidR="00000000" w:rsidRPr="00000000">
              <w:rPr>
                <w:color w:val="000000"/>
                <w:sz w:val="22"/>
                <w:szCs w:val="22"/>
                <w:rtl w:val="0"/>
              </w:rPr>
              <w:t xml:space="preserve">-0.68</w:t>
            </w:r>
          </w:p>
        </w:tc>
      </w:tr>
      <w:tr>
        <w:trPr>
          <w:cantSplit w:val="0"/>
          <w:trHeight w:val="384" w:hRule="atLeast"/>
          <w:tblHeader w:val="0"/>
        </w:trPr>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F8">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c</m:t>
                  </m:r>
                </m:sub>
              </m:sSub>
            </m:oMath>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9">
            <w:pPr>
              <w:spacing w:after="0" w:line="240" w:lineRule="auto"/>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A">
            <w:pPr>
              <w:spacing w:after="0" w:line="240" w:lineRule="auto"/>
              <w:jc w:val="center"/>
              <w:rPr>
                <w:color w:val="000000"/>
                <w:sz w:val="22"/>
                <w:szCs w:val="22"/>
              </w:rPr>
            </w:pPr>
            <w:r w:rsidDel="00000000" w:rsidR="00000000" w:rsidRPr="00000000">
              <w:rPr>
                <w:color w:val="000000"/>
                <w:sz w:val="22"/>
                <w:szCs w:val="22"/>
                <w:rtl w:val="0"/>
              </w:rPr>
              <w:t xml:space="preserve">-0.05</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B">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C">
            <w:pPr>
              <w:spacing w:after="0" w:line="240" w:lineRule="auto"/>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D">
            <w:pPr>
              <w:keepNext w:val="1"/>
              <w:spacing w:after="0" w:line="240" w:lineRule="auto"/>
              <w:jc w:val="center"/>
              <w:rPr>
                <w:color w:val="000000"/>
                <w:sz w:val="22"/>
                <w:szCs w:val="22"/>
              </w:rPr>
            </w:pPr>
            <w:r w:rsidDel="00000000" w:rsidR="00000000" w:rsidRPr="00000000">
              <w:rPr>
                <w:color w:val="000000"/>
                <w:sz w:val="22"/>
                <w:szCs w:val="22"/>
                <w:rtl w:val="0"/>
              </w:rPr>
              <w:t xml:space="preserve">-0.13</w:t>
            </w:r>
          </w:p>
        </w:tc>
      </w:tr>
    </w:tbl>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Notes:  All instruments respond endogenously to debt and output. Variables in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column 1 represent the change in output, consumption, or investment in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response to the fiscal instrument. See: </w:t>
      </w:r>
      <w:hyperlink r:id="rId38">
        <w:r w:rsidDel="00000000" w:rsidR="00000000" w:rsidRPr="00000000">
          <w:rPr>
            <w:rFonts w:ascii="Aptos" w:cs="Aptos" w:eastAsia="Aptos" w:hAnsi="Aptos"/>
            <w:b w:val="0"/>
            <w:bCs w:val="0"/>
            <w:i w:val="1"/>
            <w:iCs w:val="1"/>
            <w:smallCaps w:val="0"/>
            <w:strike w:val="0"/>
            <w:color w:val="467886"/>
            <w:sz w:val="18"/>
            <w:szCs w:val="18"/>
            <w:u w:val="single"/>
            <w:shd w:fill="auto" w:val="clear"/>
            <w:vertAlign w:val="baseline"/>
            <w:rtl w:val="0"/>
          </w:rPr>
          <w:t xml:space="preserve">Kemp and Hollander (2020)</w:t>
        </w:r>
      </w:hyperlink>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01">
      <w:pPr>
        <w:jc w:val="both"/>
        <w:rPr/>
      </w:pPr>
      <w:r w:rsidDel="00000000" w:rsidR="00000000" w:rsidRPr="00000000">
        <w:rPr>
          <w:rtl w:val="0"/>
        </w:rPr>
        <w:t xml:space="preserve">The fiscal multipliers can be printed out in the matlab command window using an .m file found in ~\ntdsge/5.matlab_code/print_multipliers/. The results for the estimated model must be loaded into the workspace (found specifically in </w:t>
      </w:r>
      <w:r w:rsidDel="00000000" w:rsidR="00000000" w:rsidRPr="00000000">
        <w:rPr>
          <w:rFonts w:ascii="Courier New" w:cs="Courier New" w:eastAsia="Courier New" w:hAnsi="Courier New"/>
          <w:rtl w:val="0"/>
        </w:rPr>
        <w:t xml:space="preserve">oo_.PosteriorIRF.dsge.Mean</w:t>
      </w:r>
      <w:r w:rsidDel="00000000" w:rsidR="00000000" w:rsidRPr="00000000">
        <w:rPr>
          <w:rtl w:val="0"/>
        </w:rPr>
        <w:t xml:space="preserve">). The code can be easily adjusted to calculate multipliers based on simulations (found specifically in </w:t>
      </w:r>
      <w:r w:rsidDel="00000000" w:rsidR="00000000" w:rsidRPr="00000000">
        <w:rPr>
          <w:rFonts w:ascii="Courier New" w:cs="Courier New" w:eastAsia="Courier New" w:hAnsi="Courier New"/>
          <w:rtl w:val="0"/>
        </w:rPr>
        <w:t xml:space="preserve">oo_.irfs</w:t>
      </w:r>
      <w:r w:rsidDel="00000000" w:rsidR="00000000" w:rsidRPr="00000000">
        <w:rPr>
          <w:rtl w:val="0"/>
        </w:rPr>
        <w:t xml:space="preserve">)</w:t>
      </w:r>
    </w:p>
    <w:p w:rsidR="00000000" w:rsidDel="00000000" w:rsidP="00000000" w:rsidRDefault="00000000" w:rsidRPr="00000000" w14:paraId="00000402">
      <w:pPr>
        <w:jc w:val="both"/>
        <w:rPr/>
      </w:pPr>
      <w:r w:rsidDel="00000000" w:rsidR="00000000" w:rsidRPr="00000000">
        <w:rPr>
          <w:rtl w:val="0"/>
        </w:rPr>
        <w:t xml:space="preserve">As an alternative example we can use the estimated version of the model to run counterfactual simulations of IRFs. In the figure below, we use the DSGE model to assess fiscal policy instruments for debt stabilization. The figure plots the percentage point response of government debt (vertical axis) over quarterly periods (horizontal axis) to a one standard deviation innovation in government consumption spending (simulating deficit spending). Each line represents the impulse response if only that specific fiscal instrument adjusts to changes in government debt— a hypothetical counter-acting fiscal policy response (simulating an attempt to finance the deficit created). The results indicate how quickly total debt will stabilize, depending on the type of fiscal policy instrument used to finance it (a spending cut or tax increase). In the code, this implies setting all coefficients that respond to government debt in the fiscal reaction functions to zero except for the instrument of interest. “All” shows the IRF for the estimated model when all instruments adjust.  </w:t>
      </w:r>
    </w:p>
    <w:p w:rsidR="00000000" w:rsidDel="00000000" w:rsidP="00000000" w:rsidRDefault="00000000" w:rsidRPr="00000000" w14:paraId="00000403">
      <w:pPr>
        <w:jc w:val="both"/>
        <w:rPr/>
      </w:pPr>
      <w:r w:rsidDel="00000000" w:rsidR="00000000" w:rsidRPr="00000000">
        <w:rPr>
          <w:rtl w:val="0"/>
        </w:rPr>
        <w:t xml:space="preserve">The results show that the most effective tool for debt stabilization is to reduce government consumption spending, followed by increases to labour and consumption taxes. But because the multiplier results (shown previously) indicate that increased taxes have a significant negative impact on welfare, adjusting government consumption spending is a better tool for debt management.</w:t>
      </w:r>
    </w:p>
    <w:p w:rsidR="00000000" w:rsidDel="00000000" w:rsidP="00000000" w:rsidRDefault="00000000" w:rsidRPr="00000000" w14:paraId="00000404">
      <w:pPr>
        <w:jc w:val="both"/>
        <w:rPr/>
      </w:pPr>
      <w:r w:rsidDel="00000000" w:rsidR="00000000" w:rsidRPr="00000000">
        <w:rPr>
          <w:rtl w:val="0"/>
        </w:rPr>
        <w:t xml:space="preserve">Figure: Debt-stabilization dynamics</w:t>
      </w:r>
    </w:p>
    <w:p w:rsidR="00000000" w:rsidDel="00000000" w:rsidP="00000000" w:rsidRDefault="00000000" w:rsidRPr="00000000" w14:paraId="00000405">
      <w:pPr>
        <w:jc w:val="center"/>
        <w:rPr/>
      </w:pPr>
      <w:r w:rsidDel="00000000" w:rsidR="00000000" w:rsidRPr="00000000">
        <w:rPr/>
        <w:drawing>
          <wp:inline distB="0" distT="0" distL="0" distR="0">
            <wp:extent cx="4626695" cy="2601939"/>
            <wp:effectExtent b="0" l="0" r="0" t="0"/>
            <wp:docPr id="1986858910"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4626695" cy="2601939"/>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jc w:val="both"/>
        <w:rPr/>
      </w:pPr>
      <w:r w:rsidDel="00000000" w:rsidR="00000000" w:rsidRPr="00000000">
        <w:rPr>
          <w:rtl w:val="0"/>
        </w:rPr>
        <w:t xml:space="preserve">Finally, one can also use the NT-DSGE model to trace out the most important transmission mechanisms of fiscal policy on the real economy and how monetary policy endogenously responds to fiscal shocks. Such an exercise is carried out in Hollander (2024) "Debt-financed fiscal stimulus in South Africa," Studies in Economics and Econometrics, Taylor &amp; Francis Journals, vol. 48(1), pages 87-112, January. DOI: 10.1080/03796205.2024.2321628</w:t>
      </w:r>
    </w:p>
    <w:p w:rsidR="00000000" w:rsidDel="00000000" w:rsidP="00000000" w:rsidRDefault="00000000" w:rsidRPr="00000000" w14:paraId="00000407">
      <w:bookmarkStart w:id="3030" w:name="guide_heading_30"/>
      <w:pPr>
        <w:pStyle w:val="Heading2"/>
        <w:rPr/>
      </w:pPr>
      <w:bookmarkStart w:colFirst="0" w:colLast="0" w:name="_heading=h.d0ne93mrjd2f" w:id="30"/>
      <w:bookmarkEnd w:id="30"/>
      <w:r w:rsidDel="00000000" w:rsidR="00000000" w:rsidRPr="00000000">
        <w:rPr>
          <w:rtl w:val="0"/>
        </w:rPr>
        <w:t xml:space="preserve">Policy counterfactuals </w:t>
      </w:r>
      <w:bookmarkEnd w:id="3030"/>
    </w:p>
    <w:p w:rsidR="00000000" w:rsidDel="00000000" w:rsidP="00000000" w:rsidRDefault="00000000" w:rsidRPr="00000000" w14:paraId="00000408">
      <w:pPr>
        <w:jc w:val="both"/>
        <w:rPr/>
      </w:pPr>
      <w:r w:rsidDel="00000000" w:rsidR="00000000" w:rsidRPr="00000000">
        <w:rPr>
          <w:i w:val="1"/>
          <w:iCs w:val="1"/>
          <w:rtl w:val="0"/>
        </w:rPr>
        <w:t xml:space="preserve">An application using optimal simple rules</w:t>
      </w:r>
      <w:r w:rsidDel="00000000" w:rsidR="00000000" w:rsidRPr="00000000">
        <w:rPr>
          <w:rtl w:val="0"/>
        </w:rPr>
        <w:t xml:space="preserve">.</w:t>
      </w:r>
    </w:p>
    <w:p w:rsidR="00000000" w:rsidDel="00000000" w:rsidP="00000000" w:rsidRDefault="00000000" w:rsidRPr="00000000" w14:paraId="00000409">
      <w:pPr>
        <w:jc w:val="both"/>
        <w:rPr/>
      </w:pPr>
      <w:r w:rsidDel="00000000" w:rsidR="00000000" w:rsidRPr="00000000">
        <w:rPr>
          <w:rtl w:val="0"/>
        </w:rPr>
        <w:t xml:space="preserve">We can use the </w:t>
      </w:r>
      <w:r w:rsidDel="00000000" w:rsidR="00000000" w:rsidRPr="00000000">
        <w:rPr>
          <w:rFonts w:ascii="Courier New" w:cs="Courier New" w:eastAsia="Courier New" w:hAnsi="Courier New"/>
          <w:rtl w:val="0"/>
        </w:rPr>
        <w:t xml:space="preserve">osr</w:t>
      </w:r>
      <w:r w:rsidDel="00000000" w:rsidR="00000000" w:rsidRPr="00000000">
        <w:rPr>
          <w:rtl w:val="0"/>
        </w:rPr>
        <w:t xml:space="preserve"> function in Dynare to compute the optimal parameter values that minimize variation in a specified set of target variables in response to any number of shocks. Such an exercise is carried out in Havemann &amp; Hollander (forthcoming). "Fiscal policy in times of fiscal stress: Or what to do when r &gt; g," Journal of Policy Modeling.</w:t>
      </w:r>
    </w:p>
    <w:p w:rsidR="00000000" w:rsidDel="00000000" w:rsidP="00000000" w:rsidRDefault="00000000" w:rsidRPr="00000000" w14:paraId="0000040A">
      <w:pPr>
        <w:jc w:val="both"/>
        <w:rPr/>
      </w:pPr>
      <w:r w:rsidDel="00000000" w:rsidR="00000000" w:rsidRPr="00000000">
        <w:rPr>
          <w:rtl w:val="0"/>
        </w:rPr>
        <w:t xml:space="preserve">In the NT-DSGE model, fiscal instruments follow simple reaction functions (‘’feedback rules’’) with four features. First, a first-order autoregressive component captures the persistence of each instrument </w:t>
      </w:r>
      <m:oMath>
        <m:r>
          <w:rPr>
            <w:rFonts w:ascii="Cambria Math" w:cs="Cambria Math" w:eastAsia="Cambria Math" w:hAnsi="Cambria Math"/>
          </w:rPr>
          <m:t xml:space="preserve">j</m:t>
        </m:r>
      </m:oMath>
      <w:r w:rsidDel="00000000" w:rsidR="00000000" w:rsidRPr="00000000">
        <w:rPr>
          <w:rtl w:val="0"/>
        </w:rPr>
        <w:t xml:space="preserve"> (</w:t>
      </w:r>
      <m:oMath>
        <m:sSub>
          <m:sSubPr>
            <m:ctrlPr>
              <w:rPr>
                <w:rFonts w:ascii="Cambria Math" w:cs="Cambria Math" w:eastAsia="Cambria Math" w:hAnsi="Cambria Math"/>
              </w:rPr>
            </m:ctrlPr>
          </m:sSubPr>
          <m:e>
            <m:r>
              <m:t>ϕ</m:t>
            </m:r>
          </m:e>
          <m:sub>
            <m:r>
              <w:rPr>
                <w:rFonts w:ascii="Cambria Math" w:cs="Cambria Math" w:eastAsia="Cambria Math" w:hAnsi="Cambria Math"/>
              </w:rPr>
              <m:t xml:space="preserve">j</m:t>
            </m:r>
          </m:sub>
        </m:sSub>
      </m:oMath>
      <w:r w:rsidDel="00000000" w:rsidR="00000000" w:rsidRPr="00000000">
        <w:rPr>
          <w:rtl w:val="0"/>
        </w:rPr>
        <w:t xml:space="preserve">). Second, each instrument responds contemporaneously to deviations of output from its steady-state level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thereby controlling for automatic stabilizer effects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j,y</m:t>
            </m:r>
          </m:sub>
        </m:sSub>
      </m:oMath>
      <w:r w:rsidDel="00000000" w:rsidR="00000000" w:rsidRPr="00000000">
        <w:rPr>
          <w:rtl w:val="0"/>
        </w:rPr>
        <w:t xml:space="preserve">). Third, all fiscal instruments are permitted to respond to deviations of government debt, in real terms, from its steady-state level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oMath>
      <w:r w:rsidDel="00000000" w:rsidR="00000000" w:rsidRPr="00000000">
        <w:rPr>
          <w:rtl w:val="0"/>
        </w:rPr>
        <w:t xml:space="preserve">), thereby controlling for public debt stabilization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j,b</m:t>
            </m:r>
          </m:sub>
        </m:sSub>
      </m:oMath>
      <w:r w:rsidDel="00000000" w:rsidR="00000000" w:rsidRPr="00000000">
        <w:rPr>
          <w:rtl w:val="0"/>
        </w:rPr>
        <w:t xml:space="preserve">). Fourth, a stochastic component identifies the exogenous (i.e. discretionary or unanticipated) changes in the instruments (</w:t>
      </w:r>
      <m:oMath>
        <m:sSubSup>
          <m:sSubSupPr>
            <m:ctrlPr>
              <w:rPr>
                <w:rFonts w:ascii="Cambria Math" w:cs="Cambria Math" w:eastAsia="Cambria Math" w:hAnsi="Cambria Math"/>
              </w:rPr>
            </m:ctrlPr>
          </m:sSubSupPr>
          <m:e>
            <m:r>
              <m:t>ε</m:t>
            </m:r>
          </m:e>
          <m:sub>
            <m:r>
              <w:rPr>
                <w:rFonts w:ascii="Cambria Math" w:cs="Cambria Math" w:eastAsia="Cambria Math" w:hAnsi="Cambria Math"/>
              </w:rPr>
              <m:t xml:space="preserve">t</m:t>
            </m:r>
          </m:sub>
          <m:sup>
            <m:r>
              <w:rPr>
                <w:rFonts w:ascii="Cambria Math" w:cs="Cambria Math" w:eastAsia="Cambria Math" w:hAnsi="Cambria Math"/>
              </w:rPr>
              <m:t xml:space="preserve">j</m:t>
            </m:r>
          </m:sup>
        </m:sSubSup>
      </m:oMath>
      <w:r w:rsidDel="00000000" w:rsidR="00000000" w:rsidRPr="00000000">
        <w:rPr>
          <w:rtl w:val="0"/>
        </w:rPr>
        <w:t xml:space="preserve">). These linear fiscal reaction functions are consistent with the idea that debt stabilization is an important consideration in the formulation of fiscal policy and can approximate optimal rules for debt stabilization.</w:t>
      </w:r>
    </w:p>
    <w:p w:rsidR="00000000" w:rsidDel="00000000" w:rsidP="00000000" w:rsidRDefault="00000000" w:rsidRPr="00000000" w14:paraId="0000040B">
      <w:pPr>
        <w:jc w:val="both"/>
        <w:rPr/>
      </w:pPr>
      <w:r w:rsidDel="00000000" w:rsidR="00000000" w:rsidRPr="00000000">
        <w:rPr>
          <w:rtl w:val="0"/>
        </w:rPr>
        <w:t xml:space="preserve">We focus our attention on government consumption,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m:t>
            </m:r>
          </m:sub>
        </m:sSub>
      </m:oMath>
      <w:r w:rsidDel="00000000" w:rsidR="00000000" w:rsidRPr="00000000">
        <w:rPr>
          <w:rtl w:val="0"/>
        </w:rPr>
        <w:t xml:space="preserve">, and government investment,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G,t</m:t>
            </m:r>
          </m:sub>
        </m:sSub>
      </m:oMath>
      <w:r w:rsidDel="00000000" w:rsidR="00000000" w:rsidRPr="00000000">
        <w:rPr>
          <w:rtl w:val="0"/>
        </w:rPr>
        <w:t xml:space="preserve">, expenditure reaction functions, given by</w:t>
      </w:r>
    </w:p>
    <w:p w:rsidR="00000000" w:rsidDel="00000000" w:rsidP="00000000" w:rsidRDefault="00000000" w:rsidRPr="00000000" w14:paraId="0000040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ϕ</m:t>
            </m:r>
          </m:e>
          <m:sub>
            <m:r>
              <w:rPr>
                <w:rFonts w:ascii="Cambria Math" w:cs="Cambria Math" w:eastAsia="Cambria Math" w:hAnsi="Cambria Math"/>
              </w:rPr>
              <m:t xml:space="preserve">cG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cG,y</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cG,b</m:t>
            </m:r>
          </m:sub>
        </m:sSub>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ε</m:t>
            </m:r>
          </m:e>
          <m:sub>
            <m:r>
              <w:rPr>
                <w:rFonts w:ascii="Cambria Math" w:cs="Cambria Math" w:eastAsia="Cambria Math" w:hAnsi="Cambria Math"/>
              </w:rPr>
              <m:t xml:space="preserve">t</m:t>
            </m:r>
          </m:sub>
          <m:sup>
            <m:r>
              <w:rPr>
                <w:rFonts w:ascii="Cambria Math" w:cs="Cambria Math" w:eastAsia="Cambria Math" w:hAnsi="Cambria Math"/>
              </w:rPr>
              <m:t xml:space="preserve">cG</m:t>
            </m:r>
          </m:sup>
        </m:sSubSup>
      </m:oMath>
      <w:r w:rsidDel="00000000" w:rsidR="00000000" w:rsidRPr="00000000">
        <w:rPr>
          <w:rtl w:val="0"/>
        </w:rPr>
      </w:r>
    </w:p>
    <w:p w:rsidR="00000000" w:rsidDel="00000000" w:rsidP="00000000" w:rsidRDefault="00000000" w:rsidRPr="00000000" w14:paraId="0000040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G,t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ϕ</m:t>
            </m:r>
          </m:e>
          <m:sub>
            <m:r>
              <w:rPr>
                <w:rFonts w:ascii="Cambria Math" w:cs="Cambria Math" w:eastAsia="Cambria Math" w:hAnsi="Cambria Math"/>
              </w:rPr>
              <m:t xml:space="preserve">iG</m:t>
            </m:r>
          </m:sub>
        </m:sSub>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G,t-1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iG,y</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cG,b</m:t>
            </m:r>
          </m:sub>
        </m:sSub>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ε</m:t>
            </m:r>
          </m:e>
          <m:sub>
            <m:r>
              <w:rPr>
                <w:rFonts w:ascii="Cambria Math" w:cs="Cambria Math" w:eastAsia="Cambria Math" w:hAnsi="Cambria Math"/>
              </w:rPr>
              <m:t xml:space="preserve">t</m:t>
            </m:r>
          </m:sub>
          <m:sup>
            <m:r>
              <w:rPr>
                <w:rFonts w:ascii="Cambria Math" w:cs="Cambria Math" w:eastAsia="Cambria Math" w:hAnsi="Cambria Math"/>
              </w:rPr>
              <m:t xml:space="preserve">cG</m:t>
            </m:r>
          </m:sup>
        </m:sSubSup>
      </m:oMath>
      <w:r w:rsidDel="00000000" w:rsidR="00000000" w:rsidRPr="00000000">
        <w:rPr>
          <w:rtl w:val="0"/>
        </w:rPr>
      </w:r>
    </w:p>
    <w:p w:rsidR="00000000" w:rsidDel="00000000" w:rsidP="00000000" w:rsidRDefault="00000000" w:rsidRPr="00000000" w14:paraId="0000040E">
      <w:pPr>
        <w:jc w:val="both"/>
        <w:rPr/>
      </w:pPr>
      <w:r w:rsidDel="00000000" w:rsidR="00000000" w:rsidRPr="00000000">
        <w:rPr>
          <w:rtl w:val="0"/>
        </w:rPr>
        <w:t xml:space="preserve">The success of policy is therefore measured by its ability to minimize instability in the target variables. Policymakers must choose their respective </w:t>
      </w:r>
      <m:oMath>
        <m:r>
          <m:t>θ</m:t>
        </m:r>
      </m:oMath>
      <w:r w:rsidDel="00000000" w:rsidR="00000000" w:rsidRPr="00000000">
        <w:rPr>
          <w:rtl w:val="0"/>
        </w:rPr>
        <w:t xml:space="preserve">s and </w:t>
      </w:r>
      <m:oMath>
        <m:r>
          <m:t>ϕ</m:t>
        </m:r>
      </m:oMath>
      <w:r w:rsidDel="00000000" w:rsidR="00000000" w:rsidRPr="00000000">
        <w:rPr>
          <w:rtl w:val="0"/>
        </w:rPr>
        <w:t xml:space="preserve">s to minimize a quadratic welfare loss function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m:t>
            </m:r>
          </m:sub>
        </m:sSub>
        <m:r>
          <w:rPr>
            <w:rFonts w:ascii="Cambria Math" w:cs="Cambria Math" w:eastAsia="Cambria Math" w:hAnsi="Cambria Math"/>
          </w:rPr>
          <m:t>→</m:t>
        </m:r>
        <m:r>
          <w:rPr>
            <w:rFonts w:ascii="Cambria Math" w:cs="Cambria Math" w:eastAsia="Cambria Math" w:hAnsi="Cambria Math"/>
          </w:rPr>
          <m:t xml:space="preserve"> 0</m:t>
        </m:r>
      </m:oMath>
      <w:r w:rsidDel="00000000" w:rsidR="00000000" w:rsidRPr="00000000">
        <w:rPr>
          <w:rtl w:val="0"/>
        </w:rPr>
        <w:t xml:space="preserve">: </w:t>
      </w:r>
    </w:p>
    <w:p w:rsidR="00000000" w:rsidDel="00000000" w:rsidP="00000000" w:rsidRDefault="00000000" w:rsidRPr="00000000" w14:paraId="0000040F">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m:t>
            </m:r>
          </m:sub>
        </m:sSub>
        <m:r>
          <w:rPr/>
          <m:t xml:space="preserve"> </m:t>
        </m:r>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y</m:t>
            </m:r>
          </m:e>
          <m:sub>
            <m:r>
              <w:rPr>
                <w:rFonts w:ascii="Cambria Math" w:cs="Cambria Math" w:eastAsia="Cambria Math" w:hAnsi="Cambria Math"/>
              </w:rPr>
              <m:t xml:space="preserve">t</m:t>
            </m:r>
          </m:sub>
          <m:sup>
            <m:r>
              <w:rPr>
                <w:rFonts w:ascii="Cambria Math" w:cs="Cambria Math" w:eastAsia="Cambria Math" w:hAnsi="Cambria Math"/>
              </w:rPr>
              <m:t xml:space="preserve">2</m:t>
            </m:r>
          </m:sup>
        </m:sSubSup>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Z</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Z</m:t>
            </m:r>
          </m:e>
          <m:sub>
            <m:r>
              <w:rPr>
                <w:rFonts w:ascii="Cambria Math" w:cs="Cambria Math" w:eastAsia="Cambria Math" w:hAnsi="Cambria Math"/>
              </w:rPr>
              <m:t xml:space="preserve">t</m:t>
            </m:r>
          </m:sub>
          <m:sup>
            <m:r>
              <w:rPr>
                <w:rFonts w:ascii="Cambria Math" w:cs="Cambria Math" w:eastAsia="Cambria Math" w:hAnsi="Cambria Math"/>
              </w:rPr>
              <m:t xml:space="preserve">2</m:t>
            </m:r>
          </m:sup>
        </m:sSubSup>
      </m:oMath>
      <w:r w:rsidDel="00000000" w:rsidR="00000000" w:rsidRPr="00000000">
        <w:rPr>
          <w:rtl w:val="0"/>
        </w:rPr>
      </w:r>
    </w:p>
    <w:p w:rsidR="00000000" w:rsidDel="00000000" w:rsidP="00000000" w:rsidRDefault="00000000" w:rsidRPr="00000000" w14:paraId="00000410">
      <w:pPr>
        <w:jc w:val="both"/>
        <w:rPr/>
      </w:pPr>
      <w:r w:rsidDel="00000000" w:rsidR="00000000" w:rsidRPr="00000000">
        <w:rPr>
          <w:rtl w:val="0"/>
        </w:rPr>
        <w:t xml:space="preserve">where the welfare loss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m:t>
            </m:r>
          </m:sub>
        </m:sSub>
      </m:oMath>
      <w:r w:rsidDel="00000000" w:rsidR="00000000" w:rsidRPr="00000000">
        <w:rPr>
          <w:rtl w:val="0"/>
        </w:rPr>
        <w:t xml:space="preserve">) is an increasing function of deviations to output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and one or more variables in the vector </w:t>
      </w:r>
      <m:oMath>
        <m:r>
          <w:rPr>
            <w:rFonts w:ascii="Cambria Math" w:cs="Cambria Math" w:eastAsia="Cambria Math" w:hAnsi="Cambria Math"/>
          </w:rPr>
          <m:t xml:space="preserve">Z</m:t>
        </m:r>
      </m:oMath>
      <w:r w:rsidDel="00000000" w:rsidR="00000000" w:rsidRPr="00000000">
        <w:rPr>
          <w:rtl w:val="0"/>
        </w:rPr>
        <w:t xml:space="preserve">.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Z</m:t>
            </m:r>
          </m:sub>
        </m:sSub>
      </m:oMath>
      <w:r w:rsidDel="00000000" w:rsidR="00000000" w:rsidRPr="00000000">
        <w:rPr>
          <w:rtl w:val="0"/>
        </w:rPr>
        <w:t xml:space="preserve"> is a vector of weights </w:t>
      </w:r>
      <m:oMath>
        <m:r>
          <w:rPr>
            <w:rFonts w:ascii="Cambria Math" w:cs="Cambria Math" w:eastAsia="Cambria Math" w:hAnsi="Cambria Math"/>
          </w:rPr>
          <m:t xml:space="preserve">w</m:t>
        </m:r>
      </m:oMath>
      <w:r w:rsidDel="00000000" w:rsidR="00000000" w:rsidRPr="00000000">
        <w:rPr>
          <w:rtl w:val="0"/>
        </w:rPr>
        <w:t xml:space="preserve"> corresponding to the policy target variables.</w:t>
      </w:r>
    </w:p>
    <w:p w:rsidR="00000000" w:rsidDel="00000000" w:rsidP="00000000" w:rsidRDefault="00000000" w:rsidRPr="00000000" w14:paraId="00000411">
      <w:pPr>
        <w:jc w:val="both"/>
        <w:rPr/>
      </w:pPr>
      <w:r w:rsidDel="00000000" w:rsidR="00000000" w:rsidRPr="00000000">
        <w:rPr>
          <w:rtl w:val="0"/>
        </w:rPr>
        <w:t xml:space="preserve">For the fiscal authority we consider output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and debt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oMath>
      <w:r w:rsidDel="00000000" w:rsidR="00000000" w:rsidRPr="00000000">
        <w:rPr>
          <w:rtl w:val="0"/>
        </w:rPr>
        <w:t xml:space="preserve">) or output and the fiscal sustainability gap (</w:t>
      </w:r>
      <m:oMath>
        <m:r>
          <w:rPr>
            <w:rFonts w:ascii="Cambria Math" w:cs="Cambria Math" w:eastAsia="Cambria Math" w:hAnsi="Cambria Math"/>
          </w:rPr>
          <m:t xml:space="preserve">p</m:t>
        </m:r>
        <m:sSubSup>
          <m:sSubSupPr>
            <m:ctrlPr>
              <w:rPr>
                <w:rFonts w:ascii="Cambria Math" w:cs="Cambria Math" w:eastAsia="Cambria Math" w:hAnsi="Cambria Math"/>
              </w:rPr>
            </m:ctrlPr>
          </m:sSubSupPr>
          <m:e>
            <m:r>
              <w:rPr>
                <w:rFonts w:ascii="Cambria Math" w:cs="Cambria Math" w:eastAsia="Cambria Math" w:hAnsi="Cambria Math"/>
              </w:rPr>
              <m:t xml:space="preserve">b</m:t>
            </m:r>
          </m:e>
          <m:sub>
            <m:r>
              <w:rPr>
                <w:rFonts w:ascii="Cambria Math" w:cs="Cambria Math" w:eastAsia="Cambria Math" w:hAnsi="Cambria Math"/>
              </w:rPr>
              <m:t xml:space="preserve">t</m:t>
            </m:r>
          </m:sub>
          <m:sup>
            <m:r>
              <w:rPr>
                <w:rFonts w:ascii="Cambria Math" w:cs="Cambria Math" w:eastAsia="Cambria Math" w:hAnsi="Cambria Math"/>
              </w:rPr>
              <m:t xml:space="preserve">gap</m:t>
            </m:r>
          </m:sup>
        </m:sSubSup>
      </m:oMath>
      <w:r w:rsidDel="00000000" w:rsidR="00000000" w:rsidRPr="00000000">
        <w:rPr>
          <w:rtl w:val="0"/>
        </w:rPr>
        <w:t xml:space="preserve">) as the targets (see the cited paper for more details). Given that instability in the policy instrument is undesirable,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Z</m:t>
            </m:r>
          </m:sub>
        </m:sSub>
      </m:oMath>
      <w:r w:rsidDel="00000000" w:rsidR="00000000" w:rsidRPr="00000000">
        <w:rPr>
          <w:rtl w:val="0"/>
        </w:rPr>
        <w:t xml:space="preserve"> also controls for variation in the set of policy instruments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G,t</m:t>
                </m:r>
              </m:sub>
            </m:sSub>
          </m:e>
        </m:d>
      </m:oMath>
      <w:r w:rsidDel="00000000" w:rsidR="00000000" w:rsidRPr="00000000">
        <w:rPr>
          <w:rtl w:val="0"/>
        </w:rPr>
        <w:t xml:space="preserve">.</w:t>
      </w:r>
    </w:p>
    <w:p w:rsidR="00000000" w:rsidDel="00000000" w:rsidP="00000000" w:rsidRDefault="00000000" w:rsidRPr="00000000" w14:paraId="00000412">
      <w:pPr>
        <w:jc w:val="both"/>
        <w:rPr/>
      </w:pPr>
      <w:r w:rsidDel="00000000" w:rsidR="00000000" w:rsidRPr="00000000">
        <w:rPr>
          <w:rtl w:val="0"/>
        </w:rPr>
        <w:t xml:space="preserve">An example of the code following the declaration of the shocks is:</w:t>
      </w:r>
    </w:p>
    <w:p w:rsidR="00000000" w:rsidDel="00000000" w:rsidP="00000000" w:rsidRDefault="00000000" w:rsidRPr="00000000" w14:paraId="00000413">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optim_weights;</w:t>
      </w:r>
    </w:p>
    <w:p w:rsidR="00000000" w:rsidDel="00000000" w:rsidP="00000000" w:rsidRDefault="00000000" w:rsidRPr="00000000" w14:paraId="00000414">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5">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Goals %%%%</w:t>
      </w:r>
    </w:p>
    <w:p w:rsidR="00000000" w:rsidDel="00000000" w:rsidP="00000000" w:rsidRDefault="00000000" w:rsidRPr="00000000" w14:paraId="00000416">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1; // output</w:t>
      </w:r>
    </w:p>
    <w:p w:rsidR="00000000" w:rsidDel="00000000" w:rsidP="00000000" w:rsidRDefault="00000000" w:rsidRPr="00000000" w14:paraId="00000417">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 1; // government debt (real)</w:t>
      </w:r>
    </w:p>
    <w:p w:rsidR="00000000" w:rsidDel="00000000" w:rsidP="00000000" w:rsidRDefault="00000000" w:rsidRPr="00000000" w14:paraId="00000418">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9">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Policy variable(s) %%%%</w:t>
      </w:r>
    </w:p>
    <w:p w:rsidR="00000000" w:rsidDel="00000000" w:rsidP="00000000" w:rsidRDefault="00000000" w:rsidRPr="00000000" w14:paraId="0000041A">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 0; // government spending</w:t>
      </w:r>
    </w:p>
    <w:p w:rsidR="00000000" w:rsidDel="00000000" w:rsidP="00000000" w:rsidRDefault="00000000" w:rsidRPr="00000000" w14:paraId="0000041B">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C">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1D">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E">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Instrument(s) %%%%</w:t>
      </w:r>
    </w:p>
    <w:p w:rsidR="00000000" w:rsidDel="00000000" w:rsidP="00000000" w:rsidRDefault="00000000" w:rsidRPr="00000000" w14:paraId="0000041F">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osr_params  thetaGY thetaGB ; </w:t>
      </w:r>
    </w:p>
    <w:p w:rsidR="00000000" w:rsidDel="00000000" w:rsidP="00000000" w:rsidRDefault="00000000" w:rsidRPr="00000000" w14:paraId="00000420">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21">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Compute OSR and generate IRFs %%%% </w:t>
      </w:r>
    </w:p>
    <w:p w:rsidR="00000000" w:rsidDel="00000000" w:rsidP="00000000" w:rsidRDefault="00000000" w:rsidRPr="00000000" w14:paraId="00000422">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osr(order=1, irf=40, graph_format=fig, nodisplay) b y piY ; </w:t>
      </w:r>
    </w:p>
    <w:p w:rsidR="00000000" w:rsidDel="00000000" w:rsidP="00000000" w:rsidRDefault="00000000" w:rsidRPr="00000000" w14:paraId="00000423">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4">
      <w:pPr>
        <w:spacing w:after="0" w:line="240" w:lineRule="auto"/>
        <w:jc w:val="both"/>
        <w:rPr/>
      </w:pPr>
      <w:r w:rsidDel="00000000" w:rsidR="00000000" w:rsidRPr="00000000">
        <w:rPr>
          <w:rtl w:val="0"/>
        </w:rPr>
        <w:t xml:space="preserve">The results for optimal macroeconomic and fiscal stabilisation rules are reproduced from the cited paper in the tables below.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-421004</wp:posOffset>
                </wp:positionH>
                <wp:positionV relativeFrom="paragraph">
                  <wp:posOffset>513439</wp:posOffset>
                </wp:positionV>
                <wp:extent cx="6209969" cy="2459990"/>
                <wp:effectExtent b="0" l="0" r="0" t="0"/>
                <wp:wrapTopAndBottom distB="0" distT="0"/>
                <wp:docPr id="1986858899" name=""/>
                <a:graphic>
                  <a:graphicData uri="http://schemas.microsoft.com/office/word/2010/wordprocessingGroup">
                    <wpg:wgp>
                      <wpg:cNvGrpSpPr/>
                      <wpg:grpSpPr>
                        <a:xfrm>
                          <a:off x="2241000" y="2550000"/>
                          <a:ext cx="6209969" cy="2459990"/>
                          <a:chOff x="2241000" y="2550000"/>
                          <a:chExt cx="6210000" cy="2460000"/>
                        </a:xfrm>
                      </wpg:grpSpPr>
                      <wpg:grpSp>
                        <wpg:cNvGrpSpPr/>
                        <wpg:grpSpPr>
                          <a:xfrm>
                            <a:off x="2241016" y="2550005"/>
                            <a:ext cx="6209969" cy="2459990"/>
                            <a:chOff x="0" y="0"/>
                            <a:chExt cx="6209969" cy="2459990"/>
                          </a:xfrm>
                        </wpg:grpSpPr>
                        <wps:wsp>
                          <wps:cNvSpPr/>
                          <wps:cNvPr id="3" name="Shape 3"/>
                          <wps:spPr>
                            <a:xfrm>
                              <a:off x="0" y="0"/>
                              <a:ext cx="6209950" cy="245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40">
                              <a:alphaModFix/>
                            </a:blip>
                            <a:srcRect b="0" l="0" r="0" t="0"/>
                            <a:stretch/>
                          </pic:blipFill>
                          <pic:spPr>
                            <a:xfrm>
                              <a:off x="3101009" y="0"/>
                              <a:ext cx="3108960" cy="2459990"/>
                            </a:xfrm>
                            <a:prstGeom prst="rect">
                              <a:avLst/>
                            </a:prstGeom>
                            <a:noFill/>
                            <a:ln>
                              <a:noFill/>
                            </a:ln>
                          </pic:spPr>
                        </pic:pic>
                        <pic:pic>
                          <pic:nvPicPr>
                            <pic:cNvPr id="9" name="Shape 9"/>
                            <pic:cNvPicPr preferRelativeResize="0"/>
                          </pic:nvPicPr>
                          <pic:blipFill rotWithShape="1">
                            <a:blip r:embed="rId41">
                              <a:alphaModFix/>
                            </a:blip>
                            <a:srcRect b="0" l="0" r="0" t="0"/>
                            <a:stretch/>
                          </pic:blipFill>
                          <pic:spPr>
                            <a:xfrm>
                              <a:off x="0" y="23854"/>
                              <a:ext cx="3094990" cy="242506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-421004</wp:posOffset>
                </wp:positionH>
                <wp:positionV relativeFrom="paragraph">
                  <wp:posOffset>513439</wp:posOffset>
                </wp:positionV>
                <wp:extent cx="6209969" cy="2459990"/>
                <wp:effectExtent b="0" l="0" r="0" t="0"/>
                <wp:wrapTopAndBottom distB="0" distT="0"/>
                <wp:docPr id="1986858899" name="image15.png"/>
                <a:graphic>
                  <a:graphicData uri="http://schemas.openxmlformats.org/drawingml/2006/picture">
                    <pic:pic>
                      <pic:nvPicPr>
                        <pic:cNvPr id="0" name="image15.png"/>
                        <pic:cNvPicPr preferRelativeResize="0"/>
                      </pic:nvPicPr>
                      <pic:blipFill>
                        <a:blip r:embed="rId29"/>
                        <a:srcRect/>
                        <a:stretch>
                          <a:fillRect/>
                        </a:stretch>
                      </pic:blipFill>
                      <pic:spPr>
                        <a:xfrm>
                          <a:off x="0" y="0"/>
                          <a:ext cx="6209969" cy="2459990"/>
                        </a:xfrm>
                        <a:prstGeom prst="rect"/>
                        <a:ln/>
                      </pic:spPr>
                    </pic:pic>
                  </a:graphicData>
                </a:graphic>
              </wp:anchor>
            </w:drawing>
          </mc:Fallback>
        </mc:AlternateContent>
      </w:r>
    </w:p>
    <w:p w:rsidR="00000000" w:rsidDel="00000000" w:rsidP="00000000" w:rsidRDefault="00000000" w:rsidRPr="00000000" w14:paraId="00000425">
      <w:pPr>
        <w:jc w:val="both"/>
        <w:rPr/>
      </w:pPr>
      <w:r w:rsidDel="00000000" w:rsidR="00000000" w:rsidRPr="00000000">
        <w:rPr>
          <w:rtl w:val="0"/>
        </w:rPr>
      </w:r>
    </w:p>
    <w:p w:rsidR="00000000" w:rsidDel="00000000" w:rsidP="00000000" w:rsidRDefault="00000000" w:rsidRPr="00000000" w14:paraId="00000426">
      <w:pPr>
        <w:jc w:val="both"/>
        <w:rPr/>
      </w:pPr>
      <w:r w:rsidDel="00000000" w:rsidR="00000000" w:rsidRPr="00000000">
        <w:rPr>
          <w:rtl w:val="0"/>
        </w:rPr>
        <w:t xml:space="preserve">We notice again that government consumption expenditure is the most effective instrument for debt stabilisation.</w:t>
      </w:r>
    </w:p>
    <w:p w:rsidR="00000000" w:rsidDel="00000000" w:rsidP="00000000" w:rsidRDefault="00000000" w:rsidRPr="00000000" w14:paraId="00000427">
      <w:bookmarkStart w:id="3031" w:name="guide_heading_31"/>
      <w:pPr>
        <w:pStyle w:val="Heading2"/>
        <w:rPr/>
      </w:pPr>
      <w:bookmarkStart w:colFirst="0" w:colLast="0" w:name="_heading=h.vifx1hu4q9nb" w:id="31"/>
      <w:bookmarkEnd w:id="31"/>
      <w:r w:rsidDel="00000000" w:rsidR="00000000" w:rsidRPr="00000000">
        <w:rPr>
          <w:rtl w:val="0"/>
        </w:rPr>
        <w:t xml:space="preserve">Forecasts</w:t>
      </w:r>
      <w:bookmarkEnd w:id="3031"/>
    </w:p>
    <w:p w:rsidR="00000000" w:rsidDel="00000000" w:rsidP="00000000" w:rsidRDefault="00000000" w:rsidRPr="00000000" w14:paraId="00000428">
      <w:pPr>
        <w:jc w:val="both"/>
        <w:rPr/>
      </w:pPr>
      <w:r w:rsidDel="00000000" w:rsidR="00000000" w:rsidRPr="00000000">
        <w:rPr>
          <w:i w:val="1"/>
          <w:iCs w:val="1"/>
          <w:rtl w:val="0"/>
        </w:rPr>
        <w:t xml:space="preserve">An application using conditional forecasts</w:t>
      </w:r>
      <w:r w:rsidDel="00000000" w:rsidR="00000000" w:rsidRPr="00000000">
        <w:rPr>
          <w:rtl w:val="0"/>
        </w:rPr>
        <w:t xml:space="preserve">.</w:t>
      </w:r>
    </w:p>
    <w:p w:rsidR="00000000" w:rsidDel="00000000" w:rsidP="00000000" w:rsidRDefault="00000000" w:rsidRPr="00000000" w14:paraId="00000429">
      <w:pPr>
        <w:jc w:val="both"/>
        <w:rPr/>
      </w:pPr>
      <w:r w:rsidDel="00000000" w:rsidR="00000000" w:rsidRPr="00000000">
        <w:rPr>
          <w:rtl w:val="0"/>
        </w:rPr>
        <w:t xml:space="preserve">Conducting conditional forecasts can be very useful for understanding how current policy actions will play out given alternative policy scenarios. The </w:t>
      </w:r>
      <w:r w:rsidDel="00000000" w:rsidR="00000000" w:rsidRPr="00000000">
        <w:rPr>
          <w:rFonts w:ascii="Courier New" w:cs="Courier New" w:eastAsia="Courier New" w:hAnsi="Courier New"/>
          <w:rtl w:val="0"/>
        </w:rPr>
        <w:t xml:space="preserve">conditional_forecast</w:t>
      </w:r>
      <w:r w:rsidDel="00000000" w:rsidR="00000000" w:rsidRPr="00000000">
        <w:rPr>
          <w:rtl w:val="0"/>
        </w:rPr>
        <w:t xml:space="preserve"> command computes forecasts on an estimated or calibrated model for a given constrained path of some future endogenous variables. </w:t>
      </w:r>
    </w:p>
    <w:p w:rsidR="00000000" w:rsidDel="00000000" w:rsidP="00000000" w:rsidRDefault="00000000" w:rsidRPr="00000000" w14:paraId="0000042A">
      <w:pPr>
        <w:jc w:val="both"/>
        <w:rPr/>
      </w:pPr>
      <w:r w:rsidDel="00000000" w:rsidR="00000000" w:rsidRPr="00000000">
        <w:rPr>
          <w:rtl w:val="0"/>
        </w:rPr>
        <w:t xml:space="preserve">In our NT-DSGE example, we declare the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option in the </w:t>
      </w:r>
      <w:r w:rsidDel="00000000" w:rsidR="00000000" w:rsidRPr="00000000">
        <w:rPr>
          <w:rFonts w:ascii="Courier New" w:cs="Courier New" w:eastAsia="Courier New" w:hAnsi="Courier New"/>
          <w:rtl w:val="0"/>
        </w:rPr>
        <w:t xml:space="preserve">estimation</w:t>
      </w:r>
      <w:r w:rsidDel="00000000" w:rsidR="00000000" w:rsidRPr="00000000">
        <w:rPr>
          <w:rtl w:val="0"/>
        </w:rPr>
        <w:t xml:space="preserve"> command. Note that we can shut off the estimation of the model if it has been previously estimated, which allows us to forecast alternative scenarios for a given conditional forecast. For example, we may want to see how the economy will adjust if  </w:t>
      </w:r>
    </w:p>
    <w:p w:rsidR="00000000" w:rsidDel="00000000" w:rsidP="00000000" w:rsidRDefault="00000000" w:rsidRPr="00000000" w14:paraId="0000042B">
      <w:pPr>
        <w:jc w:val="both"/>
        <w:rPr/>
      </w:pPr>
      <w:r w:rsidDel="00000000" w:rsidR="00000000" w:rsidRPr="00000000">
        <w:rPr>
          <w:rtl w:val="0"/>
        </w:rPr>
        <w:t xml:space="preserve">In our NT-DSGE example, we start by declaring the forecast option,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in the </w:t>
      </w:r>
      <w:r w:rsidDel="00000000" w:rsidR="00000000" w:rsidRPr="00000000">
        <w:rPr>
          <w:rFonts w:ascii="Courier New" w:cs="Courier New" w:eastAsia="Courier New" w:hAnsi="Courier New"/>
          <w:rtl w:val="0"/>
        </w:rPr>
        <w:t xml:space="preserve">estimation</w:t>
      </w:r>
      <w:r w:rsidDel="00000000" w:rsidR="00000000" w:rsidRPr="00000000">
        <w:rPr>
          <w:rtl w:val="0"/>
        </w:rPr>
        <w:t xml:space="preserve"> command (we compute over a 40-period horizon).</w:t>
      </w:r>
      <w:r w:rsidDel="00000000" w:rsidR="00000000" w:rsidRPr="00000000">
        <w:rPr>
          <w:vertAlign w:val="superscript"/>
        </w:rPr>
        <w:footnoteReference w:customMarkFollows="0" w:id="7"/>
      </w:r>
      <w:r w:rsidDel="00000000" w:rsidR="00000000" w:rsidRPr="00000000">
        <w:rPr>
          <w:rtl w:val="0"/>
        </w:rPr>
        <w:t xml:space="preserve"> The forecast will start from the final observations in </w:t>
      </w:r>
      <w:r w:rsidDel="00000000" w:rsidR="00000000" w:rsidRPr="00000000">
        <w:rPr>
          <w:rFonts w:ascii="Courier New" w:cs="Courier New" w:eastAsia="Courier New" w:hAnsi="Courier New"/>
          <w:i w:val="1"/>
          <w:iCs w:val="1"/>
          <w:rtl w:val="0"/>
        </w:rPr>
        <w:t xml:space="preserve">histval</w:t>
      </w:r>
      <w:r w:rsidDel="00000000" w:rsidR="00000000" w:rsidRPr="00000000">
        <w:rPr>
          <w:rtl w:val="0"/>
        </w:rPr>
        <w:t xml:space="preserve">.</w:t>
      </w:r>
      <w:r w:rsidDel="00000000" w:rsidR="00000000" w:rsidRPr="00000000">
        <w:rPr>
          <w:vertAlign w:val="superscript"/>
        </w:rPr>
        <w:footnoteReference w:customMarkFollows="0" w:id="8"/>
      </w:r>
      <w:r w:rsidDel="00000000" w:rsidR="00000000" w:rsidRPr="00000000">
        <w:rPr>
          <w:rtl w:val="0"/>
        </w:rPr>
        <w:t xml:space="preserve"> Note that we can shut off the estimation of the model if it has been previously estimated (</w:t>
      </w:r>
      <w:r w:rsidDel="00000000" w:rsidR="00000000" w:rsidRPr="00000000">
        <w:rPr>
          <w:rFonts w:ascii="Courier New" w:cs="Courier New" w:eastAsia="Courier New" w:hAnsi="Courier New"/>
          <w:rtl w:val="0"/>
        </w:rPr>
        <w:t xml:space="preserve">mh_replic=0, mode_compute=0</w:t>
      </w:r>
      <w:r w:rsidDel="00000000" w:rsidR="00000000" w:rsidRPr="00000000">
        <w:rPr>
          <w:rtl w:val="0"/>
        </w:rPr>
        <w:t xml:space="preserve">), which allows us to forecast alternative scenarios for a given conditional forecast. For example, we may want to see how the economy will adjust under alternative assumptions of fiscal reaction functions or household and firm behaviour.  Even if the forecast turns out to be weakly predictive of actual outcomes, the relative effect of the conditional versus the unconditional forecast can assist the policymaker in understanding how their potential interventions may influence their own expectations and internal forecasts. </w:t>
      </w:r>
    </w:p>
    <w:p w:rsidR="00000000" w:rsidDel="00000000" w:rsidP="00000000" w:rsidRDefault="00000000" w:rsidRPr="00000000" w14:paraId="0000042C">
      <w:pPr>
        <w:jc w:val="both"/>
        <w:rPr/>
      </w:pPr>
      <w:r w:rsidDel="00000000" w:rsidR="00000000" w:rsidRPr="00000000">
        <w:rPr>
          <w:rtl w:val="0"/>
        </w:rPr>
        <w:t xml:space="preserve">Below is an adapted example of the code used in Havemann, Hollander, and Steenkamp (2023). "The macroeconomics of establishing a basic income grant in South Africa," South African Journal of Economics, 90(1), </w:t>
      </w:r>
      <w:hyperlink r:id="rId42">
        <w:r w:rsidDel="00000000" w:rsidR="00000000" w:rsidRPr="00000000">
          <w:rPr>
            <w:color w:val="467886"/>
            <w:u w:val="single"/>
            <w:rtl w:val="0"/>
          </w:rPr>
          <w:t xml:space="preserve">https://doi.org/10.1111/saje.12363</w:t>
        </w:r>
      </w:hyperlink>
      <w:r w:rsidDel="00000000" w:rsidR="00000000" w:rsidRPr="00000000">
        <w:rPr>
          <w:rtl w:val="0"/>
        </w:rPr>
        <w:t xml:space="preserve">. </w:t>
      </w:r>
    </w:p>
    <w:p w:rsidR="00000000" w:rsidDel="00000000" w:rsidP="00000000" w:rsidRDefault="00000000" w:rsidRPr="00000000" w14:paraId="0000042D">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estimation(datafile=data_19q4_V2, mh_replic=0, forecast=40, mode_compute=0, graph_format=fig) b y rrp R piC by; </w:t>
      </w:r>
    </w:p>
    <w:p w:rsidR="00000000" w:rsidDel="00000000" w:rsidP="00000000" w:rsidRDefault="00000000" w:rsidRPr="00000000" w14:paraId="0000042E">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F">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conditional_forecast_paths;</w:t>
      </w:r>
    </w:p>
    <w:p w:rsidR="00000000" w:rsidDel="00000000" w:rsidP="00000000" w:rsidRDefault="00000000" w:rsidRPr="00000000" w14:paraId="00000430">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1">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dtr_ ;</w:t>
      </w:r>
    </w:p>
    <w:p w:rsidR="00000000" w:rsidDel="00000000" w:rsidP="00000000" w:rsidRDefault="00000000" w:rsidRPr="00000000" w14:paraId="00000432">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periods 1, 2, 3:20, 21:40 ; </w:t>
      </w:r>
    </w:p>
    <w:p w:rsidR="00000000" w:rsidDel="00000000" w:rsidP="00000000" w:rsidRDefault="00000000" w:rsidRPr="00000000" w14:paraId="00000433">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w:t>
        <w:tab/>
        <w:t xml:space="preserve">25, 25, 25, 0 ;        </w:t>
      </w:r>
    </w:p>
    <w:p w:rsidR="00000000" w:rsidDel="00000000" w:rsidP="00000000" w:rsidRDefault="00000000" w:rsidRPr="00000000" w14:paraId="00000434">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5">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R_ ;</w:t>
      </w:r>
    </w:p>
    <w:p w:rsidR="00000000" w:rsidDel="00000000" w:rsidP="00000000" w:rsidRDefault="00000000" w:rsidRPr="00000000" w14:paraId="00000436">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periods 1, 2, 2:40 ;</w:t>
      </w:r>
    </w:p>
    <w:p w:rsidR="00000000" w:rsidDel="00000000" w:rsidP="00000000" w:rsidRDefault="00000000" w:rsidRPr="00000000" w14:paraId="00000437">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2.25,  2, 1.5  ;</w:t>
      </w:r>
    </w:p>
    <w:p w:rsidR="00000000" w:rsidDel="00000000" w:rsidP="00000000" w:rsidRDefault="00000000" w:rsidRPr="00000000" w14:paraId="00000438">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9">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43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B">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conditional_forecast(parameter_set = calibration, conf_sig = 0.68, controlled_varexo = (etatr, etaR), replic = 10000); // posterior_mean </w:t>
      </w:r>
    </w:p>
    <w:p w:rsidR="00000000" w:rsidDel="00000000" w:rsidP="00000000" w:rsidRDefault="00000000" w:rsidRPr="00000000" w14:paraId="0000043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D">
      <w:pPr>
        <w:spacing w:after="0" w:line="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plot_conditional_forecast(periods = 40) b y piC; </w:t>
      </w:r>
    </w:p>
    <w:p w:rsidR="00000000" w:rsidDel="00000000" w:rsidP="00000000" w:rsidRDefault="00000000" w:rsidRPr="00000000" w14:paraId="0000043E">
      <w:pPr>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3F">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0">
      <w:pPr>
        <w:spacing w:after="0" w:line="240" w:lineRule="auto"/>
        <w:rPr/>
      </w:pPr>
      <w:r w:rsidDel="00000000" w:rsidR="00000000" w:rsidRPr="00000000">
        <w:rPr>
          <w:rtl w:val="0"/>
        </w:rPr>
        <w:t xml:space="preserve">If we want to save a forecast output for comparisons, we can load the results and save a forecast structure in a .mat file:</w:t>
      </w:r>
    </w:p>
    <w:p w:rsidR="00000000" w:rsidDel="00000000" w:rsidP="00000000" w:rsidRDefault="00000000" w:rsidRPr="00000000" w14:paraId="00000441">
      <w:pPr>
        <w:spacing w:after="0" w:line="240" w:lineRule="auto"/>
        <w:rPr/>
      </w:pPr>
      <w:r w:rsidDel="00000000" w:rsidR="00000000" w:rsidRPr="00000000">
        <w:rPr>
          <w:rtl w:val="0"/>
        </w:rPr>
      </w:r>
    </w:p>
    <w:p w:rsidR="00000000" w:rsidDel="00000000" w:rsidP="00000000" w:rsidRDefault="00000000" w:rsidRPr="00000000" w14:paraId="00000442">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load conditional_forecasts.mat</w:t>
      </w:r>
    </w:p>
    <w:p w:rsidR="00000000" w:rsidDel="00000000" w:rsidP="00000000" w:rsidRDefault="00000000" w:rsidRPr="00000000" w14:paraId="00000443">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save BIG_3_foreplots_1.mat forecasts</w:t>
      </w:r>
    </w:p>
    <w:p w:rsidR="00000000" w:rsidDel="00000000" w:rsidP="00000000" w:rsidRDefault="00000000" w:rsidRPr="00000000" w14:paraId="00000444">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5">
      <w:pPr>
        <w:spacing w:after="0" w:line="240" w:lineRule="auto"/>
        <w:rPr/>
      </w:pPr>
      <w:r w:rsidDel="00000000" w:rsidR="00000000" w:rsidRPr="00000000">
        <w:rPr>
          <w:rtl w:val="0"/>
        </w:rPr>
        <w:t xml:space="preserve">An example of the results from the cited paper are produced in the figure below:</w:t>
      </w:r>
      <w:r w:rsidDel="00000000" w:rsidR="00000000" w:rsidRPr="00000000">
        <w:drawing>
          <wp:anchor allowOverlap="1" behindDoc="0" distB="0" distT="0" distL="114300" distR="114300" hidden="0" layoutInCell="1" locked="0" relativeHeight="0" simplePos="0">
            <wp:simplePos x="0" y="0"/>
            <wp:positionH relativeFrom="column">
              <wp:posOffset>43650</wp:posOffset>
            </wp:positionH>
            <wp:positionV relativeFrom="paragraph">
              <wp:posOffset>292735</wp:posOffset>
            </wp:positionV>
            <wp:extent cx="5721350" cy="2027555"/>
            <wp:effectExtent b="0" l="0" r="0" t="0"/>
            <wp:wrapTopAndBottom distB="0" distT="0"/>
            <wp:docPr id="1986858902"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721350" cy="2027555"/>
                    </a:xfrm>
                    <a:prstGeom prst="rect"/>
                    <a:ln/>
                  </pic:spPr>
                </pic:pic>
              </a:graphicData>
            </a:graphic>
          </wp:anchor>
        </w:drawing>
      </w:r>
    </w:p>
    <w:p w:rsidR="00000000" w:rsidDel="00000000" w:rsidP="00000000" w:rsidRDefault="00000000" w:rsidRPr="00000000" w14:paraId="00000446">
      <w:pPr>
        <w:spacing w:after="0" w:line="240" w:lineRule="auto"/>
        <w:rPr>
          <w:rFonts w:ascii="Courier New" w:cs="Courier New" w:eastAsia="Courier New" w:hAnsi="Courier New"/>
        </w:rPr>
      </w:pPr>
      <w:r w:rsidDel="00000000" w:rsidR="00000000" w:rsidRPr="00000000">
        <w:rPr>
          <w:rtl w:val="0"/>
        </w:rPr>
      </w:r>
    </w:p>
    <w:p>
      <w:bookmarkStart w:id="3032" w:name="guide_heading_32"/>
      <w:pPr>
        <w:pStyle w:val="Heading1"/>
      </w:pPr>
      <w:r>
        <w:t>Monetary policy applications</w:t>
      </w:r>
      <w:bookmarkEnd w:id="3032"/>
    </w:p>
    <w:p>
      <w:pPr/>
      <w:r>
        <w:rPr>
          <w:highlight w:val="yellow"/>
        </w:rPr>
        <w:t>[Content to be inserted: Monetary policy transmission, alternative interest rate rules, disinflation scenarios, and interactions between monetary and fiscal policy. Include relevant model descriptions, results, and replication files.]</w:t>
      </w:r>
    </w:p>
    <w:p>
      <w:bookmarkStart w:id="3033" w:name="guide_heading_33"/>
      <w:pPr>
        <w:pStyle w:val="Heading1"/>
      </w:pPr>
      <w:r>
        <w:t>Financial stability policy applications</w:t>
      </w:r>
      <w:bookmarkEnd w:id="3033"/>
    </w:p>
    <w:p>
      <w:pPr/>
      <w:r>
        <w:rPr>
          <w:highlight w:val="yellow"/>
        </w:rPr>
        <w:t>[Content to be inserted: Credit and bank balance sheet shocks, macroprudential instruments, and interactions between monetary policy and financial stability objectives. Include relevant model descriptions, results, and replication files.]</w:t>
      </w:r>
    </w:p>
    <w:p w:rsidR="00000000" w:rsidDel="00000000" w:rsidP="00000000" w:rsidRDefault="00000000" w:rsidRPr="00000000" w14:paraId="00000447">
      <w:bookmarkStart w:id="3034" w:name="guide_heading_34"/>
      <w:pPr>
        <w:pStyle w:val="Heading1"/>
        <w:jc w:val="both"/>
        <w:rPr/>
      </w:pPr>
      <w:bookmarkStart w:colFirst="0" w:colLast="0" w:name="_heading=h.f9w1cil8obpa" w:id="32"/>
      <w:bookmarkEnd w:id="32"/>
      <w:r w:rsidDel="00000000" w:rsidR="00000000" w:rsidRPr="00000000">
        <w:rPr>
          <w:rtl w:val="0"/>
        </w:rPr>
        <w:t xml:space="preserve">Best Practices</w:t>
      </w:r>
      <w:bookmarkEnd w:id="3034"/>
    </w:p>
    <w:p w:rsidR="00000000" w:rsidDel="00000000" w:rsidP="00000000" w:rsidRDefault="00000000" w:rsidRPr="00000000" w14:paraId="00000448">
      <w:bookmarkStart w:id="3035" w:name="guide_heading_35"/>
      <w:pPr>
        <w:pStyle w:val="Heading2"/>
        <w:jc w:val="both"/>
        <w:rPr/>
      </w:pPr>
      <w:bookmarkStart w:colFirst="0" w:colLast="0" w:name="_heading=h.pqsqnygrh581" w:id="33"/>
      <w:bookmarkEnd w:id="33"/>
      <w:r w:rsidDel="00000000" w:rsidR="00000000" w:rsidRPr="00000000">
        <w:rPr>
          <w:rtl w:val="0"/>
        </w:rPr>
        <w:t xml:space="preserve">Version control and documentation</w:t>
      </w:r>
      <w:bookmarkEnd w:id="3035"/>
    </w:p>
    <w:p w:rsidR="00000000" w:rsidDel="00000000" w:rsidP="00000000" w:rsidRDefault="00000000" w:rsidRPr="00000000" w14:paraId="00000449">
      <w:pPr>
        <w:jc w:val="both"/>
        <w:rPr>
          <w:color w:val="467886"/>
          <w:u w:val="single"/>
        </w:rPr>
      </w:pPr>
      <w:r w:rsidDel="00000000" w:rsidR="00000000" w:rsidRPr="00000000">
        <w:rPr>
          <w:rtl w:val="0"/>
        </w:rPr>
        <w:t xml:space="preserve">The replication code for the baseline (latest) model NT-DSGE model is maintained at: </w:t>
      </w:r>
      <w:hyperlink r:id="rId44">
        <w:r w:rsidDel="00000000" w:rsidR="00000000" w:rsidRPr="00000000">
          <w:rPr>
            <w:color w:val="467886"/>
            <w:u w:val="single"/>
            <w:rtl w:val="0"/>
          </w:rPr>
          <w:t xml:space="preserve">~/ntdsge</w:t>
        </w:r>
      </w:hyperlink>
      <w:r w:rsidDel="00000000" w:rsidR="00000000" w:rsidRPr="00000000">
        <w:rPr>
          <w:rtl w:val="0"/>
        </w:rPr>
        <w:t xml:space="preserve">. Users should create their own branch in their personal computer but save the folders in a different folder than their GitHub repository path, so that the user can edit files and folders themselves and only commit certain changes to the main branch if they want to update or share their work.  </w:t>
      </w:r>
      <w:r w:rsidDel="00000000" w:rsidR="00000000" w:rsidRPr="00000000">
        <w:rPr>
          <w:rtl w:val="0"/>
        </w:rPr>
      </w:r>
    </w:p>
    <w:p w:rsidR="00000000" w:rsidDel="00000000" w:rsidP="00000000" w:rsidRDefault="00000000" w:rsidRPr="00000000" w14:paraId="0000044A">
      <w:bookmarkStart w:id="3036" w:name="guide_heading_36"/>
      <w:pPr>
        <w:pStyle w:val="Heading2"/>
        <w:jc w:val="both"/>
        <w:rPr/>
      </w:pPr>
      <w:bookmarkStart w:colFirst="0" w:colLast="0" w:name="_heading=h.t4brh2j83eia" w:id="34"/>
      <w:bookmarkEnd w:id="34"/>
      <w:r w:rsidDel="00000000" w:rsidR="00000000" w:rsidRPr="00000000">
        <w:rPr>
          <w:rtl w:val="0"/>
        </w:rPr>
        <w:t xml:space="preserve">Collaboration and knowledge sharing</w:t>
      </w:r>
      <w:bookmarkEnd w:id="3036"/>
    </w:p>
    <w:p w:rsidR="00000000" w:rsidDel="00000000" w:rsidP="00000000" w:rsidRDefault="00000000" w:rsidRPr="00000000" w14:paraId="0000044B">
      <w:pPr>
        <w:jc w:val="both"/>
        <w:rPr/>
      </w:pPr>
      <w:r w:rsidDel="00000000" w:rsidR="00000000" w:rsidRPr="00000000">
        <w:rPr>
          <w:rtl w:val="0"/>
        </w:rPr>
        <w:t xml:space="preserve">This user guide will be treated as a living document and should be improved and refined for the needs of the users. In addition, replication files to reproduce all results from using the NT-DSGE model should be maintained at the GitHub repository for posterity and if new members come into the unit. This will ensure the learning curve is not as steep.</w:t>
      </w:r>
    </w:p>
    <w:p w:rsidR="00000000" w:rsidDel="00000000" w:rsidP="00000000" w:rsidRDefault="00000000" w:rsidRPr="00000000" w14:paraId="0000044C">
      <w:bookmarkStart w:id="3037" w:name="guide_heading_37"/>
      <w:pPr>
        <w:pStyle w:val="Heading2"/>
        <w:jc w:val="both"/>
        <w:rPr/>
      </w:pPr>
      <w:bookmarkStart w:colFirst="0" w:colLast="0" w:name="_heading=h.dr1kbkk3v4p5" w:id="35"/>
      <w:bookmarkEnd w:id="35"/>
      <w:r w:rsidDel="00000000" w:rsidR="00000000" w:rsidRPr="00000000">
        <w:rPr>
          <w:rtl w:val="0"/>
        </w:rPr>
        <w:t xml:space="preserve">Model validation and quality assurance</w:t>
      </w:r>
      <w:bookmarkEnd w:id="3037"/>
    </w:p>
    <w:p w:rsidR="00000000" w:rsidDel="00000000" w:rsidP="00000000" w:rsidRDefault="00000000" w:rsidRPr="00000000" w14:paraId="0000044D">
      <w:pPr>
        <w:jc w:val="both"/>
        <w:rPr/>
      </w:pPr>
      <w:r w:rsidDel="00000000" w:rsidR="00000000" w:rsidRPr="00000000">
        <w:rPr>
          <w:rtl w:val="0"/>
        </w:rPr>
        <w:t xml:space="preserve">The NT-DSGE model should be regularly refined and critiqued for improvement as new data comes available (especially after significant shocks like covid) or if important research questions arise that will likely be significant for policy analysis over the foreseeable (e.g., a basic income grant or fiscal sustainability or fiscal rules). </w:t>
      </w:r>
    </w:p>
    <w:p w:rsidR="00000000" w:rsidDel="00000000" w:rsidP="00000000" w:rsidRDefault="00000000" w:rsidRPr="00000000" w14:paraId="0000044E">
      <w:pPr>
        <w:jc w:val="both"/>
        <w:rPr/>
      </w:pPr>
      <w:r w:rsidDel="00000000" w:rsidR="00000000" w:rsidRPr="00000000">
        <w:rPr>
          <w:rtl w:val="0"/>
        </w:rPr>
        <w:t xml:space="preserve">It is important to note that this baseline model is not readily flexible. A more fit-for-purpose small-scale fiscal DSGE model should be considered for adaptability. As always, one should be mindful of the constraints of the methodology and model framework. For an exposition see, e.g., Hollander and van Lill (2020). The NYFed provides an excellent example of using a DSGE model for policy analysis and forecasting in a consistent manner. The purpose of the NT-DSGE model should become more focused / carefully defined to avoid the error of thinking the model can answer too broad a range of questions (at least in a readily adaptable way).</w:t>
      </w:r>
    </w:p>
    <w:p w:rsidR="00000000" w:rsidDel="00000000" w:rsidP="00000000" w:rsidRDefault="00000000" w:rsidRPr="00000000" w14:paraId="0000044F">
      <w:pPr>
        <w:jc w:val="both"/>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Model extensions or customisations</w:t>
      </w:r>
    </w:p>
    <w:p w:rsidR="00000000" w:rsidDel="00000000" w:rsidP="00000000" w:rsidRDefault="00000000" w:rsidRPr="00000000" w14:paraId="00000450">
      <w:pPr>
        <w:jc w:val="both"/>
        <w:rPr/>
      </w:pPr>
      <w:r w:rsidDel="00000000" w:rsidR="00000000" w:rsidRPr="00000000">
        <w:rPr>
          <w:rtl w:val="0"/>
        </w:rPr>
        <w:t xml:space="preserve">This section can be used to describe customised versions of the NT-DSGE model or alternative DSGE models used for policy analysis and forecasting.</w:t>
      </w:r>
    </w:p>
    <w:p w:rsidR="00000000" w:rsidDel="00000000" w:rsidP="00000000" w:rsidRDefault="00000000" w:rsidRPr="00000000" w14:paraId="00000451">
      <w:bookmarkStart w:id="3038" w:name="guide_heading_38"/>
      <w:pPr>
        <w:pStyle w:val="Heading1"/>
        <w:jc w:val="both"/>
        <w:rPr/>
      </w:pPr>
      <w:bookmarkStart w:colFirst="0" w:colLast="0" w:name="_heading=h.lm3uw4aif162" w:id="36"/>
      <w:bookmarkEnd w:id="36"/>
      <w:r w:rsidDel="00000000" w:rsidR="00000000" w:rsidRPr="00000000">
        <w:rPr>
          <w:rtl w:val="0"/>
        </w:rPr>
        <w:t xml:space="preserve">References</w:t>
      </w:r>
      <w:bookmarkEnd w:id="3038"/>
    </w:p>
    <w:p>
      <w:pPr/>
      <w:r>
        <w:t>Yagihashi, T. (2020). DSGE Models Used by Policymakers: A Survey. PRI Discussion Paper Series No. 20A-14.</w:t>
      </w:r>
    </w:p>
    <w:p>
      <w:pPr/>
      <w:r>
        <w:t>Cahn, C., Fève, P. &amp; Matheron, J. (2026). DSGE Models in Central Banks: Progress and Prospects. Banque de France Working Paper No. 1066.</w:t>
      </w:r>
    </w:p>
    <w:p>
      <w:pPr/>
      <w:r>
        <w:t>Hollander, H. &amp; van Lill, D. (2020). On the Estimation and Application of Structural Decompositions of the South African Business Cycle. In W. H. Boshoff (ed.), Business Cycles and Structural Change in South Africa.</w:t>
      </w:r>
    </w:p>
    <w:p w:rsidR="00000000" w:rsidDel="00000000" w:rsidP="00000000" w:rsidRDefault="00000000" w:rsidRPr="00000000" w14:paraId="00000452">
      <w:bookmarkStart w:id="3039" w:name="guide_heading_39"/>
      <w:pPr>
        <w:pStyle w:val="Heading2"/>
        <w:jc w:val="both"/>
        <w:rPr/>
      </w:pPr>
      <w:bookmarkStart w:colFirst="0" w:colLast="0" w:name="_heading=h.e1eewhmyjeo1" w:id="37"/>
      <w:bookmarkEnd w:id="37"/>
      <w:r w:rsidDel="00000000" w:rsidR="00000000" w:rsidRPr="00000000">
        <w:rPr>
          <w:rtl w:val="0"/>
        </w:rPr>
        <w:t xml:space="preserve">Links to online resources and documentation</w:t>
      </w:r>
      <w:bookmarkEnd w:id="3039"/>
    </w:p>
    <w:p w:rsidR="00000000" w:rsidDel="00000000" w:rsidP="00000000" w:rsidRDefault="00000000" w:rsidRPr="00000000" w14:paraId="00000453">
      <w:pPr>
        <w:rPr/>
      </w:pPr>
      <w:r w:rsidDel="00000000" w:rsidR="00000000" w:rsidRPr="00000000">
        <w:rPr>
          <w:rtl w:val="0"/>
        </w:rPr>
        <w:t xml:space="preserve">GitHub repository for Training and NT-DSGE resources: </w:t>
      </w:r>
      <w:hyperlink r:id="rId45">
        <w:r w:rsidDel="00000000" w:rsidR="00000000" w:rsidRPr="00000000">
          <w:rPr>
            <w:color w:val="467886"/>
            <w:u w:val="single"/>
            <w:rtl w:val="0"/>
          </w:rPr>
          <w:t xml:space="preserve">~/hollander03/NationalTreasuryDSGE</w:t>
        </w:r>
      </w:hyperlink>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For a bibliography of relevant literature, see readers folder in the training repository.</w:t>
      </w:r>
    </w:p>
    <w:p w:rsidR="00000000" w:rsidDel="00000000" w:rsidP="00000000" w:rsidRDefault="00000000" w:rsidRPr="00000000" w14:paraId="00000455">
      <w:pPr>
        <w:rPr/>
      </w:pPr>
      <w:r w:rsidDel="00000000" w:rsidR="00000000" w:rsidRPr="00000000">
        <w:rPr>
          <w:rtl w:val="0"/>
        </w:rPr>
        <w:t xml:space="preserve">For an excellent guide to bringing data to the model, see Johannes Pfeifer’s “</w:t>
      </w:r>
      <w:hyperlink r:id="rId46">
        <w:r w:rsidDel="00000000" w:rsidR="00000000" w:rsidRPr="00000000">
          <w:rPr>
            <w:color w:val="467886"/>
            <w:u w:val="single"/>
            <w:rtl w:val="0"/>
          </w:rPr>
          <w:t xml:space="preserve">A Guide to Specifying Observation Equations for the Estimation of DSGE Models</w:t>
        </w:r>
      </w:hyperlink>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Johannes also provides “</w:t>
      </w:r>
      <w:hyperlink r:id="rId47">
        <w:r w:rsidDel="00000000" w:rsidR="00000000" w:rsidRPr="00000000">
          <w:rPr>
            <w:color w:val="467886"/>
            <w:u w:val="single"/>
            <w:rtl w:val="0"/>
          </w:rPr>
          <w:t xml:space="preserve">An Introduction to Graphs in Dynare</w:t>
        </w:r>
      </w:hyperlink>
      <w:r w:rsidDel="00000000" w:rsidR="00000000" w:rsidRPr="00000000">
        <w:rPr>
          <w:rtl w:val="0"/>
        </w:rPr>
        <w:t xml:space="preserve">” that is a must read for interpreting output from estimation, amongst other things.</w:t>
      </w:r>
    </w:p>
    <w:p w:rsidR="00000000" w:rsidDel="00000000" w:rsidP="00000000" w:rsidRDefault="00000000" w:rsidRPr="00000000" w14:paraId="00000457">
      <w:pPr>
        <w:rPr/>
      </w:pPr>
      <w:r w:rsidDel="00000000" w:rsidR="00000000" w:rsidRPr="00000000">
        <w:rPr>
          <w:rtl w:val="0"/>
        </w:rPr>
        <w:t xml:space="preserve">The Dynare homepage: </w:t>
      </w:r>
      <w:hyperlink r:id="rId48">
        <w:r w:rsidDel="00000000" w:rsidR="00000000" w:rsidRPr="00000000">
          <w:rPr>
            <w:color w:val="467886"/>
            <w:u w:val="single"/>
            <w:rtl w:val="0"/>
          </w:rPr>
          <w:t xml:space="preserve">www.dynare.org/</w:t>
        </w:r>
      </w:hyperlink>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Dynare forum: </w:t>
      </w:r>
      <w:hyperlink r:id="rId49">
        <w:r w:rsidDel="00000000" w:rsidR="00000000" w:rsidRPr="00000000">
          <w:rPr>
            <w:color w:val="467886"/>
            <w:u w:val="single"/>
            <w:rtl w:val="0"/>
          </w:rPr>
          <w:t xml:space="preserve">forum.dynare.org/</w:t>
        </w:r>
      </w:hyperlink>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macroeconomic model database: </w:t>
      </w:r>
      <w:hyperlink r:id="rId50">
        <w:r w:rsidDel="00000000" w:rsidR="00000000" w:rsidRPr="00000000">
          <w:rPr>
            <w:color w:val="467886"/>
            <w:u w:val="single"/>
            <w:rtl w:val="0"/>
          </w:rPr>
          <w:t xml:space="preserve">www.macromodelbase.com/</w:t>
        </w:r>
      </w:hyperlink>
      <w:r w:rsidDel="00000000" w:rsidR="00000000" w:rsidRPr="00000000">
        <w:rPr>
          <w:rtl w:val="0"/>
        </w:rPr>
      </w:r>
    </w:p>
    <w:p w:rsidR="00000000" w:rsidDel="00000000" w:rsidP="00000000" w:rsidRDefault="00000000" w:rsidRPr="00000000" w14:paraId="0000045A">
      <w:bookmarkStart w:id="3040" w:name="guide_heading_40"/>
      <w:pPr>
        <w:pStyle w:val="Heading1"/>
        <w:jc w:val="both"/>
        <w:rPr/>
      </w:pPr>
      <w:bookmarkStart w:colFirst="0" w:colLast="0" w:name="_heading=h.67wwsb918b0b" w:id="38"/>
      <w:bookmarkEnd w:id="38"/>
      <w:r w:rsidDel="00000000" w:rsidR="00000000" w:rsidRPr="00000000">
        <w:rPr>
          <w:rtl w:val="0"/>
        </w:rPr>
        <w:t xml:space="preserve">Appendix</w:t>
      </w:r>
      <w:bookmarkEnd w:id="3040"/>
    </w:p>
    <w:p w:rsidR="00000000" w:rsidDel="00000000" w:rsidP="00000000" w:rsidRDefault="00000000" w:rsidRPr="00000000" w14:paraId="0000045B">
      <w:bookmarkStart w:id="3041" w:name="guide_heading_41"/>
      <w:pPr>
        <w:pStyle w:val="Heading2"/>
        <w:rPr/>
      </w:pPr>
      <w:bookmarkStart w:colFirst="0" w:colLast="0" w:name="_heading=h.z3blev2g3961" w:id="39"/>
      <w:bookmarkEnd w:id="39"/>
      <w:r w:rsidDel="00000000" w:rsidR="00000000" w:rsidRPr="00000000">
        <w:rPr>
          <w:rtl w:val="0"/>
        </w:rPr>
        <w:t xml:space="preserve">The complete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code for the log-linearized RBC model</w:t>
      </w:r>
      <w:bookmarkEnd w:id="3041"/>
    </w:p>
    <w:p w:rsidR="00000000" w:rsidDel="00000000" w:rsidP="00000000" w:rsidRDefault="00000000" w:rsidRPr="00000000" w14:paraId="0000045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//Basic RBC model</w:t>
      </w:r>
    </w:p>
    <w:p w:rsidR="00000000" w:rsidDel="00000000" w:rsidP="00000000" w:rsidRDefault="00000000" w:rsidRPr="00000000" w14:paraId="0000045D">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5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 y ${y}$ (long_name='output') </w:t>
      </w:r>
    </w:p>
    <w:p w:rsidR="00000000" w:rsidDel="00000000" w:rsidP="00000000" w:rsidRDefault="00000000" w:rsidRPr="00000000" w14:paraId="0000045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 ${c}$ (long_name='consumption')</w:t>
      </w:r>
    </w:p>
    <w:p w:rsidR="00000000" w:rsidDel="00000000" w:rsidP="00000000" w:rsidRDefault="00000000" w:rsidRPr="00000000" w14:paraId="0000046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${n}$ (long_name='hours') </w:t>
      </w:r>
    </w:p>
    <w:p w:rsidR="00000000" w:rsidDel="00000000" w:rsidP="00000000" w:rsidRDefault="00000000" w:rsidRPr="00000000" w14:paraId="0000046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 ${v}$ (long_name='investment') </w:t>
      </w:r>
    </w:p>
    <w:p w:rsidR="00000000" w:rsidDel="00000000" w:rsidP="00000000" w:rsidRDefault="00000000" w:rsidRPr="00000000" w14:paraId="0000046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k ${k}$ (long_name='capital')</w:t>
      </w:r>
    </w:p>
    <w:p w:rsidR="00000000" w:rsidDel="00000000" w:rsidP="00000000" w:rsidRDefault="00000000" w:rsidRPr="00000000" w14:paraId="0000046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 ${r}$ (long_name='real rate') </w:t>
      </w:r>
    </w:p>
    <w:p w:rsidR="00000000" w:rsidDel="00000000" w:rsidP="00000000" w:rsidRDefault="00000000" w:rsidRPr="00000000" w14:paraId="0000046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z ${z}$ (long_name='TFP');</w:t>
      </w:r>
    </w:p>
    <w:p w:rsidR="00000000" w:rsidDel="00000000" w:rsidP="00000000" w:rsidRDefault="00000000" w:rsidRPr="00000000" w14:paraId="00000465">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varexo epsilon ${\epsilon_z}$ (long_name='TFP shock');</w:t>
      </w:r>
    </w:p>
    <w:p w:rsidR="00000000" w:rsidDel="00000000" w:rsidP="00000000" w:rsidRDefault="00000000" w:rsidRPr="00000000" w14:paraId="0000046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parameters rho   ${\rho}$  (long_name='capital share') </w:t>
      </w:r>
    </w:p>
    <w:p w:rsidR="00000000" w:rsidDel="00000000" w:rsidP="00000000" w:rsidRDefault="00000000" w:rsidRPr="00000000" w14:paraId="0000046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bet   ${\beta}$   (long_name='discount factor')   </w:t>
      </w:r>
    </w:p>
    <w:p w:rsidR="00000000" w:rsidDel="00000000" w:rsidP="00000000" w:rsidRDefault="00000000" w:rsidRPr="00000000" w14:paraId="0000046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delt  ${\delta}$  (long_name='depreciation rate')</w:t>
      </w:r>
    </w:p>
    <w:p w:rsidR="00000000" w:rsidDel="00000000" w:rsidP="00000000" w:rsidRDefault="00000000" w:rsidRPr="00000000" w14:paraId="0000046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psi   ${\psi}$  (long_name='persistence TFP shock')</w:t>
      </w:r>
    </w:p>
    <w:p w:rsidR="00000000" w:rsidDel="00000000" w:rsidP="00000000" w:rsidRDefault="00000000" w:rsidRPr="00000000" w14:paraId="0000046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eta   ${\eta}$  (long_name='risk aversion')</w:t>
      </w:r>
    </w:p>
    <w:p w:rsidR="00000000" w:rsidDel="00000000" w:rsidP="00000000" w:rsidRDefault="00000000" w:rsidRPr="00000000" w14:paraId="0000046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sigmae ${\sigma_{e}}$ (long_name='TFP shock');</w:t>
      </w:r>
    </w:p>
    <w:p w:rsidR="00000000" w:rsidDel="00000000" w:rsidP="00000000" w:rsidRDefault="00000000" w:rsidRPr="00000000" w14:paraId="0000046E">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rho = 0.33;</w:t>
      </w:r>
    </w:p>
    <w:p w:rsidR="00000000" w:rsidDel="00000000" w:rsidP="00000000" w:rsidRDefault="00000000" w:rsidRPr="00000000" w14:paraId="0000047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bet = 0.99;</w:t>
      </w:r>
    </w:p>
    <w:p w:rsidR="00000000" w:rsidDel="00000000" w:rsidP="00000000" w:rsidRDefault="00000000" w:rsidRPr="00000000" w14:paraId="0000047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delt = 0.025;</w:t>
      </w:r>
    </w:p>
    <w:p w:rsidR="00000000" w:rsidDel="00000000" w:rsidP="00000000" w:rsidRDefault="00000000" w:rsidRPr="00000000" w14:paraId="0000047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psi = 0.95;</w:t>
      </w:r>
    </w:p>
    <w:p w:rsidR="00000000" w:rsidDel="00000000" w:rsidP="00000000" w:rsidRDefault="00000000" w:rsidRPr="00000000" w14:paraId="0000047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eta = 2;</w:t>
      </w:r>
    </w:p>
    <w:p w:rsidR="00000000" w:rsidDel="00000000" w:rsidP="00000000" w:rsidRDefault="00000000" w:rsidRPr="00000000" w14:paraId="0000047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sigmae = 0.01;</w:t>
      </w:r>
    </w:p>
    <w:p w:rsidR="00000000" w:rsidDel="00000000" w:rsidP="00000000" w:rsidRDefault="00000000" w:rsidRPr="00000000" w14:paraId="00000475">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7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model(linear);</w:t>
      </w:r>
    </w:p>
    <w:p w:rsidR="00000000" w:rsidDel="00000000" w:rsidP="00000000" w:rsidRDefault="00000000" w:rsidRPr="00000000" w14:paraId="0000047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Declare useful model-local variables</w:t>
      </w:r>
    </w:p>
    <w:p w:rsidR="00000000" w:rsidDel="00000000" w:rsidP="00000000" w:rsidRDefault="00000000" w:rsidRPr="00000000" w14:paraId="0000047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 1/bet;</w:t>
      </w:r>
    </w:p>
    <w:p w:rsidR="00000000" w:rsidDel="00000000" w:rsidP="00000000" w:rsidRDefault="00000000" w:rsidRPr="00000000" w14:paraId="0000047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#KY = rho/(R - (1-delt));</w:t>
      </w:r>
    </w:p>
    <w:p w:rsidR="00000000" w:rsidDel="00000000" w:rsidP="00000000" w:rsidRDefault="00000000" w:rsidRPr="00000000" w14:paraId="0000047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#CY = 1 - KY*delt;</w:t>
      </w:r>
    </w:p>
    <w:p w:rsidR="00000000" w:rsidDel="00000000" w:rsidP="00000000" w:rsidRDefault="00000000" w:rsidRPr="00000000" w14:paraId="0000047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Declare model equations</w:t>
      </w:r>
    </w:p>
    <w:p w:rsidR="00000000" w:rsidDel="00000000" w:rsidP="00000000" w:rsidRDefault="00000000" w:rsidRPr="00000000" w14:paraId="0000047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[name='Resource constraint'] </w:t>
      </w:r>
    </w:p>
    <w:p w:rsidR="00000000" w:rsidDel="00000000" w:rsidP="00000000" w:rsidRDefault="00000000" w:rsidRPr="00000000" w14:paraId="0000047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 CY*c + delt*KY*v;</w:t>
      </w:r>
    </w:p>
    <w:p w:rsidR="00000000" w:rsidDel="00000000" w:rsidP="00000000" w:rsidRDefault="00000000" w:rsidRPr="00000000" w14:paraId="0000047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[name='Euler equation']</w:t>
      </w:r>
    </w:p>
    <w:p w:rsidR="00000000" w:rsidDel="00000000" w:rsidP="00000000" w:rsidRDefault="00000000" w:rsidRPr="00000000" w14:paraId="0000047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(1/eta)*r(+1) = c(+1) - c; </w:t>
      </w:r>
    </w:p>
    <w:p w:rsidR="00000000" w:rsidDel="00000000" w:rsidP="00000000" w:rsidRDefault="00000000" w:rsidRPr="00000000" w14:paraId="0000048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[name='Labor FOC']</w:t>
      </w:r>
    </w:p>
    <w:p w:rsidR="00000000" w:rsidDel="00000000" w:rsidP="00000000" w:rsidRDefault="00000000" w:rsidRPr="00000000" w14:paraId="0000048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eta*c = y - n;</w:t>
      </w:r>
    </w:p>
    <w:p w:rsidR="00000000" w:rsidDel="00000000" w:rsidP="00000000" w:rsidRDefault="00000000" w:rsidRPr="00000000" w14:paraId="0000048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[name='real interest rate/firm FOC capital']</w:t>
      </w:r>
    </w:p>
    <w:p w:rsidR="00000000" w:rsidDel="00000000" w:rsidP="00000000" w:rsidRDefault="00000000" w:rsidRPr="00000000" w14:paraId="0000048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 rho*(1/KY)*(y - k(-1)); </w:t>
      </w:r>
    </w:p>
    <w:p w:rsidR="00000000" w:rsidDel="00000000" w:rsidP="00000000" w:rsidRDefault="00000000" w:rsidRPr="00000000" w14:paraId="0000048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[name='Law of motion capital'] </w:t>
      </w:r>
    </w:p>
    <w:p w:rsidR="00000000" w:rsidDel="00000000" w:rsidP="00000000" w:rsidRDefault="00000000" w:rsidRPr="00000000" w14:paraId="0000048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k = (1-delt)*k(-1) + delt*v; </w:t>
      </w:r>
    </w:p>
    <w:p w:rsidR="00000000" w:rsidDel="00000000" w:rsidP="00000000" w:rsidRDefault="00000000" w:rsidRPr="00000000" w14:paraId="0000048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[name='production function']</w:t>
      </w:r>
    </w:p>
    <w:p w:rsidR="00000000" w:rsidDel="00000000" w:rsidP="00000000" w:rsidRDefault="00000000" w:rsidRPr="00000000" w14:paraId="0000048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 z + rho*k(-1) + (1-rho)*n;</w:t>
      </w:r>
    </w:p>
    <w:p w:rsidR="00000000" w:rsidDel="00000000" w:rsidP="00000000" w:rsidRDefault="00000000" w:rsidRPr="00000000" w14:paraId="0000048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[name='exogenous TFP process']</w:t>
      </w:r>
    </w:p>
    <w:p w:rsidR="00000000" w:rsidDel="00000000" w:rsidP="00000000" w:rsidRDefault="00000000" w:rsidRPr="00000000" w14:paraId="0000048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z = psi*z(-1) + epsilon; </w:t>
      </w:r>
    </w:p>
    <w:p w:rsidR="00000000" w:rsidDel="00000000" w:rsidP="00000000" w:rsidRDefault="00000000" w:rsidRPr="00000000" w14:paraId="0000048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8B">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8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steady;</w:t>
      </w:r>
    </w:p>
    <w:p w:rsidR="00000000" w:rsidDel="00000000" w:rsidP="00000000" w:rsidRDefault="00000000" w:rsidRPr="00000000" w14:paraId="0000048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check;</w:t>
      </w:r>
    </w:p>
    <w:p w:rsidR="00000000" w:rsidDel="00000000" w:rsidP="00000000" w:rsidRDefault="00000000" w:rsidRPr="00000000" w14:paraId="0000048E">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8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shocks;</w:t>
      </w:r>
    </w:p>
    <w:p w:rsidR="00000000" w:rsidDel="00000000" w:rsidP="00000000" w:rsidRDefault="00000000" w:rsidRPr="00000000" w14:paraId="0000049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 epsilon = sigmae^2; </w:t>
      </w:r>
    </w:p>
    <w:p w:rsidR="00000000" w:rsidDel="00000000" w:rsidP="00000000" w:rsidRDefault="00000000" w:rsidRPr="00000000" w14:paraId="0000049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92">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3">
      <w:pPr>
        <w:spacing w:after="0" w:line="240" w:lineRule="auto"/>
        <w:rPr>
          <w:sz w:val="22"/>
          <w:szCs w:val="22"/>
        </w:rPr>
      </w:pPr>
      <w:r w:rsidDel="00000000" w:rsidR="00000000" w:rsidRPr="00000000">
        <w:rPr>
          <w:sz w:val="22"/>
          <w:szCs w:val="22"/>
          <w:rtl w:val="0"/>
        </w:rPr>
        <w:t xml:space="preserve">Below are different simulation and figure plotting options to select from:</w:t>
      </w:r>
    </w:p>
    <w:p w:rsidR="00000000" w:rsidDel="00000000" w:rsidP="00000000" w:rsidRDefault="00000000" w:rsidRPr="00000000" w14:paraId="00000494">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Theoretical moments (default: periods=0)</w:t>
      </w:r>
    </w:p>
    <w:p w:rsidR="00000000" w:rsidDel="00000000" w:rsidP="00000000" w:rsidRDefault="00000000" w:rsidRPr="00000000" w14:paraId="0000049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8">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stoch_simul(order=1, periods=0, nodisplay); // for theoretical moments</w:t>
      </w:r>
    </w:p>
    <w:p w:rsidR="00000000" w:rsidDel="00000000" w:rsidP="00000000" w:rsidRDefault="00000000" w:rsidRPr="00000000" w14:paraId="0000049A">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Simulate periods. Note: results should tend to the theoretical moments as the number of simulated periods tends to infinity (or sufficiently large number)</w:t>
      </w:r>
    </w:p>
    <w:p w:rsidR="00000000" w:rsidDel="00000000" w:rsidP="00000000" w:rsidRDefault="00000000" w:rsidRPr="00000000" w14:paraId="0000049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E">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stoch_simul(order=1, periods=200, graph_format=fig, nodisplay); // , periods=1000, graph_format=(fig, pdf), </w:t>
      </w:r>
    </w:p>
    <w:p w:rsidR="00000000" w:rsidDel="00000000" w:rsidP="00000000" w:rsidRDefault="00000000" w:rsidRPr="00000000" w14:paraId="000004A0">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A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A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IRFs to a 1.0% s.d. technology shock</w:t>
      </w:r>
    </w:p>
    <w:p w:rsidR="00000000" w:rsidDel="00000000" w:rsidP="00000000" w:rsidRDefault="00000000" w:rsidRPr="00000000" w14:paraId="000004A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A4">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A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A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oo_.irfs.y_epsilon]*100)</w:t>
      </w:r>
    </w:p>
    <w:p w:rsidR="00000000" w:rsidDel="00000000" w:rsidP="00000000" w:rsidRDefault="00000000" w:rsidRPr="00000000" w14:paraId="000004A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on</w:t>
      </w:r>
    </w:p>
    <w:p w:rsidR="00000000" w:rsidDel="00000000" w:rsidP="00000000" w:rsidRDefault="00000000" w:rsidRPr="00000000" w14:paraId="000004A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oo_.irfs.c_epsilon]*100)</w:t>
      </w:r>
    </w:p>
    <w:p w:rsidR="00000000" w:rsidDel="00000000" w:rsidP="00000000" w:rsidRDefault="00000000" w:rsidRPr="00000000" w14:paraId="000004A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oo_.irfs.v_epsilon]*100)</w:t>
      </w:r>
    </w:p>
    <w:p w:rsidR="00000000" w:rsidDel="00000000" w:rsidP="00000000" w:rsidRDefault="00000000" w:rsidRPr="00000000" w14:paraId="000004A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oo_.irfs.k_epsilon]*100)</w:t>
      </w:r>
    </w:p>
    <w:p w:rsidR="00000000" w:rsidDel="00000000" w:rsidP="00000000" w:rsidRDefault="00000000" w:rsidRPr="00000000" w14:paraId="000004A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oo_.irfs.n_epsilon]*100)</w:t>
      </w:r>
    </w:p>
    <w:p w:rsidR="00000000" w:rsidDel="00000000" w:rsidP="00000000" w:rsidRDefault="00000000" w:rsidRPr="00000000" w14:paraId="000004A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oo_.irfs.r_epsilon]*100)</w:t>
      </w:r>
    </w:p>
    <w:p w:rsidR="00000000" w:rsidDel="00000000" w:rsidP="00000000" w:rsidRDefault="00000000" w:rsidRPr="00000000" w14:paraId="000004A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oo_.irfs.z_epsilon]*100)</w:t>
      </w:r>
    </w:p>
    <w:p w:rsidR="00000000" w:rsidDel="00000000" w:rsidP="00000000" w:rsidRDefault="00000000" w:rsidRPr="00000000" w14:paraId="000004A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title('Impulse responses to a technology shock')</w:t>
      </w:r>
    </w:p>
    <w:p w:rsidR="00000000" w:rsidDel="00000000" w:rsidP="00000000" w:rsidRDefault="00000000" w:rsidRPr="00000000" w14:paraId="000004A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legend('Output','Consumption','Investment','Capital','Employment','Rate of return','Technology shock')</w:t>
      </w:r>
    </w:p>
    <w:p w:rsidR="00000000" w:rsidDel="00000000" w:rsidP="00000000" w:rsidRDefault="00000000" w:rsidRPr="00000000" w14:paraId="000004B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ylabel('percentage deviations from steady state')</w:t>
      </w:r>
    </w:p>
    <w:p w:rsidR="00000000" w:rsidDel="00000000" w:rsidP="00000000" w:rsidRDefault="00000000" w:rsidRPr="00000000" w14:paraId="000004B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xlabel('quarters after shock')</w:t>
      </w:r>
    </w:p>
    <w:p w:rsidR="00000000" w:rsidDel="00000000" w:rsidP="00000000" w:rsidRDefault="00000000" w:rsidRPr="00000000" w14:paraId="000004B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B3">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B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B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Create loop to over parameter values. NOTE: this can also be performed using the macro language (see guide)</w:t>
      </w:r>
    </w:p>
    <w:p w:rsidR="00000000" w:rsidDel="00000000" w:rsidP="00000000" w:rsidRDefault="00000000" w:rsidRPr="00000000" w14:paraId="000004B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B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B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eta_params = 1:0.1:5;</w:t>
      </w:r>
    </w:p>
    <w:p w:rsidR="00000000" w:rsidDel="00000000" w:rsidP="00000000" w:rsidRDefault="00000000" w:rsidRPr="00000000" w14:paraId="000004B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for i=1:length(eta_params)</w:t>
      </w:r>
    </w:p>
    <w:p w:rsidR="00000000" w:rsidDel="00000000" w:rsidP="00000000" w:rsidRDefault="00000000" w:rsidRPr="00000000" w14:paraId="000004B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eta = eta_params(i);</w:t>
      </w:r>
    </w:p>
    <w:p w:rsidR="00000000" w:rsidDel="00000000" w:rsidP="00000000" w:rsidRDefault="00000000" w:rsidRPr="00000000" w14:paraId="000004B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set_param_value('eta',eta_params(i));</w:t>
      </w:r>
    </w:p>
    <w:p w:rsidR="00000000" w:rsidDel="00000000" w:rsidP="00000000" w:rsidRDefault="00000000" w:rsidRPr="00000000" w14:paraId="000004B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stoch_simul(order=1, periods=200, noprint, nograph);</w:t>
      </w:r>
    </w:p>
    <w:p w:rsidR="00000000" w:rsidDel="00000000" w:rsidP="00000000" w:rsidRDefault="00000000" w:rsidRPr="00000000" w14:paraId="000004B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info(1)~=0 // strongly advised to always check the error flag</w:t>
      </w:r>
    </w:p>
    <w:p w:rsidR="00000000" w:rsidDel="00000000" w:rsidP="00000000" w:rsidRDefault="00000000" w:rsidRPr="00000000" w14:paraId="000004B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error('Simulation failed for parameter draw')</w:t>
      </w:r>
    </w:p>
    <w:p w:rsidR="00000000" w:rsidDel="00000000" w:rsidP="00000000" w:rsidRDefault="00000000" w:rsidRPr="00000000" w14:paraId="000004B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4C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y_epsilon_mat(:,i) = oo_.irfs.y_epsilon.';</w:t>
      </w:r>
    </w:p>
    <w:p w:rsidR="00000000" w:rsidDel="00000000" w:rsidP="00000000" w:rsidRDefault="00000000" w:rsidRPr="00000000" w14:paraId="000004C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c_epsilon_mat(:,i) = oo_.irfs.c_epsilon.';</w:t>
      </w:r>
    </w:p>
    <w:p w:rsidR="00000000" w:rsidDel="00000000" w:rsidP="00000000" w:rsidRDefault="00000000" w:rsidRPr="00000000" w14:paraId="000004C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r_epsilon_mat(:,i) = oo_.irfs.r_epsilon.';</w:t>
      </w:r>
    </w:p>
    <w:p w:rsidR="00000000" w:rsidDel="00000000" w:rsidP="00000000" w:rsidRDefault="00000000" w:rsidRPr="00000000" w14:paraId="000004C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C4">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C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C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3D IRFs for loop over range of parameter values</w:t>
      </w:r>
    </w:p>
    <w:p w:rsidR="00000000" w:rsidDel="00000000" w:rsidP="00000000" w:rsidRDefault="00000000" w:rsidRPr="00000000" w14:paraId="000004C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C8">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C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label_interval = 5;</w:t>
      </w:r>
    </w:p>
    <w:p w:rsidR="00000000" w:rsidDel="00000000" w:rsidP="00000000" w:rsidRDefault="00000000" w:rsidRPr="00000000" w14:paraId="000004C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label_indices = 1:label_interval:length(eta_params);</w:t>
      </w:r>
    </w:p>
    <w:p w:rsidR="00000000" w:rsidDel="00000000" w:rsidP="00000000" w:rsidRDefault="00000000" w:rsidRPr="00000000" w14:paraId="000004C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label_values = eta_params(label_indices);</w:t>
      </w:r>
    </w:p>
    <w:p w:rsidR="00000000" w:rsidDel="00000000" w:rsidP="00000000" w:rsidRDefault="00000000" w:rsidRPr="00000000" w14:paraId="000004C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C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surf(y_epsilon_mat(1:options_.irf, :)); </w:t>
      </w:r>
    </w:p>
    <w:p w:rsidR="00000000" w:rsidDel="00000000" w:rsidP="00000000" w:rsidRDefault="00000000" w:rsidRPr="00000000" w14:paraId="000004C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xlabel('\eta'); ylabel('period'); zlabel('output');</w:t>
      </w:r>
    </w:p>
    <w:p w:rsidR="00000000" w:rsidDel="00000000" w:rsidP="00000000" w:rsidRDefault="00000000" w:rsidRPr="00000000" w14:paraId="000004C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set(gca, 'XTick', label_indices, 'XTickLabel', label_values);</w:t>
      </w:r>
    </w:p>
    <w:p w:rsidR="00000000" w:rsidDel="00000000" w:rsidP="00000000" w:rsidRDefault="00000000" w:rsidRPr="00000000" w14:paraId="000004D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D1">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D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D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surf(c_epsilon_mat(1:options_.irf, :)); </w:t>
      </w:r>
    </w:p>
    <w:p w:rsidR="00000000" w:rsidDel="00000000" w:rsidP="00000000" w:rsidRDefault="00000000" w:rsidRPr="00000000" w14:paraId="000004D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xlabel('\eta'); ylabel('period'); zlabel('consumption');</w:t>
      </w:r>
    </w:p>
    <w:p w:rsidR="00000000" w:rsidDel="00000000" w:rsidP="00000000" w:rsidRDefault="00000000" w:rsidRPr="00000000" w14:paraId="000004D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set(gca, 'XTick', label_indices, 'XTickLabel', label_values);</w:t>
      </w:r>
    </w:p>
    <w:p w:rsidR="00000000" w:rsidDel="00000000" w:rsidP="00000000" w:rsidRDefault="00000000" w:rsidRPr="00000000" w14:paraId="000004D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D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D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D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surf(r_epsilon_mat(1:options_.irf, :)); </w:t>
      </w:r>
    </w:p>
    <w:p w:rsidR="00000000" w:rsidDel="00000000" w:rsidP="00000000" w:rsidRDefault="00000000" w:rsidRPr="00000000" w14:paraId="000004D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xlabel('\eta'); ylabel('period'); zlabel('return on capital');</w:t>
      </w:r>
    </w:p>
    <w:p w:rsidR="00000000" w:rsidDel="00000000" w:rsidP="00000000" w:rsidRDefault="00000000" w:rsidRPr="00000000" w14:paraId="000004D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set(gca, 'XTick', label_indices, 'XTickLabel', label_values);</w:t>
      </w:r>
    </w:p>
    <w:p w:rsidR="00000000" w:rsidDel="00000000" w:rsidP="00000000" w:rsidRDefault="00000000" w:rsidRPr="00000000" w14:paraId="000004D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DD">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D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D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Create loop to simulate 200 series with 200 observations for output</w:t>
      </w:r>
    </w:p>
    <w:p w:rsidR="00000000" w:rsidDel="00000000" w:rsidP="00000000" w:rsidRDefault="00000000" w:rsidRPr="00000000" w14:paraId="000004E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E1">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E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for i=1:200</w:t>
      </w:r>
    </w:p>
    <w:p w:rsidR="00000000" w:rsidDel="00000000" w:rsidP="00000000" w:rsidRDefault="00000000" w:rsidRPr="00000000" w14:paraId="000004E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set_dynare_seed(i);</w:t>
      </w:r>
    </w:p>
    <w:p w:rsidR="00000000" w:rsidDel="00000000" w:rsidP="00000000" w:rsidRDefault="00000000" w:rsidRPr="00000000" w14:paraId="000004E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stoch_simul(order=1, periods=200, noprint, nograph);</w:t>
      </w:r>
    </w:p>
    <w:p w:rsidR="00000000" w:rsidDel="00000000" w:rsidP="00000000" w:rsidRDefault="00000000" w:rsidRPr="00000000" w14:paraId="000004E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y_sim(:,i) = oo_.endo_simul(1,:).';</w:t>
      </w:r>
    </w:p>
    <w:p w:rsidR="00000000" w:rsidDel="00000000" w:rsidP="00000000" w:rsidRDefault="00000000" w:rsidRPr="00000000" w14:paraId="000004E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E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E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E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simulated series across all seeds</w:t>
      </w:r>
    </w:p>
    <w:p w:rsidR="00000000" w:rsidDel="00000000" w:rsidP="00000000" w:rsidRDefault="00000000" w:rsidRPr="00000000" w14:paraId="000004E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EB">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E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E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plot([101:200], y_sim(:,101:200))</w:t>
      </w:r>
    </w:p>
    <w:p w:rsidR="00000000" w:rsidDel="00000000" w:rsidP="00000000" w:rsidRDefault="00000000" w:rsidRPr="00000000" w14:paraId="000004E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EF">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F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F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generate LaTeX output</w:t>
      </w:r>
    </w:p>
    <w:p w:rsidR="00000000" w:rsidDel="00000000" w:rsidP="00000000" w:rsidRDefault="00000000" w:rsidRPr="00000000" w14:paraId="000004F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F3">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F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write_latex_static_model ;</w:t>
      </w:r>
    </w:p>
    <w:p w:rsidR="00000000" w:rsidDel="00000000" w:rsidP="00000000" w:rsidRDefault="00000000" w:rsidRPr="00000000" w14:paraId="000004F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write_latex_dynamic_model;</w:t>
      </w:r>
    </w:p>
    <w:p w:rsidR="00000000" w:rsidDel="00000000" w:rsidP="00000000" w:rsidRDefault="00000000" w:rsidRPr="00000000" w14:paraId="000004F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write_latex_parameter_table;</w:t>
      </w:r>
    </w:p>
    <w:p w:rsidR="00000000" w:rsidDel="00000000" w:rsidP="00000000" w:rsidRDefault="00000000" w:rsidRPr="00000000" w14:paraId="000004F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write_latex_definitions;</w:t>
      </w:r>
    </w:p>
    <w:p w:rsidR="00000000" w:rsidDel="00000000" w:rsidP="00000000" w:rsidRDefault="00000000" w:rsidRPr="00000000" w14:paraId="000004F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collect_latex_files;</w:t>
      </w:r>
    </w:p>
    <w:p w:rsidR="00000000" w:rsidDel="00000000" w:rsidP="00000000" w:rsidRDefault="00000000" w:rsidRPr="00000000" w14:paraId="000004F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 system(['pdflatex -halt-on-error -interaction=batchmode ' M_.fname '_TeX_binder.tex'])</w:t>
      </w:r>
    </w:p>
    <w:p w:rsidR="00000000" w:rsidDel="00000000" w:rsidP="00000000" w:rsidRDefault="00000000" w:rsidRPr="00000000" w14:paraId="000004F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error('TeX-File did not compile.')</w:t>
      </w:r>
    </w:p>
    <w:p w:rsidR="00000000" w:rsidDel="00000000" w:rsidP="00000000" w:rsidRDefault="00000000" w:rsidRPr="00000000" w14:paraId="000004F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bookmarkStart w:id="3042" w:name="guide_heading_42"/>
      <w:pPr>
        <w:pStyle w:val="Heading2"/>
        <w:jc w:val="both"/>
        <w:rPr/>
      </w:pPr>
      <w:bookmarkStart w:colFirst="0" w:colLast="0" w:name="_heading=h.f66cpe82djh8" w:id="40"/>
      <w:bookmarkEnd w:id="40"/>
      <w:r w:rsidDel="00000000" w:rsidR="00000000" w:rsidRPr="00000000">
        <w:rPr>
          <w:rtl w:val="0"/>
        </w:rPr>
        <w:t xml:space="preserve">Glossary of technical terms for the NT-DSGE model</w:t>
      </w:r>
      <w:bookmarkEnd w:id="3042"/>
    </w:p>
    <w:p w:rsidR="00000000" w:rsidDel="00000000" w:rsidP="00000000" w:rsidRDefault="00000000" w:rsidRPr="00000000" w14:paraId="000004FE">
      <w:pPr>
        <w:jc w:val="both"/>
        <w:rPr/>
      </w:pPr>
      <w:r w:rsidDel="00000000" w:rsidR="00000000" w:rsidRPr="00000000">
        <w:rPr>
          <w:rtl w:val="0"/>
        </w:rPr>
        <w:t xml:space="preserve">This section should be populated over time by users as terminology questions arise related to the model and/or code.</w:t>
      </w:r>
    </w:p>
    <w:p w:rsidR="00000000" w:rsidDel="00000000" w:rsidP="00000000" w:rsidRDefault="00000000" w:rsidRPr="00000000" w14:paraId="000004FF">
      <w:pPr>
        <w:spacing w:after="0" w:lineRule="auto"/>
        <w:jc w:val="both"/>
        <w:rPr/>
      </w:pPr>
      <w:r w:rsidDel="00000000" w:rsidR="00000000" w:rsidRPr="00000000">
        <w:rPr>
          <w:b w:val="1"/>
          <w:bCs w:val="1"/>
          <w:rtl w:val="0"/>
        </w:rPr>
        <w:t xml:space="preserve">Nominal rigidities</w:t>
      </w:r>
      <w:r w:rsidDel="00000000" w:rsidR="00000000" w:rsidRPr="00000000">
        <w:rPr>
          <w:rtl w:val="0"/>
        </w:rPr>
        <w:t xml:space="preserve"> - create a friction that shows that price setting is sub-optimal and this creates a space for the social planner.</w:t>
      </w:r>
    </w:p>
    <w:p w:rsidR="00000000" w:rsidDel="00000000" w:rsidP="00000000" w:rsidRDefault="00000000" w:rsidRPr="00000000" w14:paraId="00000500">
      <w:pPr>
        <w:spacing w:after="0" w:lineRule="auto"/>
        <w:jc w:val="both"/>
        <w:rPr/>
      </w:pPr>
      <w:r w:rsidDel="00000000" w:rsidR="00000000" w:rsidRPr="00000000">
        <w:rPr>
          <w:rtl w:val="0"/>
        </w:rPr>
      </w:r>
    </w:p>
    <w:p w:rsidR="00000000" w:rsidDel="00000000" w:rsidP="00000000" w:rsidRDefault="00000000" w:rsidRPr="00000000" w14:paraId="00000501">
      <w:pPr>
        <w:spacing w:after="0" w:lineRule="auto"/>
        <w:jc w:val="both"/>
        <w:rPr/>
      </w:pPr>
      <w:r w:rsidDel="00000000" w:rsidR="00000000" w:rsidRPr="00000000">
        <w:rPr>
          <w:b w:val="1"/>
          <w:bCs w:val="1"/>
          <w:rtl w:val="0"/>
        </w:rPr>
        <w:t xml:space="preserve">Euler equation</w:t>
      </w:r>
      <w:r w:rsidDel="00000000" w:rsidR="00000000" w:rsidRPr="00000000">
        <w:rPr>
          <w:rtl w:val="0"/>
        </w:rPr>
        <w:t xml:space="preserve"> - the point or tangent where the budget constraint line meets the indifference curve.</w:t>
      </w:r>
    </w:p>
    <w:p w:rsidR="00000000" w:rsidDel="00000000" w:rsidP="00000000" w:rsidRDefault="00000000" w:rsidRPr="00000000" w14:paraId="00000502">
      <w:pPr>
        <w:spacing w:after="0" w:lineRule="auto"/>
        <w:jc w:val="both"/>
        <w:rPr/>
      </w:pPr>
      <w:r w:rsidDel="00000000" w:rsidR="00000000" w:rsidRPr="00000000">
        <w:rPr>
          <w:rtl w:val="0"/>
        </w:rPr>
        <w:t xml:space="preserve"> </w:t>
      </w:r>
    </w:p>
    <w:p w:rsidR="00000000" w:rsidDel="00000000" w:rsidP="00000000" w:rsidRDefault="00000000" w:rsidRPr="00000000" w14:paraId="00000503">
      <w:pPr>
        <w:spacing w:after="0" w:lineRule="auto"/>
        <w:jc w:val="both"/>
        <w:rPr/>
      </w:pPr>
      <w:r w:rsidDel="00000000" w:rsidR="00000000" w:rsidRPr="00000000">
        <w:rPr>
          <w:b w:val="1"/>
          <w:bCs w:val="1"/>
          <w:rtl w:val="0"/>
        </w:rPr>
        <w:t xml:space="preserve">Log difference</w:t>
      </w:r>
      <w:r w:rsidDel="00000000" w:rsidR="00000000" w:rsidRPr="00000000">
        <w:rPr>
          <w:rtl w:val="0"/>
        </w:rPr>
        <w:t xml:space="preserve"> - is an approximation of a growth rate (show this example mathematically).</w:t>
      </w:r>
    </w:p>
    <w:p w:rsidR="00000000" w:rsidDel="00000000" w:rsidP="00000000" w:rsidRDefault="00000000" w:rsidRPr="00000000" w14:paraId="00000504">
      <w:pPr>
        <w:spacing w:after="0" w:lineRule="auto"/>
        <w:jc w:val="both"/>
        <w:rPr/>
      </w:pPr>
      <w:r w:rsidDel="00000000" w:rsidR="00000000" w:rsidRPr="00000000">
        <w:rPr>
          <w:rtl w:val="0"/>
        </w:rPr>
      </w:r>
    </w:p>
    <w:p w:rsidR="00000000" w:rsidDel="00000000" w:rsidP="00000000" w:rsidRDefault="00000000" w:rsidRPr="00000000" w14:paraId="00000505">
      <w:pPr>
        <w:spacing w:after="0" w:lineRule="auto"/>
        <w:jc w:val="both"/>
        <w:rPr/>
      </w:pPr>
      <w:r w:rsidDel="00000000" w:rsidR="00000000" w:rsidRPr="00000000">
        <w:rPr>
          <w:b w:val="1"/>
          <w:bCs w:val="1"/>
          <w:rtl w:val="0"/>
        </w:rPr>
        <w:t xml:space="preserve">Monopolitic competion</w:t>
      </w:r>
      <w:r w:rsidDel="00000000" w:rsidR="00000000" w:rsidRPr="00000000">
        <w:rPr>
          <w:rtl w:val="0"/>
        </w:rPr>
        <w:t xml:space="preserve"> - firms that have pricing power in the market. </w:t>
      </w:r>
    </w:p>
    <w:p w:rsidR="00000000" w:rsidDel="00000000" w:rsidP="00000000" w:rsidRDefault="00000000" w:rsidRPr="00000000" w14:paraId="00000506">
      <w:pPr>
        <w:spacing w:after="0" w:lineRule="auto"/>
        <w:jc w:val="both"/>
        <w:rPr/>
      </w:pPr>
      <w:r w:rsidDel="00000000" w:rsidR="00000000" w:rsidRPr="00000000">
        <w:rPr>
          <w:rtl w:val="0"/>
        </w:rPr>
      </w:r>
    </w:p>
    <w:p w:rsidR="00000000" w:rsidDel="00000000" w:rsidP="00000000" w:rsidRDefault="00000000" w:rsidRPr="00000000" w14:paraId="00000507">
      <w:pPr>
        <w:spacing w:after="0" w:lineRule="auto"/>
        <w:jc w:val="both"/>
        <w:rPr/>
      </w:pPr>
      <w:r w:rsidDel="00000000" w:rsidR="00000000" w:rsidRPr="00000000">
        <w:rPr>
          <w:b w:val="1"/>
          <w:bCs w:val="1"/>
          <w:rtl w:val="0"/>
        </w:rPr>
        <w:t xml:space="preserve">Efficient equilibrium</w:t>
      </w:r>
      <w:r w:rsidDel="00000000" w:rsidR="00000000" w:rsidRPr="00000000">
        <w:rPr>
          <w:rtl w:val="0"/>
        </w:rPr>
        <w:t xml:space="preserve"> - the equilibrium without the steady state mark-up from the monopolistic competitive pricing, essentially the perfectly competive equilibrium equilibrium. Note: this is different from the flexible price equilibrium. Introducing a social planner helps address and correct the distortion of monopolistic competition.  </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bookmarkStart w:id="3043" w:name="guide_heading_43"/>
      <w:pPr>
        <w:pStyle w:val="Heading2"/>
        <w:jc w:val="both"/>
        <w:rPr/>
      </w:pPr>
      <w:bookmarkStart w:colFirst="0" w:colLast="0" w:name="_heading=h.e7kdvdy04qgw" w:id="41"/>
      <w:bookmarkEnd w:id="41"/>
      <w:r w:rsidDel="00000000" w:rsidR="00000000" w:rsidRPr="00000000">
        <w:rPr>
          <w:rtl w:val="0"/>
        </w:rPr>
        <w:t xml:space="preserve">FAQs </w:t>
      </w:r>
      <w:bookmarkEnd w:id="3043"/>
    </w:p>
    <w:p w:rsidR="00000000" w:rsidDel="00000000" w:rsidP="00000000" w:rsidRDefault="00000000" w:rsidRPr="00000000" w14:paraId="0000050A">
      <w:pPr>
        <w:jc w:val="both"/>
        <w:rPr/>
      </w:pPr>
      <w:r w:rsidDel="00000000" w:rsidR="00000000" w:rsidRPr="00000000">
        <w:rPr>
          <w:rtl w:val="0"/>
        </w:rPr>
        <w:t xml:space="preserve">This section should be populated over time by users as issues arise.</w:t>
      </w:r>
    </w:p>
    <w:p w:rsidR="00000000" w:rsidDel="00000000" w:rsidP="00000000" w:rsidRDefault="00000000" w:rsidRPr="00000000" w14:paraId="0000050B">
      <w:pPr>
        <w:jc w:val="both"/>
        <w:rPr/>
      </w:pPr>
      <w:r w:rsidDel="00000000" w:rsidR="00000000" w:rsidRPr="00000000">
        <w:rPr>
          <w:rtl w:val="0"/>
        </w:rPr>
        <w:t xml:space="preserve">e.g., what is the difference between IRFs (stochastic simulation) and transition paths (perfect foresight solver)</w:t>
      </w:r>
    </w:p>
    <w:p w:rsidR="00000000" w:rsidDel="00000000" w:rsidP="00000000" w:rsidRDefault="00000000" w:rsidRPr="00000000" w14:paraId="0000050C">
      <w:pPr>
        <w:jc w:val="both"/>
        <w:rPr/>
      </w:pPr>
      <w:r w:rsidDel="00000000" w:rsidR="00000000" w:rsidRPr="00000000">
        <w:rPr>
          <w:rtl w:val="0"/>
        </w:rPr>
        <w:t xml:space="preserve">e.g., What is a Taylor approximation or what does it mean to linearise around first order (explanation in lecture showed an example of a 2D graph: it is the point on the slope or in a 3D graph the locus point around the three dimensions.</w:t>
      </w:r>
    </w:p>
    <w:p w:rsidR="00000000" w:rsidDel="00000000" w:rsidP="00000000" w:rsidRDefault="00000000" w:rsidRPr="00000000" w14:paraId="0000050D">
      <w:pPr>
        <w:spacing w:after="0" w:lineRule="auto"/>
        <w:jc w:val="both"/>
        <w:rPr/>
      </w:pPr>
      <w:r w:rsidDel="00000000" w:rsidR="00000000" w:rsidRPr="00000000">
        <w:rPr>
          <w:rtl w:val="0"/>
        </w:rPr>
        <w:t xml:space="preserve">e.g., Important to idenitfy the key parameter or two in the model that drives theresults. Note: Parameters tend to remain quite stable over time but what adjusts is the shocks. The exogenous shocks and persistence drive most of the results.</w:t>
      </w:r>
    </w:p>
    <w:p w:rsidR="00000000" w:rsidDel="00000000" w:rsidP="00000000" w:rsidRDefault="00000000" w:rsidRPr="00000000" w14:paraId="0000050E">
      <w:pPr>
        <w:spacing w:after="0" w:lineRule="auto"/>
        <w:jc w:val="both"/>
        <w:rPr/>
      </w:pPr>
      <w:r w:rsidDel="00000000" w:rsidR="00000000" w:rsidRPr="00000000">
        <w:rPr>
          <w:rtl w:val="0"/>
        </w:rPr>
      </w:r>
    </w:p>
    <w:p w:rsidR="00000000" w:rsidDel="00000000" w:rsidP="00000000" w:rsidRDefault="00000000" w:rsidRPr="00000000" w14:paraId="0000050F">
      <w:pPr>
        <w:spacing w:after="0" w:lineRule="auto"/>
        <w:jc w:val="both"/>
        <w:rPr/>
      </w:pPr>
      <w:r w:rsidDel="00000000" w:rsidR="00000000" w:rsidRPr="00000000">
        <w:rPr>
          <w:rtl w:val="0"/>
        </w:rPr>
        <w:t xml:space="preserve">e.g., Any maximisation and minimisation problem will yield same result the difference is whether you maximise the parabola or minimise the inverted parabola. </w:t>
      </w:r>
    </w:p>
    <w:p w:rsidR="00000000" w:rsidDel="00000000" w:rsidP="00000000" w:rsidRDefault="00000000" w:rsidRPr="00000000" w14:paraId="00000510">
      <w:pPr>
        <w:spacing w:after="0" w:lineRule="auto"/>
        <w:jc w:val="both"/>
        <w:rPr/>
      </w:pPr>
      <w:r w:rsidDel="00000000" w:rsidR="00000000" w:rsidRPr="00000000">
        <w:rPr>
          <w:rtl w:val="0"/>
        </w:rPr>
      </w:r>
    </w:p>
    <w:p w:rsidR="00000000" w:rsidDel="00000000" w:rsidP="00000000" w:rsidRDefault="00000000" w:rsidRPr="00000000" w14:paraId="00000511">
      <w:pPr>
        <w:spacing w:after="0" w:lineRule="auto"/>
        <w:jc w:val="both"/>
        <w:rPr/>
      </w:pPr>
      <w:r w:rsidDel="00000000" w:rsidR="00000000" w:rsidRPr="00000000">
        <w:rPr>
          <w:rtl w:val="0"/>
        </w:rPr>
        <w:t xml:space="preserve"> </w:t>
      </w:r>
    </w:p>
    <w:p w:rsidR="00000000" w:rsidDel="00000000" w:rsidP="00000000" w:rsidRDefault="00000000" w:rsidRPr="00000000" w14:paraId="00000512">
      <w:pPr>
        <w:spacing w:after="0" w:lineRule="auto"/>
        <w:jc w:val="both"/>
        <w:rPr/>
      </w:pPr>
      <w:r w:rsidDel="00000000" w:rsidR="00000000" w:rsidRPr="00000000">
        <w:rPr>
          <w:rtl w:val="0"/>
        </w:rPr>
      </w:r>
    </w:p>
    <w:p w:rsidR="00000000" w:rsidDel="00000000" w:rsidP="00000000" w:rsidRDefault="00000000" w:rsidRPr="00000000" w14:paraId="00000513">
      <w:pPr>
        <w:jc w:val="both"/>
        <w:rPr/>
      </w:pPr>
      <w:r w:rsidDel="00000000" w:rsidR="00000000" w:rsidRPr="00000000">
        <w:rPr>
          <w:rtl w:val="0"/>
        </w:rPr>
      </w:r>
    </w:p>
    <w:sectPr>
      <w:headerReference r:id="rId51"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ylton Hollander" w:id="5" w:date="2025-12-02T05:08:15Z">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this is relegated now... need to confirm</w:t>
      </w:r>
    </w:p>
  </w:comment>
  <w:comment w:author="Clinton Joel" w:id="0" w:date="2025-12-01T10:19:15Z">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go about thinking about the distribution of the priors?</w:t>
      </w:r>
    </w:p>
  </w:comment>
  <w:comment w:author="Hylton Hollander" w:id="1" w:date="2025-12-02T05:00:50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Hylton Hollander" w:id="2" w:date="2025-12-02T05:05:53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are easy (if you have a good idea about the potential values: eg shocks or Taylor rule coefficient, or risk aversion); some are hard when it's a "new" param in a model, or difficult to pin down or can take on many potential values... so you either restrict tightly with the prior, or go agnostic with a uniform prior or just calibrate because of very weak identification and high sensitivity.</w:t>
      </w:r>
    </w:p>
  </w:comment>
  <w:comment w:author="Clinton Joel" w:id="3" w:date="2025-12-01T10:24:14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Dynare, we would calibrate the model using some priors i.e. beta = 0.994 etc. So how is Dynare determining the prior distribution if this is something we have specified?</w:t>
      </w:r>
    </w:p>
  </w:comment>
  <w:comment w:author="Hylton Hollander" w:id="4" w:date="2025-12-02T05:02:42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priors are fully specified for estimated parameters only, after the model block and just before the estimation command (perhaps you got confused by the "beta_pdf" syntax above which describes the distribution. Calibrated params are "fixed" in the parameters block.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1E" w15:done="0"/>
  <w15:commentEx w15:paraId="0000051F" w15:done="0"/>
  <w15:commentEx w15:paraId="00000520" w15:paraIdParent="0000051F" w15:done="0"/>
  <w15:commentEx w15:paraId="00000522" w15:paraIdParent="0000051F" w15:done="0"/>
  <w15:commentEx w15:paraId="00000523" w15:done="0"/>
  <w15:commentEx w15:paraId="00000524" w15:paraIdParent="000005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Georgia"/>
  <w:font w:name="NimbusRomNo9L-Regu"/>
  <w:font w:name="Aptos"/>
  <w:font w:name="Play">
    <w:embedRegular w:fontKey="{00000000-0000-0000-0000-000000000000}" r:id="rId1" w:subsetted="0"/>
    <w:embedBold w:fontKey="{00000000-0000-0000-0000-000000000000}" r:id="rId2" w:subsetted="0"/>
  </w:font>
  <w:font w:name="CMTT12"/>
  <w:font w:name="Aptos (body"/>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This user guide summarises content from various online sources. Most content relies on the following comprehensive source from the Dynare team: Stéphane Adjemian, Houtan Bastani, Michel Juillard, Frédéric Karamé, Ferhat Mihoubi, Willi Mutschler, Johannes Pfeifer, Marco Ratto, Normann Rion and Sébastien Villemot (2024), “Dynare: Reference Manual, Version 6,” Dynare Working Papers, 80, CEPREMAP. The structure of this guide also borrows heavily from Jones and Kulish (2016), “A Practical Introduction to DSGE Modeling with Dynare” (</w:t>
      </w:r>
      <w:hyperlink r:id="rId1">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link</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Content from the personal webpages for Willi Mutschler and Johannes Pfeifer were also relied on extensively for the development of this guide and associated resources. This </w:t>
      </w:r>
      <w:r w:rsidDel="00000000" w:rsidR="00000000" w:rsidRPr="00000000">
        <w:rPr>
          <w:sz w:val="20"/>
          <w:szCs w:val="20"/>
          <w:rtl w:val="0"/>
        </w:rPr>
        <w:t xml:space="preserve">user guide also provides a reworked and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updated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Practicing Dynare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codebase by Barillas et al. (2010) -- based on </w:t>
      </w:r>
      <w:r w:rsidDel="00000000" w:rsidR="00000000" w:rsidRPr="00000000">
        <w:rPr>
          <w:sz w:val="20"/>
          <w:szCs w:val="20"/>
          <w:rtl w:val="0"/>
        </w:rPr>
        <w:t xml:space="preserve">Ljungqvist &amp; Sargent’s </w:t>
      </w:r>
      <w:r w:rsidDel="00000000" w:rsidR="00000000" w:rsidRPr="00000000">
        <w:rPr>
          <w:i w:val="1"/>
          <w:iCs w:val="1"/>
          <w:sz w:val="20"/>
          <w:szCs w:val="20"/>
          <w:rtl w:val="0"/>
        </w:rPr>
        <w:t xml:space="preserve">Recursive Macroeconomic Theory</w:t>
      </w:r>
      <w:r w:rsidDel="00000000" w:rsidR="00000000" w:rsidRPr="00000000">
        <w:rPr>
          <w:sz w:val="20"/>
          <w:szCs w:val="20"/>
          <w:rtl w:val="0"/>
        </w:rPr>
        <w:t xml:space="preserve"> -- and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provides a structured path for learning how to implement and analyse fiscal policy in DSGE and RBC models using Dynare 6.</w:t>
      </w:r>
    </w:p>
  </w:footnote>
  <w:footnote w:id="1">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Most notably, dynamic stochastic general equilibrium (DSGE) and overlapping generations (OLG) models. Dynare can also estimate deterministic models, VARs (structural; Bayesian; Markov-Switching), and DSGE-VARs. Dynare also provides an interface to the X-13 ARIMA-SEATS seasonal adjustment program produced, distributed, and maintained by the US Census Bureau (2017).</w:t>
      </w:r>
    </w:p>
  </w:footnote>
  <w:footnote w:id="2">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Note that you must </w:t>
      </w:r>
      <w:r w:rsidDel="00000000" w:rsidR="00000000" w:rsidRPr="00000000">
        <w:rPr>
          <w:rFonts w:ascii="Aptos" w:cs="Aptos" w:eastAsia="Aptos" w:hAnsi="Aptos"/>
          <w:b w:val="1"/>
          <w:bCs w:val="1"/>
          <w:i w:val="0"/>
          <w:iCs w:val="0"/>
          <w:smallCaps w:val="0"/>
          <w:strike w:val="0"/>
          <w:color w:val="000000"/>
          <w:sz w:val="20"/>
          <w:szCs w:val="20"/>
          <w:u w:val="singl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use “Add with Subfolders…”.</w:t>
      </w:r>
    </w:p>
  </w:footnote>
  <w:footnote w:id="3">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This section closely follows that of Juillard and Villemot (2009) “Stochastic simulations with DYNARE. A practical guide” which is available as a file ‘guide.pdf’ in the </w:t>
      </w:r>
      <w:r w:rsidDel="00000000" w:rsidR="00000000" w:rsidRPr="00000000">
        <w:rPr>
          <w:sz w:val="20"/>
          <w:szCs w:val="20"/>
          <w:rtl w:val="0"/>
        </w:rPr>
        <w:t xml:space="preserve">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ynare documentation under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C:\dynare\*\doc</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‘guide.pdf’ document shows the model in levels and in logs. We consider the model in log-linearized form since this follows the setup of the NT-DSGE model. All the code is provided as a resource along with this guide to help readers see the alternative ways to code the model up. Detailed step-by-step documentation is available on the NT-DSGE GitHub repository for deriving and solving the RBC model used here (</w:t>
      </w:r>
      <w:hyperlink r:id="rId2">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~\NationalTreasuryDSGE\training\ntdsge_content\codes</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a new Keynesian example, see </w:t>
      </w:r>
      <w:hyperlink r:id="rId3">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Ireland (2004)</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which comes with </w:t>
      </w:r>
      <w:hyperlink r:id="rId4">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comprehensive notes</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w:t>
      </w:r>
      <w:r w:rsidDel="00000000" w:rsidR="00000000" w:rsidRPr="00000000">
        <w:rPr>
          <w:sz w:val="20"/>
          <w:szCs w:val="20"/>
          <w:rtl w:val="0"/>
        </w:rPr>
        <w:t xml:space="preserve">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ynare version of this code is available at: </w:t>
      </w:r>
      <w:hyperlink r:id="rId5">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JohannesPfeifer/DSGE_mod/</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Many other replication codes are available here to explore.</w:t>
      </w:r>
    </w:p>
  </w:footnote>
  <w:footnote w:id="4">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If the model is already log-linearised around steady state, Taylor order approximations of the model of order greater than 1 won’t matter.</w:t>
      </w:r>
    </w:p>
  </w:footnote>
  <w:footnote w:id="5">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 note on MATLAB data structures. MATLAB can store information in struct objects, which consist of fields, which can be any compatible MATLAB item, like a matrix, string, another structure, etc. To call a field of a structure from the command line, type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struct.field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Most of the important output from Dynare is stored in structures.</w:t>
      </w:r>
    </w:p>
  </w:footnote>
  <w:footnote w:id="6">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We do not cover maximum likelihood estimation since it is not as commonly used.</w:t>
      </w:r>
    </w:p>
  </w:footnote>
  <w:footnote w:id="7">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On a calibrated model, forecasting is done using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command. On an estimated model, use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option of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estimation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command. It is also possible to compute forecasts on a calibrated or estimated model for a given constrained path of the future endogenous variables. This is done, from the reduced form representation of the DSGE model, by finding the structural shocks that are needed to match the restricted paths. Use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conditional_forecast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conditional_forecast_paths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plot_conditional_forecast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that purpose.</w:t>
      </w:r>
    </w:p>
  </w:footnote>
  <w:footnote w:id="8">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computes the forecast taking as initial values the values specified in </w:t>
      </w:r>
      <w:r w:rsidDel="00000000" w:rsidR="00000000" w:rsidRPr="00000000">
        <w:rPr>
          <w:rFonts w:ascii="Courier New" w:cs="Courier New" w:eastAsia="Courier New" w:hAnsi="Courier New"/>
          <w:b w:val="0"/>
          <w:bCs w:val="0"/>
          <w:i w:val="1"/>
          <w:iCs w:val="1"/>
          <w:smallCaps w:val="0"/>
          <w:strike w:val="0"/>
          <w:color w:val="000000"/>
          <w:sz w:val="20"/>
          <w:szCs w:val="20"/>
          <w:u w:val="none"/>
          <w:shd w:fill="auto" w:val="clear"/>
          <w:vertAlign w:val="baseline"/>
          <w:rtl w:val="0"/>
        </w:rPr>
        <w:t xml:space="preserve">histval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(see Manual). For estimated models the set of smoothed variables are the historical values used to determine the initial value for forecasts. When no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histval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block is present, the initial values are the one stated in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When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is followed by 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steady</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initial values are the steady state (see steady). In other words, for 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stoch_simul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of NT-DSGE model, forecasts will start at zero. See the Manual for ways to flexible adjust initial and historical values.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sz w:val="20"/>
      </w:rPr>
      <w:t>Version 3</w:t>
      <w:tab/>
      <w:t>NOT FOR DISTRIBUTION</w:t>
      <w:tab/>
      <w:t>20 October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Aptos" w:cs="Aptos" w:eastAsia="Aptos" w:hAnsi="Apto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6"/>
  </w:num>
  <w:num w:numId="9">
    <w:abstractNumId w:val="6"/>
    <w:lvlOverride w:ilvl="0">
      <w:startOverride w:val="1"/>
    </w:lvlOverride>
  </w:num>
  <w:num w:numId="1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Z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673D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673D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673D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673D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673D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0673D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673D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673D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673D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673D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673D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673D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673D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673D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673D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673D3"/>
    <w:rPr>
      <w:i w:val="1"/>
      <w:iCs w:val="1"/>
      <w:color w:val="404040" w:themeColor="text1" w:themeTint="0000BF"/>
    </w:rPr>
  </w:style>
  <w:style w:type="paragraph" w:styleId="ListParagraph">
    <w:name w:val="List Paragraph"/>
    <w:basedOn w:val="Normal"/>
    <w:uiPriority w:val="34"/>
    <w:qFormat w:val="1"/>
    <w:rsid w:val="000673D3"/>
    <w:pPr>
      <w:ind w:left="720"/>
      <w:contextualSpacing w:val="1"/>
    </w:pPr>
  </w:style>
  <w:style w:type="character" w:styleId="IntenseEmphasis">
    <w:name w:val="Intense Emphasis"/>
    <w:basedOn w:val="DefaultParagraphFont"/>
    <w:uiPriority w:val="21"/>
    <w:qFormat w:val="1"/>
    <w:rsid w:val="000673D3"/>
    <w:rPr>
      <w:i w:val="1"/>
      <w:iCs w:val="1"/>
      <w:color w:val="0f4761" w:themeColor="accent1" w:themeShade="0000BF"/>
    </w:rPr>
  </w:style>
  <w:style w:type="paragraph" w:styleId="IntenseQuote">
    <w:name w:val="Intense Quote"/>
    <w:basedOn w:val="Normal"/>
    <w:next w:val="Normal"/>
    <w:link w:val="IntenseQuoteChar"/>
    <w:uiPriority w:val="30"/>
    <w:qFormat w:val="1"/>
    <w:rsid w:val="000673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673D3"/>
    <w:rPr>
      <w:i w:val="1"/>
      <w:iCs w:val="1"/>
      <w:color w:val="0f4761" w:themeColor="accent1" w:themeShade="0000BF"/>
    </w:rPr>
  </w:style>
  <w:style w:type="character" w:styleId="IntenseReference">
    <w:name w:val="Intense Reference"/>
    <w:basedOn w:val="DefaultParagraphFont"/>
    <w:uiPriority w:val="32"/>
    <w:qFormat w:val="1"/>
    <w:rsid w:val="000673D3"/>
    <w:rPr>
      <w:b w:val="1"/>
      <w:bCs w:val="1"/>
      <w:smallCaps w:val="1"/>
      <w:color w:val="0f4761" w:themeColor="accent1" w:themeShade="0000BF"/>
      <w:spacing w:val="5"/>
    </w:rPr>
  </w:style>
  <w:style w:type="paragraph" w:styleId="TOCHeading">
    <w:name w:val="TOC Heading"/>
    <w:basedOn w:val="Heading1"/>
    <w:next w:val="Normal"/>
    <w:uiPriority w:val="39"/>
    <w:unhideWhenUsed w:val="1"/>
    <w:qFormat w:val="1"/>
    <w:rsid w:val="00F87AD7"/>
    <w:pPr>
      <w:spacing w:after="0" w:before="240" w:line="259" w:lineRule="auto"/>
      <w:outlineLvl w:val="9"/>
    </w:pPr>
    <w:rPr>
      <w:kern w:val="0"/>
      <w:sz w:val="32"/>
      <w:szCs w:val="32"/>
      <w:lang w:val="en-US"/>
    </w:rPr>
  </w:style>
  <w:style w:type="paragraph" w:styleId="TOC1">
    <w:name w:val="toc 1"/>
    <w:basedOn w:val="Normal"/>
    <w:next w:val="Normal"/>
    <w:autoRedefine w:val="1"/>
    <w:uiPriority w:val="39"/>
    <w:unhideWhenUsed w:val="1"/>
    <w:rsid w:val="00F87AD7"/>
    <w:pPr>
      <w:spacing w:after="100"/>
    </w:pPr>
  </w:style>
  <w:style w:type="paragraph" w:styleId="TOC2">
    <w:name w:val="toc 2"/>
    <w:basedOn w:val="Normal"/>
    <w:next w:val="Normal"/>
    <w:autoRedefine w:val="1"/>
    <w:uiPriority w:val="39"/>
    <w:unhideWhenUsed w:val="1"/>
    <w:rsid w:val="00F87AD7"/>
    <w:pPr>
      <w:spacing w:after="100"/>
      <w:ind w:left="240"/>
    </w:pPr>
  </w:style>
  <w:style w:type="paragraph" w:styleId="TOC3">
    <w:name w:val="toc 3"/>
    <w:basedOn w:val="Normal"/>
    <w:next w:val="Normal"/>
    <w:autoRedefine w:val="1"/>
    <w:uiPriority w:val="39"/>
    <w:unhideWhenUsed w:val="1"/>
    <w:rsid w:val="00F87AD7"/>
    <w:pPr>
      <w:spacing w:after="100"/>
      <w:ind w:left="480"/>
    </w:pPr>
  </w:style>
  <w:style w:type="character" w:styleId="Hyperlink">
    <w:name w:val="Hyperlink"/>
    <w:basedOn w:val="DefaultParagraphFont"/>
    <w:uiPriority w:val="99"/>
    <w:unhideWhenUsed w:val="1"/>
    <w:rsid w:val="00F87AD7"/>
    <w:rPr>
      <w:color w:val="467886" w:themeColor="hyperlink"/>
      <w:u w:val="single"/>
    </w:rPr>
  </w:style>
  <w:style w:type="character" w:styleId="UnresolvedMention">
    <w:name w:val="Unresolved Mention"/>
    <w:basedOn w:val="DefaultParagraphFont"/>
    <w:uiPriority w:val="99"/>
    <w:semiHidden w:val="1"/>
    <w:unhideWhenUsed w:val="1"/>
    <w:rsid w:val="00F002BB"/>
    <w:rPr>
      <w:color w:val="605e5c"/>
      <w:shd w:color="auto" w:fill="e1dfdd" w:val="clear"/>
    </w:rPr>
  </w:style>
  <w:style w:type="character" w:styleId="FollowedHyperlink">
    <w:name w:val="FollowedHyperlink"/>
    <w:basedOn w:val="DefaultParagraphFont"/>
    <w:uiPriority w:val="99"/>
    <w:semiHidden w:val="1"/>
    <w:unhideWhenUsed w:val="1"/>
    <w:rsid w:val="00BC0973"/>
    <w:rPr>
      <w:color w:val="96607d" w:themeColor="followedHyperlink"/>
      <w:u w:val="single"/>
    </w:rPr>
  </w:style>
  <w:style w:type="paragraph" w:styleId="BodyText">
    <w:name w:val="Body Text"/>
    <w:basedOn w:val="Normal"/>
    <w:link w:val="BodyTextChar"/>
    <w:uiPriority w:val="99"/>
    <w:semiHidden w:val="1"/>
    <w:unhideWhenUsed w:val="1"/>
    <w:rsid w:val="00BC0973"/>
    <w:pPr>
      <w:spacing w:after="120"/>
    </w:pPr>
  </w:style>
  <w:style w:type="character" w:styleId="BodyTextChar" w:customStyle="1">
    <w:name w:val="Body Text Char"/>
    <w:basedOn w:val="DefaultParagraphFont"/>
    <w:link w:val="BodyText"/>
    <w:uiPriority w:val="99"/>
    <w:semiHidden w:val="1"/>
    <w:rsid w:val="00BC0973"/>
  </w:style>
  <w:style w:type="character" w:styleId="CommentReference">
    <w:name w:val="annotation reference"/>
    <w:basedOn w:val="DefaultParagraphFont"/>
    <w:uiPriority w:val="99"/>
    <w:semiHidden w:val="1"/>
    <w:unhideWhenUsed w:val="1"/>
    <w:rsid w:val="00DB54D7"/>
    <w:rPr>
      <w:sz w:val="16"/>
      <w:szCs w:val="16"/>
    </w:rPr>
  </w:style>
  <w:style w:type="paragraph" w:styleId="CommentText">
    <w:name w:val="annotation text"/>
    <w:basedOn w:val="Normal"/>
    <w:link w:val="CommentTextChar"/>
    <w:uiPriority w:val="99"/>
    <w:unhideWhenUsed w:val="1"/>
    <w:rsid w:val="00DB54D7"/>
    <w:pPr>
      <w:spacing w:line="240" w:lineRule="auto"/>
    </w:pPr>
    <w:rPr>
      <w:sz w:val="20"/>
      <w:szCs w:val="20"/>
    </w:rPr>
  </w:style>
  <w:style w:type="character" w:styleId="CommentTextChar" w:customStyle="1">
    <w:name w:val="Comment Text Char"/>
    <w:basedOn w:val="DefaultParagraphFont"/>
    <w:link w:val="CommentText"/>
    <w:uiPriority w:val="99"/>
    <w:rsid w:val="00DB54D7"/>
    <w:rPr>
      <w:sz w:val="20"/>
      <w:szCs w:val="20"/>
    </w:rPr>
  </w:style>
  <w:style w:type="paragraph" w:styleId="CommentSubject">
    <w:name w:val="annotation subject"/>
    <w:basedOn w:val="CommentText"/>
    <w:next w:val="CommentText"/>
    <w:link w:val="CommentSubjectChar"/>
    <w:uiPriority w:val="99"/>
    <w:semiHidden w:val="1"/>
    <w:unhideWhenUsed w:val="1"/>
    <w:rsid w:val="00DB54D7"/>
    <w:rPr>
      <w:b w:val="1"/>
      <w:bCs w:val="1"/>
    </w:rPr>
  </w:style>
  <w:style w:type="character" w:styleId="CommentSubjectChar" w:customStyle="1">
    <w:name w:val="Comment Subject Char"/>
    <w:basedOn w:val="CommentTextChar"/>
    <w:link w:val="CommentSubject"/>
    <w:uiPriority w:val="99"/>
    <w:semiHidden w:val="1"/>
    <w:rsid w:val="00DB54D7"/>
    <w:rPr>
      <w:b w:val="1"/>
      <w:bCs w:val="1"/>
      <w:sz w:val="20"/>
      <w:szCs w:val="20"/>
    </w:rPr>
  </w:style>
  <w:style w:type="paragraph" w:styleId="FootnoteText">
    <w:name w:val="footnote text"/>
    <w:basedOn w:val="Normal"/>
    <w:link w:val="FootnoteTextChar"/>
    <w:uiPriority w:val="99"/>
    <w:semiHidden w:val="1"/>
    <w:unhideWhenUsed w:val="1"/>
    <w:rsid w:val="00767F3A"/>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767F3A"/>
    <w:rPr>
      <w:sz w:val="20"/>
      <w:szCs w:val="20"/>
    </w:rPr>
  </w:style>
  <w:style w:type="character" w:styleId="FootnoteReference">
    <w:name w:val="footnote reference"/>
    <w:basedOn w:val="DefaultParagraphFont"/>
    <w:uiPriority w:val="99"/>
    <w:semiHidden w:val="1"/>
    <w:unhideWhenUsed w:val="1"/>
    <w:rsid w:val="00767F3A"/>
    <w:rPr>
      <w:vertAlign w:val="superscript"/>
    </w:rPr>
  </w:style>
  <w:style w:type="character" w:styleId="PlaceholderText">
    <w:name w:val="Placeholder Text"/>
    <w:basedOn w:val="DefaultParagraphFont"/>
    <w:uiPriority w:val="99"/>
    <w:semiHidden w:val="1"/>
    <w:rsid w:val="00154BC3"/>
    <w:rPr>
      <w:color w:val="666666"/>
    </w:rPr>
  </w:style>
  <w:style w:type="character" w:styleId="VerbatimChar" w:customStyle="1">
    <w:name w:val="Verbatim Char"/>
    <w:rsid w:val="00D972B0"/>
    <w:rPr>
      <w:rFonts w:ascii="Consolas" w:hAnsi="Consolas"/>
      <w:sz w:val="22"/>
    </w:rPr>
  </w:style>
  <w:style w:type="paragraph" w:styleId="Header">
    <w:name w:val="header"/>
    <w:basedOn w:val="Normal"/>
    <w:link w:val="HeaderChar"/>
    <w:uiPriority w:val="99"/>
    <w:unhideWhenUsed w:val="1"/>
    <w:rsid w:val="00551AA5"/>
    <w:pPr>
      <w:tabs>
        <w:tab w:val="center" w:pos="4513"/>
        <w:tab w:val="right" w:pos="9026"/>
      </w:tabs>
      <w:spacing w:after="0" w:line="240" w:lineRule="auto"/>
    </w:pPr>
  </w:style>
  <w:style w:type="character" w:styleId="HeaderChar" w:customStyle="1">
    <w:name w:val="Header Char"/>
    <w:basedOn w:val="DefaultParagraphFont"/>
    <w:link w:val="Header"/>
    <w:uiPriority w:val="99"/>
    <w:rsid w:val="00551AA5"/>
  </w:style>
  <w:style w:type="paragraph" w:styleId="Footer">
    <w:name w:val="footer"/>
    <w:basedOn w:val="Normal"/>
    <w:link w:val="FooterChar"/>
    <w:uiPriority w:val="99"/>
    <w:unhideWhenUsed w:val="1"/>
    <w:rsid w:val="00551AA5"/>
    <w:pPr>
      <w:tabs>
        <w:tab w:val="center" w:pos="4513"/>
        <w:tab w:val="right" w:pos="9026"/>
      </w:tabs>
      <w:spacing w:after="0" w:line="240" w:lineRule="auto"/>
    </w:pPr>
  </w:style>
  <w:style w:type="character" w:styleId="FooterChar" w:customStyle="1">
    <w:name w:val="Footer Char"/>
    <w:basedOn w:val="DefaultParagraphFont"/>
    <w:link w:val="Footer"/>
    <w:uiPriority w:val="99"/>
    <w:rsid w:val="00551AA5"/>
  </w:style>
  <w:style w:type="paragraph" w:styleId="Caption">
    <w:name w:val="caption"/>
    <w:basedOn w:val="Normal"/>
    <w:next w:val="Normal"/>
    <w:uiPriority w:val="35"/>
    <w:unhideWhenUsed w:val="1"/>
    <w:qFormat w:val="1"/>
    <w:rsid w:val="00E54CBB"/>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customStyle="1" w:styleId="ListNumber">
    <w:name w:val="List Number"/>
    <w:basedOn w:val="Normal"/>
    <w:pPr>
      <w:numPr>
        <w:ilvl w:val="0"/>
        <w:numId w:val="8"/>
      </w:numPr>
    </w:p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hyperlink" Target="https://doi.org/10.1111/saje.12363" TargetMode="External"/><Relationship Id="rId41" Type="http://schemas.openxmlformats.org/officeDocument/2006/relationships/image" Target="media/image17.png"/><Relationship Id="rId44" Type="http://schemas.openxmlformats.org/officeDocument/2006/relationships/hyperlink" Target="https://github.com/hollander03/NationalTreasuryDSGE/tree/main/ntdsge" TargetMode="External"/><Relationship Id="rId43" Type="http://schemas.openxmlformats.org/officeDocument/2006/relationships/image" Target="media/image11.png"/><Relationship Id="rId46" Type="http://schemas.openxmlformats.org/officeDocument/2006/relationships/hyperlink" Target="https://sites.google.com/site/pfeiferecon/dynare" TargetMode="External"/><Relationship Id="rId45" Type="http://schemas.openxmlformats.org/officeDocument/2006/relationships/hyperlink" Target="https://github.com/hollander03/NationalTreasuryDSG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48" Type="http://schemas.openxmlformats.org/officeDocument/2006/relationships/hyperlink" Target="http://www.dynare.org/" TargetMode="External"/><Relationship Id="rId47" Type="http://schemas.openxmlformats.org/officeDocument/2006/relationships/hyperlink" Target="https://sites.google.com/site/pfeiferecon/dynare" TargetMode="External"/><Relationship Id="rId49" Type="http://schemas.openxmlformats.org/officeDocument/2006/relationships/hyperlink" Target="https://forum.dynare.org/"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sites.google.com/site/pfeiferecon/dynare" TargetMode="External"/><Relationship Id="rId30" Type="http://schemas.openxmlformats.org/officeDocument/2006/relationships/hyperlink" Target="https://sites.google.com/site/pfeiferecon/dynare" TargetMode="External"/><Relationship Id="rId33" Type="http://schemas.openxmlformats.org/officeDocument/2006/relationships/image" Target="media/image7.png"/><Relationship Id="rId32" Type="http://schemas.openxmlformats.org/officeDocument/2006/relationships/image" Target="media/image6.png"/><Relationship Id="rId35" Type="http://schemas.openxmlformats.org/officeDocument/2006/relationships/image" Target="media/image13.png"/><Relationship Id="rId34" Type="http://schemas.openxmlformats.org/officeDocument/2006/relationships/hyperlink" Target="https://en.wikipedia.org/wiki/Metropolis%E2%80%93Hastings_algorithm" TargetMode="External"/><Relationship Id="rId37" Type="http://schemas.openxmlformats.org/officeDocument/2006/relationships/hyperlink" Target="https://github.com/hollander03/Practicing-Dynare-NT" TargetMode="External"/><Relationship Id="rId36" Type="http://schemas.openxmlformats.org/officeDocument/2006/relationships/hyperlink" Target="https://github.com/hollander03/Practicing-Dynare-NT" TargetMode="External"/><Relationship Id="rId39" Type="http://schemas.openxmlformats.org/officeDocument/2006/relationships/image" Target="media/image4.jpg"/><Relationship Id="rId38" Type="http://schemas.openxmlformats.org/officeDocument/2006/relationships/hyperlink" Target="https://sa-tied-archive.wider.unu.edu/article/fiscal-multipliers-and-debt-dynamics-using-dsge-approach" TargetMode="External"/><Relationship Id="rId20" Type="http://schemas.openxmlformats.org/officeDocument/2006/relationships/hyperlink" Target="https://www.dynare.org/manual/" TargetMode="External"/><Relationship Id="rId22" Type="http://schemas.openxmlformats.org/officeDocument/2006/relationships/hyperlink" Target="https://chatgpt.com/" TargetMode="External"/><Relationship Id="rId21" Type="http://schemas.openxmlformats.org/officeDocument/2006/relationships/hyperlink" Target="https://forum.dynare.org/" TargetMode="External"/><Relationship Id="rId24" Type="http://schemas.openxmlformats.org/officeDocument/2006/relationships/image" Target="media/image5.png"/><Relationship Id="rId23" Type="http://schemas.openxmlformats.org/officeDocument/2006/relationships/hyperlink" Target="https://claude.ai/new" TargetMode="External"/><Relationship Id="rId26" Type="http://schemas.openxmlformats.org/officeDocument/2006/relationships/image" Target="media/image19.png"/><Relationship Id="rId25" Type="http://schemas.openxmlformats.org/officeDocument/2006/relationships/image" Target="media/image10.png"/><Relationship Id="rId28" Type="http://schemas.openxmlformats.org/officeDocument/2006/relationships/image" Target="media/image16.png"/><Relationship Id="rId27" Type="http://schemas.openxmlformats.org/officeDocument/2006/relationships/image" Target="media/image20.png"/><Relationship Id="rId29" Type="http://schemas.openxmlformats.org/officeDocument/2006/relationships/image" Target="media/image14.png"/><Relationship Id="rId51" Type="http://schemas.openxmlformats.org/officeDocument/2006/relationships/header" Target="header1.xml"/><Relationship Id="rId50" Type="http://schemas.openxmlformats.org/officeDocument/2006/relationships/hyperlink" Target="http://www.macromodelbase.com/" TargetMode="External"/><Relationship Id="rId11" Type="http://schemas.openxmlformats.org/officeDocument/2006/relationships/hyperlink" Target="http://www.dynare.org/download" TargetMode="External"/><Relationship Id="rId10" Type="http://schemas.openxmlformats.org/officeDocument/2006/relationships/hyperlink" Target="https://www.overleaf.com/learn/latex/Learn_LaTeX_in_30_minutes" TargetMode="External"/><Relationship Id="rId13" Type="http://schemas.openxmlformats.org/officeDocument/2006/relationships/hyperlink" Target="https://github.com/hollander03/NationalTreasuryDSGE/tree/main/training/ntdsge_content/codes/Basic_RBC" TargetMode="External"/><Relationship Id="rId12" Type="http://schemas.openxmlformats.org/officeDocument/2006/relationships/hyperlink" Target="https://www.dynare.org"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12.png"/><Relationship Id="rId19" Type="http://schemas.openxmlformats.org/officeDocument/2006/relationships/image" Target="media/image9.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1" Type="http://schemas.openxmlformats.org/officeDocument/2006/relationships/hyperlink" Target="https://callumjones.github.io/files/dynare_man.pdf" TargetMode="External"/><Relationship Id="rId2" Type="http://schemas.openxmlformats.org/officeDocument/2006/relationships/hyperlink" Target="https://github.com/hollander03/NationalTreasuryDSGE/tree/main/training/ntdsge_content/codes" TargetMode="External"/><Relationship Id="rId3" Type="http://schemas.openxmlformats.org/officeDocument/2006/relationships/hyperlink" Target="http://irelandp.com/pubs/tshocksnk.pdf" TargetMode="External"/><Relationship Id="rId4" Type="http://schemas.openxmlformats.org/officeDocument/2006/relationships/hyperlink" Target="http://irelandp.com/programs.html" TargetMode="External"/><Relationship Id="rId5" Type="http://schemas.openxmlformats.org/officeDocument/2006/relationships/hyperlink" Target="https://github.com/JohannesPfeifer/DSGE_mod/blob/master/Ireland_2004/Ireland_2004.m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d8Ljf1DHGdfK3cxoMjUbF7jtw==">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2024-06-10T10:50:00Z</dcterms:created>
  <dc:creator>Hollander, H, Dr [hylton@sun.ac.za]</dc:creator>
</cp:coreProperties>
</file>