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00"/>
        <w:gridCol w:w="1800"/>
        <w:gridCol w:w="1800"/>
        <w:gridCol w:w="1800"/>
      </w:tblGrid>
      <w:tr>
        <w:trPr>
          <w:cantSplit/>
          <w:trHeight w:val="360" w:hRule="auto"/>
        </w:trPr>
        <w:tc>
          <w:tcPr>
            <w:tcBorders>
              <w:bottom w:val="nil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Medical v</w:t>
              <w:br/>
              <w:t xml:space="preserve"> Prohibition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Prohibition v</w:t>
              <w:br/>
              <w:t xml:space="preserve"> Recreational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Medical v</w:t>
              <w:br/>
              <w:t xml:space="preserve"> Recreational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Difference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0.713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-6.359 **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-7.071 ***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(2.572) </w:t>
              <w:br/>
              <w:t xml:space="preserve">[0.783] </w:t>
              <w:br/>
              <w:t xml:space="preserve">(-4.478 to 5.903)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(1.958) </w:t>
              <w:br/>
              <w:t xml:space="preserve">[0.004] </w:t>
              <w:br/>
              <w:t xml:space="preserve">(-10.410 to -2.308)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(1.887) </w:t>
              <w:br/>
              <w:t xml:space="preserve">[0.001] </w:t>
              <w:br/>
              <w:t xml:space="preserve">(-10.921 to -3.222)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44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Note: Difference between means of groups reported with the robust standard error of the difference reported in parantheses below. P-values reported in brackets. P-values also represented by stars with * p &lt; 0.05, ** p &lt; 0.01, *** p &lt; 0.001. 95% confidence interval of difference in means calculated using robust standard errors in parantheses.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hollina</cp:lastModifiedBy>
  <cp:revision>6</cp:revision>
  <dcterms:created xsi:type="dcterms:W3CDTF">2017-02-28T11:18:00Z</dcterms:created>
  <dcterms:modified xsi:type="dcterms:W3CDTF">2020-02-04T13:03:46Z</dcterms:modified>
  <cp:category/>
</cp:coreProperties>
</file>