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Georgia" w:cs="Georgia" w:eastAsia="Georgia" w:hAnsi="Georgia"/>
          <w:color w:val="888888"/>
          <w:sz w:val="20"/>
          <w:szCs w:val="20"/>
        </w:rPr>
        <w:t xml:space="preserve">HMPI / Virtual Worship Band</w:t>
      </w:r>
    </w:p>
    <w:p>
      <w:pPr>
        <w:spacing w:after="80" w:before="0"/>
        <w:jc w:val="center"/>
      </w:pPr>
      <w:r>
        <w:rPr>
          <w:rFonts w:ascii="Georgia" w:cs="Georgia" w:eastAsia="Georgia" w:hAnsi="Georgia"/>
          <w:b/>
          <w:bCs/>
          <w:color w:val="1A1025"/>
          <w:sz w:val="52"/>
          <w:szCs w:val="52"/>
        </w:rPr>
        <w:t xml:space="preserve">VWB Artist Series</w:t>
      </w:r>
    </w:p>
    <w:p>
      <w:pPr>
        <w:spacing w:after="80" w:before="0"/>
        <w:jc w:val="center"/>
      </w:pPr>
      <w:r>
        <w:rPr>
          <w:rFonts w:ascii="Georgia" w:cs="Georgia" w:eastAsia="Georgia" w:hAnsi="Georgia"/>
          <w:i/>
          <w:iCs/>
          <w:color w:val="444444"/>
          <w:sz w:val="28"/>
          <w:szCs w:val="28"/>
        </w:rPr>
        <w:t xml:space="preserve">Platform Vision Document</w:t>
      </w:r>
    </w:p>
    <w:p>
      <w:pPr>
        <w:spacing w:after="600" w:before="0"/>
        <w:jc w:val="center"/>
      </w:pPr>
      <w:r>
        <w:rPr>
          <w:rFonts w:ascii="Calibri" w:cs="Calibri" w:eastAsia="Calibri" w:hAnsi="Calibri"/>
          <w:color w:val="888888"/>
          <w:sz w:val="18"/>
          <w:szCs w:val="18"/>
        </w:rPr>
        <w:t xml:space="preserve">Kenneth Hollins / Hollins Musical Productions International</w:t>
      </w:r>
    </w:p>
    <w:p>
      <w:pPr>
        <w:pStyle w:val="Heading1"/>
        <w:spacing w:after="160" w:before="400"/>
      </w:pPr>
      <w:r>
        <w:rPr>
          <w:rFonts w:ascii="Georgia" w:cs="Georgia" w:eastAsia="Georgia" w:hAnsi="Georgia"/>
          <w:b/>
          <w:bCs/>
          <w:color w:val="1A1025"/>
          <w:sz w:val="28"/>
          <w:szCs w:val="28"/>
        </w:rPr>
        <w:t xml:space="preserve">1. The Big Idea</w:t>
      </w:r>
    </w:p>
    <w:p>
      <w:pPr>
        <w:spacing w:after="200" w:before="0"/>
      </w:pPr>
      <w:r>
        <w:rPr>
          <w:rFonts w:ascii="Calibri" w:cs="Calibri" w:eastAsia="Calibri" w:hAnsi="Calibri"/>
          <w:color w:val="222222"/>
          <w:sz w:val="22"/>
          <w:szCs w:val="22"/>
        </w:rPr>
        <w:t xml:space="preserve">The VWB Artist Series is a two-sided marketplace built on top of Virtual Worship Band. Churches and ministries without live musicians can purchase style packs recorded by real, vetted gospel musicians and install them directly into VWB. Musicians earn ongoing income from every pack sold without performing live. The platform handles recording, packaging, publishing, and payouts automatically.</w:t>
      </w:r>
    </w:p>
    <w:p>
      <w:pPr>
        <w:spacing w:after="200" w:before="0"/>
      </w:pPr>
      <w:r>
        <w:rPr>
          <w:rFonts w:ascii="Calibri" w:cs="Calibri" w:eastAsia="Calibri" w:hAnsi="Calibri"/>
          <w:color w:val="222222"/>
          <w:sz w:val="22"/>
          <w:szCs w:val="22"/>
        </w:rPr>
        <w:t xml:space="preserve">The strategic model mirrors what Apple did with the App Store: two groups who each have strong independent motivation to participate, churches needing musicians and musicians wanting income, drive each other's engagement and spread VWB's reach without HMPI having to do it alone.</w:t>
      </w:r>
    </w:p>
    <w:p>
      <w:pPr>
        <w:pStyle w:val="Heading1"/>
        <w:spacing w:after="160" w:before="400"/>
      </w:pPr>
      <w:r>
        <w:rPr>
          <w:rFonts w:ascii="Georgia" w:cs="Georgia" w:eastAsia="Georgia" w:hAnsi="Georgia"/>
          <w:b/>
          <w:bCs/>
          <w:color w:val="1A1025"/>
          <w:sz w:val="28"/>
          <w:szCs w:val="28"/>
        </w:rPr>
        <w:t xml:space="preserve">2. The Two Audiences</w:t>
      </w:r>
    </w:p>
    <w:p>
      <w:pPr>
        <w:spacing w:after="100" w:before="0"/>
      </w:pPr>
      <w:r>
        <w:rPr>
          <w:rFonts w:ascii="Calibri" w:cs="Calibri" w:eastAsia="Calibri" w:hAnsi="Calibri"/>
          <w:b/>
          <w:bCs/>
          <w:color w:val="1A1025"/>
          <w:sz w:val="22"/>
          <w:szCs w:val="22"/>
        </w:rPr>
        <w:t xml:space="preserve">Users (Buyers)</w:t>
      </w:r>
    </w:p>
    <w:p>
      <w:pPr>
        <w:spacing w:after="200" w:before="0"/>
      </w:pPr>
      <w:r>
        <w:rPr>
          <w:rFonts w:ascii="Calibri" w:cs="Calibri" w:eastAsia="Calibri" w:hAnsi="Calibri"/>
          <w:color w:val="222222"/>
          <w:sz w:val="22"/>
          <w:szCs w:val="22"/>
        </w:rPr>
        <w:t xml:space="preserve">Churches, pastors, and ministries that do not have live musicians or cannot afford them. They purchase artist packs to give their worship service the feel and quality of a seasoned gospel musician. They are motivated by access, affordability, and quality.</w:t>
      </w:r>
    </w:p>
    <w:p>
      <w:pPr>
        <w:spacing w:after="100" w:before="0"/>
      </w:pPr>
      <w:r>
        <w:rPr>
          <w:rFonts w:ascii="Calibri" w:cs="Calibri" w:eastAsia="Calibri" w:hAnsi="Calibri"/>
          <w:b/>
          <w:bCs/>
          <w:color w:val="1A1025"/>
          <w:sz w:val="22"/>
          <w:szCs w:val="22"/>
        </w:rPr>
        <w:t xml:space="preserve">Artists (Sellers)</w:t>
      </w:r>
    </w:p>
    <w:p>
      <w:pPr>
        <w:spacing w:after="200" w:before="0"/>
      </w:pPr>
      <w:r>
        <w:rPr>
          <w:rFonts w:ascii="Calibri" w:cs="Calibri" w:eastAsia="Calibri" w:hAnsi="Calibri"/>
          <w:color w:val="222222"/>
          <w:sz w:val="22"/>
          <w:szCs w:val="22"/>
        </w:rPr>
        <w:t xml:space="preserve">Skilled gospel musicians, pianists, organists, and eventually other instrumentalists, who record their musical DNA once and earn passive income every time a church downloads their pack. They are motivated by income potential, legacy, and expanded reach. High-profile musicians discovering this model could become powerful evangelists for VWB.</w:t>
      </w:r>
    </w:p>
    <w:p>
      <w:pPr>
        <w:pStyle w:val="Heading1"/>
        <w:spacing w:after="160" w:before="400"/>
      </w:pPr>
      <w:r>
        <w:rPr>
          <w:rFonts w:ascii="Georgia" w:cs="Georgia" w:eastAsia="Georgia" w:hAnsi="Georgia"/>
          <w:b/>
          <w:bCs/>
          <w:color w:val="1A1025"/>
          <w:sz w:val="28"/>
          <w:szCs w:val="28"/>
        </w:rPr>
        <w:t xml:space="preserve">3. The Recording System</w:t>
      </w:r>
    </w:p>
    <w:p>
      <w:pPr>
        <w:spacing w:after="200" w:before="0"/>
      </w:pPr>
      <w:r>
        <w:rPr>
          <w:rFonts w:ascii="Calibri" w:cs="Calibri" w:eastAsia="Calibri" w:hAnsi="Calibri"/>
          <w:color w:val="222222"/>
          <w:sz w:val="22"/>
          <w:szCs w:val="22"/>
        </w:rPr>
        <w:t xml:space="preserve">Rather than asking musicians to understand technical file formats, the system guides them through playing songs they already know. Each song is chosen strategically to extract specific chord progressions and styles needed to build a complete musician library.</w:t>
      </w:r>
    </w:p>
    <w:p>
      <w:pPr>
        <w:spacing w:after="100" w:before="0"/>
      </w:pPr>
      <w:r>
        <w:rPr>
          <w:rFonts w:ascii="Calibri" w:cs="Calibri" w:eastAsia="Calibri" w:hAnsi="Calibri"/>
          <w:b/>
          <w:bCs/>
          <w:color w:val="1A1025"/>
          <w:sz w:val="22"/>
          <w:szCs w:val="22"/>
        </w:rPr>
        <w:t xml:space="preserve">The Measure Map Approach</w:t>
      </w:r>
    </w:p>
    <w:p>
      <w:pPr>
        <w:spacing w:after="200" w:before="0"/>
      </w:pPr>
      <w:r>
        <w:rPr>
          <w:rFonts w:ascii="Calibri" w:cs="Calibri" w:eastAsia="Calibri" w:hAnsi="Calibri"/>
          <w:color w:val="222222"/>
          <w:sz w:val="22"/>
          <w:szCs w:val="22"/>
        </w:rPr>
        <w:t xml:space="preserve">Every song in the submission catalog is pre-mapped by Kenneth measure by measure before any musician records. The system knows in advance which measures contain which chord progressions and which style they represent. This eliminates the need for AI chord detection entirely. When a musician plays, the system simply slices their recording at the predetermined measure boundaries and tags each slice with its known progression label.</w:t>
      </w:r>
    </w:p>
    <w:p>
      <w:pPr>
        <w:spacing w:after="80" w:before="0"/>
      </w:pPr>
      <w:r>
        <w:rPr>
          <w:rFonts w:ascii="Calibri" w:cs="Calibri" w:eastAsia="Calibri" w:hAnsi="Calibri"/>
          <w:i/>
          <w:iCs/>
          <w:color w:val="555555"/>
          <w:sz w:val="20"/>
          <w:szCs w:val="20"/>
        </w:rPr>
        <w:t xml:space="preserve">Example measure map (Total Praise):</w:t>
      </w:r>
    </w:p>
    <w:p>
      <w:pPr>
        <w:pStyle w:val="ListParagraph"/>
        <w:numPr>
          <w:ilvl w:val="0"/>
          <w:numId w:val="2"/>
        </w:numPr>
        <w:spacing w:after="40" w:before="40"/>
      </w:pPr>
      <w:r>
        <w:rPr>
          <w:rFonts w:ascii="Calibri" w:cs="Calibri" w:eastAsia="Calibri" w:hAnsi="Calibri"/>
          <w:color w:val="333333"/>
          <w:sz w:val="20"/>
          <w:szCs w:val="20"/>
        </w:rPr>
        <w:t xml:space="preserve">Measures 1-4: Intro / 1-chord hold, Worship Ballad style</w:t>
      </w:r>
    </w:p>
    <w:p>
      <w:pPr>
        <w:pStyle w:val="ListParagraph"/>
        <w:numPr>
          <w:ilvl w:val="0"/>
          <w:numId w:val="2"/>
        </w:numPr>
        <w:spacing w:after="40" w:before="40"/>
      </w:pPr>
      <w:r>
        <w:rPr>
          <w:rFonts w:ascii="Calibri" w:cs="Calibri" w:eastAsia="Calibri" w:hAnsi="Calibri"/>
          <w:color w:val="333333"/>
          <w:sz w:val="20"/>
          <w:szCs w:val="20"/>
        </w:rPr>
        <w:t xml:space="preserve">Measures 5-8: 3-6-2-5-1 progression, Worship Ballad style</w:t>
      </w:r>
    </w:p>
    <w:p>
      <w:pPr>
        <w:pStyle w:val="ListParagraph"/>
        <w:numPr>
          <w:ilvl w:val="0"/>
          <w:numId w:val="2"/>
        </w:numPr>
        <w:spacing w:after="40" w:before="40"/>
      </w:pPr>
      <w:r>
        <w:rPr>
          <w:rFonts w:ascii="Calibri" w:cs="Calibri" w:eastAsia="Calibri" w:hAnsi="Calibri"/>
          <w:color w:val="333333"/>
          <w:sz w:val="20"/>
          <w:szCs w:val="20"/>
        </w:rPr>
        <w:t xml:space="preserve">Measures 9-12: 1-4 progression, Worship Ballad style</w:t>
      </w:r>
    </w:p>
    <w:p>
      <w:pPr>
        <w:pStyle w:val="ListParagraph"/>
        <w:numPr>
          <w:ilvl w:val="0"/>
          <w:numId w:val="2"/>
        </w:numPr>
        <w:spacing w:after="40" w:before="40"/>
      </w:pPr>
      <w:r>
        <w:rPr>
          <w:rFonts w:ascii="Calibri" w:cs="Calibri" w:eastAsia="Calibri" w:hAnsi="Calibri"/>
          <w:color w:val="333333"/>
          <w:sz w:val="20"/>
          <w:szCs w:val="20"/>
        </w:rPr>
        <w:t xml:space="preserve">Measures 13-16: 2-5-1 resolution, Worship Ballad style</w:t>
      </w:r>
    </w:p>
    <w:p>
      <w:pPr>
        <w:pStyle w:val="ListParagraph"/>
        <w:numPr>
          <w:ilvl w:val="0"/>
          <w:numId w:val="2"/>
        </w:numPr>
        <w:spacing w:after="40" w:before="40"/>
      </w:pPr>
      <w:r>
        <w:rPr>
          <w:rFonts w:ascii="Calibri" w:cs="Calibri" w:eastAsia="Calibri" w:hAnsi="Calibri"/>
          <w:color w:val="333333"/>
          <w:sz w:val="20"/>
          <w:szCs w:val="20"/>
        </w:rPr>
        <w:t xml:space="preserve">Measures 17-20: Outro / vamp, Worship Ballad style</w:t>
      </w:r>
    </w:p>
    <w:p>
      <w:pPr>
        <w:spacing w:after="100" w:before="200"/>
      </w:pPr>
      <w:r>
        <w:rPr>
          <w:rFonts w:ascii="Calibri" w:cs="Calibri" w:eastAsia="Calibri" w:hAnsi="Calibri"/>
          <w:b/>
          <w:bCs/>
          <w:color w:val="1A1025"/>
          <w:sz w:val="22"/>
          <w:szCs w:val="22"/>
        </w:rPr>
        <w:t xml:space="preserve">Song Selection Strategy</w:t>
      </w:r>
    </w:p>
    <w:p>
      <w:pPr>
        <w:spacing w:after="200" w:before="0"/>
      </w:pPr>
      <w:r>
        <w:rPr>
          <w:rFonts w:ascii="Calibri" w:cs="Calibri" w:eastAsia="Calibri" w:hAnsi="Calibri"/>
          <w:color w:val="222222"/>
          <w:sz w:val="22"/>
          <w:szCs w:val="22"/>
        </w:rPr>
        <w:t xml:space="preserve">Kenneth selects 8-12 standard gospel songs that collectively cover every chord progression and worship style needed. Each song is chosen deliberately so that playing through it forces the musician to produce the exact musical DNA the system needs. Songs will span worship ballad, medium groove gospel, high-intensity drive, slow drag, six-eight feel, and altar call styles.</w:t>
      </w:r>
    </w:p>
    <w:p>
      <w:pPr>
        <w:pStyle w:val="Heading1"/>
        <w:spacing w:after="160" w:before="400"/>
      </w:pPr>
      <w:r>
        <w:rPr>
          <w:rFonts w:ascii="Georgia" w:cs="Georgia" w:eastAsia="Georgia" w:hAnsi="Georgia"/>
          <w:b/>
          <w:bCs/>
          <w:color w:val="1A1025"/>
          <w:sz w:val="28"/>
          <w:szCs w:val="28"/>
        </w:rPr>
        <w:t xml:space="preserve">4. The Automated Recording Portal</w:t>
      </w:r>
    </w:p>
    <w:p>
      <w:pPr>
        <w:spacing w:after="200" w:before="0"/>
      </w:pPr>
      <w:r>
        <w:rPr>
          <w:rFonts w:ascii="Calibri" w:cs="Calibri" w:eastAsia="Calibri" w:hAnsi="Calibri"/>
          <w:color w:val="222222"/>
          <w:sz w:val="22"/>
          <w:szCs w:val="22"/>
        </w:rPr>
        <w:t xml:space="preserve">A web application hosted on hollinsmusic.com that walks musicians through the entire submission process without manual intervention from Kenneth. Built using Web MIDI API for browser-based MIDI capture, supporting piano and organ submissions in Phase 1.</w:t>
      </w:r>
    </w:p>
    <w:p>
      <w:pPr>
        <w:spacing w:after="100" w:before="0"/>
      </w:pPr>
      <w:r>
        <w:rPr>
          <w:rFonts w:ascii="Calibri" w:cs="Calibri" w:eastAsia="Calibri" w:hAnsi="Calibri"/>
          <w:b/>
          <w:bCs/>
          <w:color w:val="1A1025"/>
          <w:sz w:val="22"/>
          <w:szCs w:val="22"/>
        </w:rPr>
        <w:t xml:space="preserve">Musician Flow, Step by Step</w:t>
      </w:r>
    </w:p>
    <w:p>
      <w:pPr>
        <w:pStyle w:val="ListParagraph"/>
        <w:numPr>
          <w:ilvl w:val="0"/>
          <w:numId w:val="2"/>
        </w:numPr>
        <w:spacing w:after="60" w:before="60"/>
      </w:pPr>
      <w:r>
        <w:rPr>
          <w:rFonts w:ascii="Calibri" w:cs="Calibri" w:eastAsia="Calibri" w:hAnsi="Calibri"/>
          <w:color w:val="333333"/>
          <w:sz w:val="20"/>
          <w:szCs w:val="20"/>
        </w:rPr>
        <w:t xml:space="preserve">Apply: musician enters name, uploads photo, writes bio, adds social media links and YouTube URLs, selects instrument.</w:t>
      </w:r>
    </w:p>
    <w:p>
      <w:pPr>
        <w:pStyle w:val="ListParagraph"/>
        <w:numPr>
          <w:ilvl w:val="0"/>
          <w:numId w:val="2"/>
        </w:numPr>
        <w:spacing w:after="60" w:before="60"/>
      </w:pPr>
      <w:r>
        <w:rPr>
          <w:rFonts w:ascii="Calibri" w:cs="Calibri" w:eastAsia="Calibri" w:hAnsi="Calibri"/>
          <w:color w:val="333333"/>
          <w:sz w:val="20"/>
          <w:szCs w:val="20"/>
        </w:rPr>
        <w:t xml:space="preserve">Song Queue: system presents the required song list in order with instructions for each.</w:t>
      </w:r>
    </w:p>
    <w:p>
      <w:pPr>
        <w:pStyle w:val="ListParagraph"/>
        <w:numPr>
          <w:ilvl w:val="0"/>
          <w:numId w:val="2"/>
        </w:numPr>
        <w:spacing w:after="60" w:before="60"/>
      </w:pPr>
      <w:r>
        <w:rPr>
          <w:rFonts w:ascii="Calibri" w:cs="Calibri" w:eastAsia="Calibri" w:hAnsi="Calibri"/>
          <w:color w:val="333333"/>
          <w:sz w:val="20"/>
          <w:szCs w:val="20"/>
        </w:rPr>
        <w:t xml:space="preserve">Practice Mode: musician plays through the song as many times as needed against the backing track before recording.</w:t>
      </w:r>
    </w:p>
    <w:p>
      <w:pPr>
        <w:pStyle w:val="ListParagraph"/>
        <w:numPr>
          <w:ilvl w:val="0"/>
          <w:numId w:val="2"/>
        </w:numPr>
        <w:spacing w:after="60" w:before="60"/>
      </w:pPr>
      <w:r>
        <w:rPr>
          <w:rFonts w:ascii="Calibri" w:cs="Calibri" w:eastAsia="Calibri" w:hAnsi="Calibri"/>
          <w:color w:val="333333"/>
          <w:sz w:val="20"/>
          <w:szCs w:val="20"/>
        </w:rPr>
        <w:t xml:space="preserve">Record: when ready, musician hits Record. System captures MIDI data synced to the backing track.</w:t>
      </w:r>
    </w:p>
    <w:p>
      <w:pPr>
        <w:pStyle w:val="ListParagraph"/>
        <w:numPr>
          <w:ilvl w:val="0"/>
          <w:numId w:val="2"/>
        </w:numPr>
        <w:spacing w:after="60" w:before="60"/>
      </w:pPr>
      <w:r>
        <w:rPr>
          <w:rFonts w:ascii="Calibri" w:cs="Calibri" w:eastAsia="Calibri" w:hAnsi="Calibri"/>
          <w:color w:val="333333"/>
          <w:sz w:val="20"/>
          <w:szCs w:val="20"/>
        </w:rPr>
        <w:t xml:space="preserve">Auto-Process: system slices the MIDI recording at predetermined measure boundaries, tags each chunk with its progression label and style, and packages everything into the VWB pack file format.</w:t>
      </w:r>
    </w:p>
    <w:p>
      <w:pPr>
        <w:pStyle w:val="ListParagraph"/>
        <w:numPr>
          <w:ilvl w:val="0"/>
          <w:numId w:val="2"/>
        </w:numPr>
        <w:spacing w:after="60" w:before="60"/>
      </w:pPr>
      <w:r>
        <w:rPr>
          <w:rFonts w:ascii="Calibri" w:cs="Calibri" w:eastAsia="Calibri" w:hAnsi="Calibri"/>
          <w:color w:val="333333"/>
          <w:sz w:val="20"/>
          <w:szCs w:val="20"/>
        </w:rPr>
        <w:t xml:space="preserve">Submission Confirmation: musician receives confirmation that their pack has been submitted for review.</w:t>
      </w:r>
    </w:p>
    <w:p>
      <w:pPr>
        <w:pStyle w:val="ListParagraph"/>
        <w:numPr>
          <w:ilvl w:val="0"/>
          <w:numId w:val="2"/>
        </w:numPr>
        <w:spacing w:after="60" w:before="60"/>
      </w:pPr>
      <w:r>
        <w:rPr>
          <w:rFonts w:ascii="Calibri" w:cs="Calibri" w:eastAsia="Calibri" w:hAnsi="Calibri"/>
          <w:color w:val="333333"/>
          <w:sz w:val="20"/>
          <w:szCs w:val="20"/>
        </w:rPr>
        <w:t xml:space="preserve">Kenneth Review: Kenneth listens and approves or requests a re-record.</w:t>
      </w:r>
    </w:p>
    <w:p>
      <w:pPr>
        <w:pStyle w:val="ListParagraph"/>
        <w:numPr>
          <w:ilvl w:val="0"/>
          <w:numId w:val="2"/>
        </w:numPr>
        <w:spacing w:after="60" w:before="60"/>
      </w:pPr>
      <w:r>
        <w:rPr>
          <w:rFonts w:ascii="Calibri" w:cs="Calibri" w:eastAsia="Calibri" w:hAnsi="Calibri"/>
          <w:color w:val="333333"/>
          <w:sz w:val="20"/>
          <w:szCs w:val="20"/>
        </w:rPr>
        <w:t xml:space="preserve">Publish: approved pack goes live on the Artist Series marketplace automatically.</w:t>
      </w:r>
    </w:p>
    <w:p>
      <w:pPr>
        <w:pStyle w:val="Heading1"/>
        <w:spacing w:after="160" w:before="400"/>
      </w:pPr>
      <w:r>
        <w:rPr>
          <w:rFonts w:ascii="Georgia" w:cs="Georgia" w:eastAsia="Georgia" w:hAnsi="Georgia"/>
          <w:b/>
          <w:bCs/>
          <w:color w:val="1A1025"/>
          <w:sz w:val="28"/>
          <w:szCs w:val="28"/>
        </w:rPr>
        <w:t xml:space="preserve">5. The Artist Marketplace</w:t>
      </w:r>
    </w:p>
    <w:p>
      <w:pPr>
        <w:spacing w:after="200" w:before="0"/>
      </w:pPr>
      <w:r>
        <w:rPr>
          <w:rFonts w:ascii="Calibri" w:cs="Calibri" w:eastAsia="Calibri" w:hAnsi="Calibri"/>
          <w:color w:val="222222"/>
          <w:sz w:val="22"/>
          <w:szCs w:val="22"/>
        </w:rPr>
        <w:t xml:space="preserve">A public-facing artist discovery and purchase platform where churches browse musicians, hear their playing, and buy packs. Design direction: premium, gospel-rooted, not generic. The mockup created July 2026 sets the visual standard.</w:t>
      </w:r>
    </w:p>
    <w:p>
      <w:pPr>
        <w:spacing w:after="100" w:before="0"/>
      </w:pPr>
      <w:r>
        <w:rPr>
          <w:rFonts w:ascii="Calibri" w:cs="Calibri" w:eastAsia="Calibri" w:hAnsi="Calibri"/>
          <w:b/>
          <w:bCs/>
          <w:color w:val="1A1025"/>
          <w:sz w:val="22"/>
          <w:szCs w:val="22"/>
        </w:rPr>
        <w:t xml:space="preserve">Each Artist Profile Page Includes</w:t>
      </w:r>
    </w:p>
    <w:p>
      <w:pPr>
        <w:pStyle w:val="ListParagraph"/>
        <w:numPr>
          <w:ilvl w:val="0"/>
          <w:numId w:val="2"/>
        </w:numPr>
        <w:spacing w:after="40" w:before="40"/>
      </w:pPr>
      <w:r>
        <w:rPr>
          <w:rFonts w:ascii="Calibri" w:cs="Calibri" w:eastAsia="Calibri" w:hAnsi="Calibri"/>
          <w:color w:val="333333"/>
          <w:sz w:val="20"/>
          <w:szCs w:val="20"/>
        </w:rPr>
        <w:t xml:space="preserve">Artist name, photo, city, and instruments</w:t>
      </w:r>
    </w:p>
    <w:p>
      <w:pPr>
        <w:pStyle w:val="ListParagraph"/>
        <w:numPr>
          <w:ilvl w:val="0"/>
          <w:numId w:val="2"/>
        </w:numPr>
        <w:spacing w:after="40" w:before="40"/>
      </w:pPr>
      <w:r>
        <w:rPr>
          <w:rFonts w:ascii="Calibri" w:cs="Calibri" w:eastAsia="Calibri" w:hAnsi="Calibri"/>
          <w:color w:val="333333"/>
          <w:sz w:val="20"/>
          <w:szCs w:val="20"/>
        </w:rPr>
        <w:t xml:space="preserve">Bio written by the musician</w:t>
      </w:r>
    </w:p>
    <w:p>
      <w:pPr>
        <w:pStyle w:val="ListParagraph"/>
        <w:numPr>
          <w:ilvl w:val="0"/>
          <w:numId w:val="2"/>
        </w:numPr>
        <w:spacing w:after="40" w:before="40"/>
      </w:pPr>
      <w:r>
        <w:rPr>
          <w:rFonts w:ascii="Calibri" w:cs="Calibri" w:eastAsia="Calibri" w:hAnsi="Calibri"/>
          <w:color w:val="333333"/>
          <w:sz w:val="20"/>
          <w:szCs w:val="20"/>
        </w:rPr>
        <w:t xml:space="preserve">Audio previews of their playing by style</w:t>
      </w:r>
    </w:p>
    <w:p>
      <w:pPr>
        <w:pStyle w:val="ListParagraph"/>
        <w:numPr>
          <w:ilvl w:val="0"/>
          <w:numId w:val="2"/>
        </w:numPr>
        <w:spacing w:after="40" w:before="40"/>
      </w:pPr>
      <w:r>
        <w:rPr>
          <w:rFonts w:ascii="Calibri" w:cs="Calibri" w:eastAsia="Calibri" w:hAnsi="Calibri"/>
          <w:color w:val="333333"/>
          <w:sz w:val="20"/>
          <w:szCs w:val="20"/>
        </w:rPr>
        <w:t xml:space="preserve">YouTube video embeds of live performances and pack demos</w:t>
      </w:r>
    </w:p>
    <w:p>
      <w:pPr>
        <w:pStyle w:val="ListParagraph"/>
        <w:numPr>
          <w:ilvl w:val="0"/>
          <w:numId w:val="2"/>
        </w:numPr>
        <w:spacing w:after="40" w:before="40"/>
      </w:pPr>
      <w:r>
        <w:rPr>
          <w:rFonts w:ascii="Calibri" w:cs="Calibri" w:eastAsia="Calibri" w:hAnsi="Calibri"/>
          <w:color w:val="333333"/>
          <w:sz w:val="20"/>
          <w:szCs w:val="20"/>
        </w:rPr>
        <w:t xml:space="preserve">Social media links</w:t>
      </w:r>
    </w:p>
    <w:p>
      <w:pPr>
        <w:pStyle w:val="ListParagraph"/>
        <w:numPr>
          <w:ilvl w:val="0"/>
          <w:numId w:val="2"/>
        </w:numPr>
        <w:spacing w:after="40" w:before="40"/>
      </w:pPr>
      <w:r>
        <w:rPr>
          <w:rFonts w:ascii="Calibri" w:cs="Calibri" w:eastAsia="Calibri" w:hAnsi="Calibri"/>
          <w:color w:val="333333"/>
          <w:sz w:val="20"/>
          <w:szCs w:val="20"/>
        </w:rPr>
        <w:t xml:space="preserve">Available packs with descriptions, included progressions, and price</w:t>
      </w:r>
    </w:p>
    <w:p>
      <w:pPr>
        <w:pStyle w:val="ListParagraph"/>
        <w:numPr>
          <w:ilvl w:val="0"/>
          <w:numId w:val="2"/>
        </w:numPr>
        <w:spacing w:after="40" w:before="40"/>
      </w:pPr>
      <w:r>
        <w:rPr>
          <w:rFonts w:ascii="Calibri" w:cs="Calibri" w:eastAsia="Calibri" w:hAnsi="Calibri"/>
          <w:color w:val="333333"/>
          <w:sz w:val="20"/>
          <w:szCs w:val="20"/>
        </w:rPr>
        <w:t xml:space="preserve">Sales stats visible publicly (packs sold, rating)</w:t>
      </w:r>
    </w:p>
    <w:p>
      <w:pPr>
        <w:pStyle w:val="Heading1"/>
        <w:spacing w:after="160" w:before="400"/>
      </w:pPr>
      <w:r>
        <w:rPr>
          <w:rFonts w:ascii="Georgia" w:cs="Georgia" w:eastAsia="Georgia" w:hAnsi="Georgia"/>
          <w:b/>
          <w:bCs/>
          <w:color w:val="1A1025"/>
          <w:sz w:val="28"/>
          <w:szCs w:val="28"/>
        </w:rPr>
        <w:t xml:space="preserve">6. The Artist Portal (Backend)</w:t>
      </w:r>
    </w:p>
    <w:p>
      <w:pPr>
        <w:spacing w:after="200" w:before="0"/>
      </w:pPr>
      <w:r>
        <w:rPr>
          <w:rFonts w:ascii="Calibri" w:cs="Calibri" w:eastAsia="Calibri" w:hAnsi="Calibri"/>
          <w:color w:val="222222"/>
          <w:sz w:val="22"/>
          <w:szCs w:val="22"/>
        </w:rPr>
        <w:t xml:space="preserve">A private dashboard each musician logs into to see their business. This is what motivates musicians to stay engaged and keep promoting VWB.</w:t>
      </w:r>
    </w:p>
    <w:p>
      <w:pPr>
        <w:pStyle w:val="ListParagraph"/>
        <w:numPr>
          <w:ilvl w:val="0"/>
          <w:numId w:val="2"/>
        </w:numPr>
        <w:spacing w:after="40" w:before="40"/>
      </w:pPr>
      <w:r>
        <w:rPr>
          <w:rFonts w:ascii="Calibri" w:cs="Calibri" w:eastAsia="Calibri" w:hAnsi="Calibri"/>
          <w:color w:val="333333"/>
          <w:sz w:val="20"/>
          <w:szCs w:val="20"/>
        </w:rPr>
        <w:t xml:space="preserve">Total packs sold and sales history</w:t>
      </w:r>
    </w:p>
    <w:p>
      <w:pPr>
        <w:pStyle w:val="ListParagraph"/>
        <w:numPr>
          <w:ilvl w:val="0"/>
          <w:numId w:val="2"/>
        </w:numPr>
        <w:spacing w:after="40" w:before="40"/>
      </w:pPr>
      <w:r>
        <w:rPr>
          <w:rFonts w:ascii="Calibri" w:cs="Calibri" w:eastAsia="Calibri" w:hAnsi="Calibri"/>
          <w:color w:val="333333"/>
          <w:sz w:val="20"/>
          <w:szCs w:val="20"/>
        </w:rPr>
        <w:t xml:space="preserve">Earnings balance based on revenue split with HMPI</w:t>
      </w:r>
    </w:p>
    <w:p>
      <w:pPr>
        <w:pStyle w:val="ListParagraph"/>
        <w:numPr>
          <w:ilvl w:val="0"/>
          <w:numId w:val="2"/>
        </w:numPr>
        <w:spacing w:after="40" w:before="40"/>
      </w:pPr>
      <w:r>
        <w:rPr>
          <w:rFonts w:ascii="Calibri" w:cs="Calibri" w:eastAsia="Calibri" w:hAnsi="Calibri"/>
          <w:color w:val="333333"/>
          <w:sz w:val="20"/>
          <w:szCs w:val="20"/>
        </w:rPr>
        <w:t xml:space="preserve">Payout schedule and payment method settings (PayPal, bank transfer, etc.)</w:t>
      </w:r>
    </w:p>
    <w:p>
      <w:pPr>
        <w:pStyle w:val="ListParagraph"/>
        <w:numPr>
          <w:ilvl w:val="0"/>
          <w:numId w:val="2"/>
        </w:numPr>
        <w:spacing w:after="40" w:before="40"/>
      </w:pPr>
      <w:r>
        <w:rPr>
          <w:rFonts w:ascii="Calibri" w:cs="Calibri" w:eastAsia="Calibri" w:hAnsi="Calibri"/>
          <w:color w:val="333333"/>
          <w:sz w:val="20"/>
          <w:szCs w:val="20"/>
        </w:rPr>
        <w:t xml:space="preserve">Notification when a new church purchases their pack</w:t>
      </w:r>
    </w:p>
    <w:p>
      <w:pPr>
        <w:pStyle w:val="Heading1"/>
        <w:spacing w:after="160" w:before="400"/>
      </w:pPr>
      <w:r>
        <w:rPr>
          <w:rFonts w:ascii="Georgia" w:cs="Georgia" w:eastAsia="Georgia" w:hAnsi="Georgia"/>
          <w:b/>
          <w:bCs/>
          <w:color w:val="1A1025"/>
          <w:sz w:val="28"/>
          <w:szCs w:val="28"/>
        </w:rPr>
        <w:t xml:space="preserve">7. Quality Control</w:t>
      </w:r>
    </w:p>
    <w:p>
      <w:pPr>
        <w:spacing w:after="200" w:before="0"/>
      </w:pPr>
      <w:r>
        <w:rPr>
          <w:rFonts w:ascii="Calibri" w:cs="Calibri" w:eastAsia="Calibri" w:hAnsi="Calibri"/>
          <w:color w:val="222222"/>
          <w:sz w:val="22"/>
          <w:szCs w:val="22"/>
        </w:rPr>
        <w:t xml:space="preserve">Not every musician who applies will be accepted. The bar must be high because the quality of artist packs directly reflects on VWB's reputation. Kenneth reviews every submission before it goes live. If the playing does not meet the standard, the musician is notified and may re-record. This quality gate is non-negotiable and is what separates the Artist Series from an open free-for-all.</w:t>
      </w:r>
    </w:p>
    <w:p>
      <w:pPr>
        <w:pStyle w:val="Heading1"/>
        <w:spacing w:after="160" w:before="400"/>
      </w:pPr>
      <w:r>
        <w:rPr>
          <w:rFonts w:ascii="Georgia" w:cs="Georgia" w:eastAsia="Georgia" w:hAnsi="Georgia"/>
          <w:b/>
          <w:bCs/>
          <w:color w:val="1A1025"/>
          <w:sz w:val="28"/>
          <w:szCs w:val="28"/>
        </w:rPr>
        <w:t xml:space="preserve">8. Build Phases</w:t>
      </w:r>
    </w:p>
    <w:p>
      <w:pPr>
        <w:spacing w:after="100" w:before="0"/>
      </w:pPr>
      <w:r>
        <w:rPr>
          <w:rFonts w:ascii="Calibri" w:cs="Calibri" w:eastAsia="Calibri" w:hAnsi="Calibri"/>
          <w:b/>
          <w:bCs/>
          <w:color w:val="C8952A"/>
          <w:sz w:val="22"/>
          <w:szCs w:val="22"/>
        </w:rPr>
        <w:t xml:space="preserve">Phase 1 - Artist Marketplace (Public)</w:t>
      </w:r>
    </w:p>
    <w:p>
      <w:pPr>
        <w:spacing w:after="200" w:before="0"/>
      </w:pPr>
      <w:r>
        <w:rPr>
          <w:rFonts w:ascii="Calibri" w:cs="Calibri" w:eastAsia="Calibri" w:hAnsi="Calibri"/>
          <w:color w:val="222222"/>
          <w:sz w:val="22"/>
          <w:szCs w:val="22"/>
        </w:rPr>
        <w:t xml:space="preserve">Artist profile pages with photo, bio, audio previews, YouTube links, social links, and pack purchase. Design standard set by July 2026 mockup.</w:t>
      </w:r>
    </w:p>
    <w:p>
      <w:pPr>
        <w:spacing w:after="100" w:before="0"/>
      </w:pPr>
      <w:r>
        <w:rPr>
          <w:rFonts w:ascii="Calibri" w:cs="Calibri" w:eastAsia="Calibri" w:hAnsi="Calibri"/>
          <w:b/>
          <w:bCs/>
          <w:color w:val="C8952A"/>
          <w:sz w:val="22"/>
          <w:szCs w:val="22"/>
        </w:rPr>
        <w:t xml:space="preserve">Phase 2 - Automated Recording Portal</w:t>
      </w:r>
    </w:p>
    <w:p>
      <w:pPr>
        <w:spacing w:after="200" w:before="0"/>
      </w:pPr>
      <w:r>
        <w:rPr>
          <w:rFonts w:ascii="Calibri" w:cs="Calibri" w:eastAsia="Calibri" w:hAnsi="Calibri"/>
          <w:color w:val="222222"/>
          <w:sz w:val="22"/>
          <w:szCs w:val="22"/>
        </w:rPr>
        <w:t xml:space="preserve">Web MIDI recording portal with backing tracks, practice mode, auto-slicing by measure map, VWB pack file generation, and Kenneth review queue. Piano and organ only in Phase 2.</w:t>
      </w:r>
    </w:p>
    <w:p>
      <w:pPr>
        <w:spacing w:after="100" w:before="0"/>
      </w:pPr>
      <w:r>
        <w:rPr>
          <w:rFonts w:ascii="Calibri" w:cs="Calibri" w:eastAsia="Calibri" w:hAnsi="Calibri"/>
          <w:b/>
          <w:bCs/>
          <w:color w:val="C8952A"/>
          <w:sz w:val="22"/>
          <w:szCs w:val="22"/>
        </w:rPr>
        <w:t xml:space="preserve">Phase 3 - Artist Portal and Payouts</w:t>
      </w:r>
    </w:p>
    <w:p>
      <w:pPr>
        <w:spacing w:after="200" w:before="0"/>
      </w:pPr>
      <w:r>
        <w:rPr>
          <w:rFonts w:ascii="Calibri" w:cs="Calibri" w:eastAsia="Calibri" w:hAnsi="Calibri"/>
          <w:color w:val="222222"/>
          <w:sz w:val="22"/>
          <w:szCs w:val="22"/>
        </w:rPr>
        <w:t xml:space="preserve">Private artist dashboard with sales tracking, earnings display, and automated payouts via Stripe or Lemon Squeezy.</w:t>
      </w:r>
    </w:p>
    <w:p>
      <w:pPr>
        <w:pStyle w:val="Heading1"/>
        <w:spacing w:after="160" w:before="400"/>
      </w:pPr>
      <w:r>
        <w:rPr>
          <w:rFonts w:ascii="Georgia" w:cs="Georgia" w:eastAsia="Georgia" w:hAnsi="Georgia"/>
          <w:b/>
          <w:bCs/>
          <w:color w:val="1A1025"/>
          <w:sz w:val="28"/>
          <w:szCs w:val="28"/>
        </w:rPr>
        <w:t xml:space="preserve">9. Next Steps</w:t>
      </w:r>
    </w:p>
    <w:p>
      <w:pPr>
        <w:pStyle w:val="ListParagraph"/>
        <w:numPr>
          <w:ilvl w:val="0"/>
          <w:numId w:val="2"/>
        </w:numPr>
        <w:spacing w:after="60" w:before="60"/>
      </w:pPr>
      <w:r>
        <w:rPr>
          <w:rFonts w:ascii="Calibri" w:cs="Calibri" w:eastAsia="Calibri" w:hAnsi="Calibri"/>
          <w:color w:val="333333"/>
          <w:sz w:val="22"/>
          <w:szCs w:val="22"/>
        </w:rPr>
        <w:t xml:space="preserve">1. Kenneth maps the submission song list (8-12 songs chosen for progression and style coverage).</w:t>
      </w:r>
    </w:p>
    <w:p>
      <w:pPr>
        <w:pStyle w:val="ListParagraph"/>
        <w:numPr>
          <w:ilvl w:val="0"/>
          <w:numId w:val="2"/>
        </w:numPr>
        <w:spacing w:after="60" w:before="60"/>
      </w:pPr>
      <w:r>
        <w:rPr>
          <w:rFonts w:ascii="Calibri" w:cs="Calibri" w:eastAsia="Calibri" w:hAnsi="Calibri"/>
          <w:color w:val="333333"/>
          <w:sz w:val="22"/>
          <w:szCs w:val="22"/>
        </w:rPr>
        <w:t xml:space="preserve">2. Kenneth provides measure-by-measure progression labels for each song.</w:t>
      </w:r>
    </w:p>
    <w:p>
      <w:pPr>
        <w:pStyle w:val="ListParagraph"/>
        <w:numPr>
          <w:ilvl w:val="0"/>
          <w:numId w:val="2"/>
        </w:numPr>
        <w:spacing w:after="60" w:before="60"/>
      </w:pPr>
      <w:r>
        <w:rPr>
          <w:rFonts w:ascii="Calibri" w:cs="Calibri" w:eastAsia="Calibri" w:hAnsi="Calibri"/>
          <w:color w:val="333333"/>
          <w:sz w:val="22"/>
          <w:szCs w:val="22"/>
        </w:rPr>
        <w:t xml:space="preserve">3. Review current VWB chunk file format to confirm output spec for pack files.</w:t>
      </w:r>
    </w:p>
    <w:p>
      <w:pPr>
        <w:pStyle w:val="ListParagraph"/>
        <w:numPr>
          <w:ilvl w:val="0"/>
          <w:numId w:val="2"/>
        </w:numPr>
        <w:spacing w:after="60" w:before="60"/>
      </w:pPr>
      <w:r>
        <w:rPr>
          <w:rFonts w:ascii="Calibri" w:cs="Calibri" w:eastAsia="Calibri" w:hAnsi="Calibri"/>
          <w:color w:val="333333"/>
          <w:sz w:val="22"/>
          <w:szCs w:val="22"/>
        </w:rPr>
        <w:t xml:space="preserve">4. Build Phase 1 artist marketplace, starting with a single live artist profile page.</w:t>
      </w:r>
    </w:p>
    <w:p>
      <w:pPr>
        <w:pStyle w:val="ListParagraph"/>
        <w:numPr>
          <w:ilvl w:val="0"/>
          <w:numId w:val="2"/>
        </w:numPr>
        <w:spacing w:after="60" w:before="60"/>
      </w:pPr>
      <w:r>
        <w:rPr>
          <w:rFonts w:ascii="Calibri" w:cs="Calibri" w:eastAsia="Calibri" w:hAnsi="Calibri"/>
          <w:color w:val="333333"/>
          <w:sz w:val="22"/>
          <w:szCs w:val="22"/>
        </w:rPr>
        <w:t xml:space="preserve">5. Build Phase 2 recording portal once song maps are finalized.</w:t>
      </w:r>
    </w:p>
    <w:p>
      <w:pPr>
        <w:pStyle w:val="ListParagraph"/>
        <w:numPr>
          <w:ilvl w:val="0"/>
          <w:numId w:val="2"/>
        </w:numPr>
        <w:spacing w:after="60" w:before="60"/>
      </w:pPr>
      <w:r>
        <w:rPr>
          <w:rFonts w:ascii="Calibri" w:cs="Calibri" w:eastAsia="Calibri" w:hAnsi="Calibri"/>
          <w:color w:val="333333"/>
          <w:sz w:val="22"/>
          <w:szCs w:val="22"/>
        </w:rPr>
        <w:t xml:space="preserve">6. Build Phase 3 artist portal and payout integration.</w:t>
      </w:r>
    </w:p>
    <w:p>
      <w:pPr>
        <w:pBdr>
          <w:top w:val="single" w:color="CCCCCC" w:sz="6"/>
        </w:pBdr>
        <w:spacing w:after="0" w:before="600"/>
      </w:pPr>
      <w:r>
        <w:rPr>
          <w:rFonts w:ascii="Calibri" w:cs="Calibri" w:eastAsia="Calibri" w:hAnsi="Calibri"/>
          <w:color w:val="AAAAAA"/>
          <w:sz w:val="16"/>
          <w:szCs w:val="16"/>
        </w:rPr>
        <w:t xml:space="preserve">HMPI Internal Document  |  VWB Artist Series  |  July 2026  |  Kenneth Hollins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2026-07-12T12:00:24.112Z</dcterms:created>
  <dcterms:modified xsi:type="dcterms:W3CDTF">2026-07-12T12:00:24.136Z</dcterms:modified>
</cp:coreProperties>
</file>

<file path=docProps/custom.xml><?xml version="1.0" encoding="utf-8"?>
<Properties xmlns="http://schemas.openxmlformats.org/officeDocument/2006/custom-properties" xmlns:vt="http://schemas.openxmlformats.org/officeDocument/2006/docPropsVTypes"/>
</file>