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2E41F">
      <w:pPr>
        <w:pStyle w:val="4"/>
        <w:rPr>
          <w:sz w:val="20"/>
          <w:szCs w:val="20"/>
        </w:rPr>
      </w:pPr>
      <w:bookmarkStart w:id="0" w:name="OLE_LINK3"/>
      <w:r>
        <w:rPr>
          <w:rFonts w:hint="eastAsia" w:eastAsia="微软雅黑"/>
          <w:b/>
          <w:bCs/>
          <w:sz w:val="20"/>
          <w:szCs w:val="20"/>
        </w:rPr>
        <w:t>Supplementary</w:t>
      </w:r>
      <w:r>
        <w:rPr>
          <w:rFonts w:eastAsia="微软雅黑"/>
          <w:b/>
          <w:bCs/>
          <w:sz w:val="20"/>
          <w:szCs w:val="20"/>
        </w:rPr>
        <w:t xml:space="preserve"> Figure </w:t>
      </w:r>
      <w:r>
        <w:rPr>
          <w:rFonts w:hint="eastAsia" w:eastAsia="微软雅黑"/>
          <w:b/>
          <w:bCs/>
          <w:sz w:val="20"/>
          <w:szCs w:val="20"/>
        </w:rPr>
        <w:t>1</w:t>
      </w:r>
      <w:r>
        <w:rPr>
          <w:rFonts w:eastAsia="微软雅黑"/>
          <w:b/>
          <w:bCs/>
          <w:sz w:val="20"/>
          <w:szCs w:val="20"/>
        </w:rPr>
        <w:t xml:space="preserve">. </w:t>
      </w:r>
      <w:r>
        <w:rPr>
          <w:rFonts w:eastAsia="微软雅黑"/>
          <w:sz w:val="20"/>
          <w:szCs w:val="20"/>
        </w:rPr>
        <w:t>More examples of</w:t>
      </w:r>
      <w:r>
        <w:rPr>
          <w:rFonts w:hint="eastAsia" w:eastAsia="微软雅黑"/>
          <w:sz w:val="20"/>
          <w:szCs w:val="20"/>
        </w:rPr>
        <w:t xml:space="preserve"> medical VQA tasks on various modalities: medical report generation, disease diagnosis and multi-turn dialogue. </w:t>
      </w:r>
      <w:r>
        <w:rPr>
          <w:rFonts w:eastAsia="微软雅黑"/>
          <w:sz w:val="20"/>
          <w:szCs w:val="20"/>
        </w:rPr>
        <w:t>‘</w:t>
      </w:r>
      <w:r>
        <w:rPr>
          <w:rFonts w:hint="eastAsia" w:eastAsia="微软雅黑"/>
          <w:sz w:val="20"/>
          <w:szCs w:val="20"/>
        </w:rPr>
        <w:t>Q</w:t>
      </w:r>
      <w:r>
        <w:rPr>
          <w:rFonts w:eastAsia="微软雅黑"/>
          <w:sz w:val="20"/>
          <w:szCs w:val="20"/>
        </w:rPr>
        <w:t>’</w:t>
      </w:r>
      <w:r>
        <w:rPr>
          <w:rFonts w:hint="eastAsia" w:eastAsia="微软雅黑"/>
          <w:sz w:val="20"/>
          <w:szCs w:val="20"/>
        </w:rPr>
        <w:t xml:space="preserve"> denotes question and </w:t>
      </w:r>
      <w:r>
        <w:rPr>
          <w:rFonts w:eastAsia="微软雅黑"/>
          <w:sz w:val="20"/>
          <w:szCs w:val="20"/>
        </w:rPr>
        <w:t>‘</w:t>
      </w:r>
      <w:r>
        <w:rPr>
          <w:rFonts w:hint="eastAsia" w:eastAsia="微软雅黑"/>
          <w:sz w:val="20"/>
          <w:szCs w:val="20"/>
        </w:rPr>
        <w:t>A</w:t>
      </w:r>
      <w:r>
        <w:rPr>
          <w:rFonts w:eastAsia="微软雅黑"/>
          <w:sz w:val="20"/>
          <w:szCs w:val="20"/>
        </w:rPr>
        <w:t>’</w:t>
      </w:r>
      <w:r>
        <w:rPr>
          <w:rFonts w:hint="eastAsia" w:eastAsia="微软雅黑"/>
          <w:sz w:val="20"/>
          <w:szCs w:val="20"/>
        </w:rPr>
        <w:t xml:space="preserve"> is the predicted answer of ConceptVLM.</w:t>
      </w:r>
    </w:p>
    <w:p w14:paraId="2A165E91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sz w:val="20"/>
          <w:szCs w:val="20"/>
        </w:rPr>
        <w:drawing>
          <wp:inline distT="0" distB="0" distL="0" distR="0">
            <wp:extent cx="5262880" cy="6248400"/>
            <wp:effectExtent l="0" t="0" r="4445" b="0"/>
            <wp:docPr id="1203660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018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AA55">
      <w:pPr>
        <w:spacing w:after="156" w:afterLines="50" w:line="240" w:lineRule="auto"/>
        <w:rPr>
          <w:rFonts w:eastAsia="微软雅黑" w:cs="Times New Roman"/>
          <w:b/>
          <w:bCs/>
          <w:sz w:val="20"/>
          <w:szCs w:val="20"/>
        </w:rPr>
      </w:pPr>
    </w:p>
    <w:p w14:paraId="4731478F">
      <w:pPr>
        <w:spacing w:after="156" w:afterLines="50" w:line="240" w:lineRule="auto"/>
        <w:rPr>
          <w:sz w:val="20"/>
          <w:szCs w:val="20"/>
        </w:rPr>
      </w:pPr>
    </w:p>
    <w:bookmarkEnd w:id="0"/>
    <w:p w14:paraId="48931A22">
      <w:pPr>
        <w:spacing w:after="156" w:afterLines="50" w:line="240" w:lineRule="auto"/>
        <w:rPr>
          <w:rFonts w:eastAsia="微软雅黑" w:cs="Times New Roman"/>
          <w:b/>
          <w:bCs/>
          <w:sz w:val="20"/>
          <w:szCs w:val="20"/>
        </w:rPr>
      </w:pPr>
    </w:p>
    <w:p w14:paraId="4E5E5461">
      <w:pPr>
        <w:widowControl/>
        <w:rPr>
          <w:rFonts w:eastAsia="微软雅黑" w:cs="Times New Roman"/>
          <w:b/>
          <w:bCs/>
          <w:sz w:val="20"/>
          <w:szCs w:val="20"/>
        </w:rPr>
      </w:pPr>
      <w:r>
        <w:rPr>
          <w:rFonts w:eastAsia="微软雅黑" w:cs="Times New Roman"/>
          <w:b/>
          <w:bCs/>
          <w:sz w:val="20"/>
          <w:szCs w:val="20"/>
        </w:rPr>
        <w:br w:type="page"/>
      </w:r>
    </w:p>
    <w:p w14:paraId="13D7F8C3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 </w:t>
      </w:r>
      <w:r>
        <w:rPr>
          <w:rFonts w:hint="eastAsia" w:eastAsia="微软雅黑" w:cs="Times New Roman"/>
          <w:b/>
          <w:bCs/>
          <w:sz w:val="20"/>
          <w:szCs w:val="20"/>
        </w:rPr>
        <w:t>2</w:t>
      </w:r>
      <w:r>
        <w:rPr>
          <w:rFonts w:eastAsia="微软雅黑" w:cs="Times New Roman"/>
          <w:sz w:val="20"/>
          <w:szCs w:val="20"/>
        </w:rPr>
        <w:t xml:space="preserve">. More examples of </w:t>
      </w:r>
      <w:r>
        <w:rPr>
          <w:rFonts w:hint="eastAsia" w:eastAsia="微软雅黑" w:cs="Times New Roman"/>
          <w:sz w:val="20"/>
          <w:szCs w:val="20"/>
        </w:rPr>
        <w:t xml:space="preserve">complex reasoning ability of ConceptVLM on </w:t>
      </w:r>
      <w:r>
        <w:rPr>
          <w:rFonts w:cs="Times New Roman"/>
          <w:sz w:val="20"/>
          <w:szCs w:val="20"/>
        </w:rPr>
        <w:t>MCQs_</w:t>
      </w:r>
      <w:r>
        <w:rPr>
          <w:rFonts w:hint="eastAsia" w:cs="Times New Roman"/>
          <w:sz w:val="20"/>
          <w:szCs w:val="20"/>
        </w:rPr>
        <w:t>E</w:t>
      </w:r>
      <w:r>
        <w:rPr>
          <w:rFonts w:cs="Times New Roman"/>
          <w:sz w:val="20"/>
          <w:szCs w:val="20"/>
        </w:rPr>
        <w:t>N</w:t>
      </w:r>
      <w:r>
        <w:rPr>
          <w:rFonts w:hint="eastAsia" w:cs="Times New Roman"/>
          <w:sz w:val="20"/>
          <w:szCs w:val="20"/>
        </w:rPr>
        <w:t xml:space="preserve"> dataset. </w:t>
      </w:r>
    </w:p>
    <w:p w14:paraId="5F6F1D6A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eastAsia="微软雅黑" w:cs="Times New Roman"/>
          <w:sz w:val="20"/>
          <w:szCs w:val="20"/>
        </w:rPr>
        <w:drawing>
          <wp:inline distT="0" distB="0" distL="0" distR="0">
            <wp:extent cx="5274310" cy="5672455"/>
            <wp:effectExtent l="0" t="0" r="2540" b="4445"/>
            <wp:docPr id="4599075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7520" name="图片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0"/>
          <w:szCs w:val="20"/>
        </w:rPr>
        <w:fldChar w:fldCharType="begin"/>
      </w:r>
      <w:r>
        <w:rPr>
          <w:rFonts w:cs="Times New Roman"/>
          <w:sz w:val="20"/>
          <w:szCs w:val="20"/>
        </w:rPr>
        <w:instrText xml:space="preserve"> ADDIN </w:instrText>
      </w:r>
      <w:r>
        <w:rPr>
          <w:rFonts w:cs="Times New Roman"/>
          <w:sz w:val="20"/>
          <w:szCs w:val="20"/>
        </w:rPr>
        <w:fldChar w:fldCharType="end"/>
      </w:r>
    </w:p>
    <w:p w14:paraId="44C85DC6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55C24ED8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1A578D1D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2BCD4071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C2DFDA6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0B68B7E7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B63D04A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F3A89A3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13BF1B7E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 </w:t>
      </w:r>
      <w:r>
        <w:rPr>
          <w:rFonts w:hint="eastAsia" w:eastAsia="微软雅黑" w:cs="Times New Roman"/>
          <w:b/>
          <w:bCs/>
          <w:sz w:val="20"/>
          <w:szCs w:val="20"/>
        </w:rPr>
        <w:t>3</w:t>
      </w:r>
      <w:r>
        <w:rPr>
          <w:rFonts w:eastAsia="微软雅黑" w:cs="Times New Roman"/>
          <w:sz w:val="20"/>
          <w:szCs w:val="20"/>
        </w:rPr>
        <w:t xml:space="preserve">. More examples of </w:t>
      </w:r>
      <w:r>
        <w:rPr>
          <w:rFonts w:hint="eastAsia" w:eastAsia="微软雅黑" w:cs="Times New Roman"/>
          <w:sz w:val="20"/>
          <w:szCs w:val="20"/>
        </w:rPr>
        <w:t xml:space="preserve">complex reasoning ability of ConceptVLM on </w:t>
      </w:r>
      <w:r>
        <w:rPr>
          <w:rFonts w:cs="Times New Roman"/>
          <w:sz w:val="20"/>
          <w:szCs w:val="20"/>
        </w:rPr>
        <w:t>MCQs_</w:t>
      </w:r>
      <w:r>
        <w:rPr>
          <w:rFonts w:hint="eastAsia" w:cs="Times New Roman"/>
          <w:sz w:val="20"/>
          <w:szCs w:val="20"/>
        </w:rPr>
        <w:t>C</w:t>
      </w:r>
      <w:r>
        <w:rPr>
          <w:rFonts w:cs="Times New Roman"/>
          <w:sz w:val="20"/>
          <w:szCs w:val="20"/>
        </w:rPr>
        <w:t>N</w:t>
      </w:r>
      <w:r>
        <w:rPr>
          <w:rFonts w:hint="eastAsia" w:cs="Times New Roman"/>
          <w:sz w:val="20"/>
          <w:szCs w:val="20"/>
        </w:rPr>
        <w:t xml:space="preserve"> dataset.</w:t>
      </w:r>
    </w:p>
    <w:p w14:paraId="258E6C1E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eastAsia="微软雅黑" w:cs="Times New Roman"/>
          <w:sz w:val="20"/>
          <w:szCs w:val="20"/>
        </w:rPr>
        <w:drawing>
          <wp:inline distT="0" distB="0" distL="0" distR="0">
            <wp:extent cx="5260975" cy="4775835"/>
            <wp:effectExtent l="0" t="0" r="6350" b="5715"/>
            <wp:docPr id="5740709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7094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8F57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</w:t>
      </w:r>
      <w:r>
        <w:rPr>
          <w:rFonts w:hint="eastAsia" w:eastAsia="微软雅黑" w:cs="Times New Roman"/>
          <w:b/>
          <w:bCs/>
          <w:sz w:val="20"/>
          <w:szCs w:val="20"/>
        </w:rPr>
        <w:t xml:space="preserve"> 4</w:t>
      </w:r>
      <w:r>
        <w:rPr>
          <w:rFonts w:eastAsia="微软雅黑" w:cs="Times New Roman"/>
          <w:sz w:val="20"/>
          <w:szCs w:val="20"/>
        </w:rPr>
        <w:t>. Failure cases of ConceptVLM, primarily characterized by misdiagnosis and overly uniform response patterns.</w:t>
      </w:r>
    </w:p>
    <w:p w14:paraId="3945F1A5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drawing>
          <wp:inline distT="0" distB="0" distL="0" distR="0">
            <wp:extent cx="5262245" cy="2168525"/>
            <wp:effectExtent l="0" t="0" r="5080" b="3175"/>
            <wp:docPr id="6840069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694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162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3E23CB1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93F356E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</w:t>
      </w:r>
      <w:r>
        <w:rPr>
          <w:rFonts w:hint="eastAsia" w:eastAsia="微软雅黑" w:cs="Times New Roman"/>
          <w:b/>
          <w:bCs/>
          <w:sz w:val="20"/>
          <w:szCs w:val="20"/>
        </w:rPr>
        <w:t xml:space="preserve"> 5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 xml:space="preserve">Instruction prompts for </w:t>
      </w:r>
      <w:r>
        <w:rPr>
          <w:rFonts w:hint="eastAsia" w:cs="Times New Roman"/>
          <w:sz w:val="20"/>
          <w:szCs w:val="20"/>
        </w:rPr>
        <w:t xml:space="preserve">generating question-answer pairs using </w:t>
      </w:r>
      <w:r>
        <w:rPr>
          <w:rFonts w:cs="Times New Roman"/>
          <w:sz w:val="20"/>
          <w:szCs w:val="20"/>
        </w:rPr>
        <w:t>Qwen2.5-72B model</w:t>
      </w:r>
      <w:r>
        <w:rPr>
          <w:rFonts w:hint="eastAsia" w:cs="Times New Roman"/>
          <w:sz w:val="20"/>
          <w:szCs w:val="20"/>
        </w:rPr>
        <w:t>.</w:t>
      </w:r>
    </w:p>
    <w:p w14:paraId="18F1A2CB">
      <w:pPr>
        <w:spacing w:after="156" w:afterLines="50"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drawing>
          <wp:inline distT="0" distB="0" distL="0" distR="0">
            <wp:extent cx="5263515" cy="1013460"/>
            <wp:effectExtent l="0" t="0" r="3810" b="5715"/>
            <wp:docPr id="7918044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4452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EBA75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</w:t>
      </w:r>
      <w:r>
        <w:rPr>
          <w:rFonts w:hint="eastAsia" w:eastAsia="微软雅黑" w:cs="Times New Roman"/>
          <w:b/>
          <w:bCs/>
          <w:sz w:val="20"/>
          <w:szCs w:val="20"/>
        </w:rPr>
        <w:t xml:space="preserve"> 6</w:t>
      </w:r>
      <w:r>
        <w:rPr>
          <w:rFonts w:eastAsia="微软雅黑" w:cs="Times New Roman"/>
          <w:sz w:val="20"/>
          <w:szCs w:val="20"/>
        </w:rPr>
        <w:t>. Qualitative analysis of semantic coherence in ConceptVLM: Model-generated responses accurately describe clinical findings even when key medical concepts are absent from the concept dictionary (highlighted in yellow).</w:t>
      </w:r>
      <w:bookmarkStart w:id="1" w:name="_GoBack"/>
      <w:bookmarkEnd w:id="1"/>
    </w:p>
    <w:p w14:paraId="51D6EF27">
      <w:pPr>
        <w:spacing w:after="156" w:afterLines="50" w:line="240" w:lineRule="auto"/>
        <w:rPr>
          <w:rFonts w:hint="eastAsia" w:eastAsia="宋体" w:cs="Times New Roman"/>
          <w:sz w:val="20"/>
          <w:szCs w:val="20"/>
          <w:lang w:eastAsia="zh-CN"/>
        </w:rPr>
      </w:pPr>
      <w:r>
        <w:rPr>
          <w:rFonts w:hint="eastAsia" w:eastAsia="宋体" w:cs="Times New Roman"/>
          <w:sz w:val="20"/>
          <w:szCs w:val="20"/>
          <w:lang w:eastAsia="zh-CN"/>
        </w:rPr>
        <w:drawing>
          <wp:inline distT="0" distB="0" distL="114300" distR="114300">
            <wp:extent cx="5271135" cy="4125595"/>
            <wp:effectExtent l="0" t="0" r="5715" b="8255"/>
            <wp:docPr id="1" name="图片 1" descr="Supplementary 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upplementary Fig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303A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0DBBE5A9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7BF6016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A420DB9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1332FA1">
      <w:pPr>
        <w:spacing w:after="156" w:afterLines="50" w:line="240" w:lineRule="auto"/>
        <w:rPr>
          <w:rFonts w:hint="eastAsia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</w:t>
      </w:r>
      <w:r>
        <w:rPr>
          <w:rFonts w:hint="eastAsia" w:eastAsia="微软雅黑" w:cs="Times New Roman"/>
          <w:b/>
          <w:bCs/>
          <w:sz w:val="20"/>
          <w:szCs w:val="20"/>
        </w:rPr>
        <w:t xml:space="preserve"> 7</w:t>
      </w:r>
      <w:r>
        <w:rPr>
          <w:rFonts w:eastAsia="微软雅黑" w:cs="Times New Roman"/>
          <w:sz w:val="20"/>
          <w:szCs w:val="20"/>
        </w:rPr>
        <w:t xml:space="preserve">. Multilingual </w:t>
      </w:r>
      <w:r>
        <w:rPr>
          <w:rFonts w:hint="eastAsia" w:eastAsia="微软雅黑" w:cs="Times New Roman"/>
          <w:sz w:val="20"/>
          <w:szCs w:val="20"/>
        </w:rPr>
        <w:t>r</w:t>
      </w:r>
      <w:r>
        <w:rPr>
          <w:rFonts w:eastAsia="微软雅黑" w:cs="Times New Roman"/>
          <w:sz w:val="20"/>
          <w:szCs w:val="20"/>
        </w:rPr>
        <w:t xml:space="preserve">easoning </w:t>
      </w:r>
      <w:r>
        <w:rPr>
          <w:rFonts w:hint="eastAsia" w:eastAsia="微软雅黑" w:cs="Times New Roman"/>
          <w:sz w:val="20"/>
          <w:szCs w:val="20"/>
        </w:rPr>
        <w:t>e</w:t>
      </w:r>
      <w:r>
        <w:rPr>
          <w:rFonts w:eastAsia="微软雅黑" w:cs="Times New Roman"/>
          <w:sz w:val="20"/>
          <w:szCs w:val="20"/>
        </w:rPr>
        <w:t xml:space="preserve">rror </w:t>
      </w:r>
      <w:r>
        <w:rPr>
          <w:rFonts w:hint="eastAsia" w:eastAsia="微软雅黑" w:cs="Times New Roman"/>
          <w:sz w:val="20"/>
          <w:szCs w:val="20"/>
        </w:rPr>
        <w:t>a</w:t>
      </w:r>
      <w:r>
        <w:rPr>
          <w:rFonts w:eastAsia="微软雅黑" w:cs="Times New Roman"/>
          <w:sz w:val="20"/>
          <w:szCs w:val="20"/>
        </w:rPr>
        <w:t xml:space="preserve">nalysis - </w:t>
      </w:r>
      <w:r>
        <w:rPr>
          <w:rFonts w:cs="Times New Roman"/>
          <w:sz w:val="20"/>
          <w:szCs w:val="20"/>
        </w:rPr>
        <w:t>MCQs_</w:t>
      </w:r>
      <w:r>
        <w:rPr>
          <w:rFonts w:hint="eastAsia" w:cs="Times New Roman"/>
          <w:sz w:val="20"/>
          <w:szCs w:val="20"/>
        </w:rPr>
        <w:t>C</w:t>
      </w:r>
      <w:r>
        <w:rPr>
          <w:rFonts w:cs="Times New Roman"/>
          <w:sz w:val="20"/>
          <w:szCs w:val="20"/>
        </w:rPr>
        <w:t>N</w:t>
      </w:r>
      <w:r>
        <w:rPr>
          <w:rFonts w:hint="eastAsia" w:cs="Times New Roman"/>
          <w:sz w:val="20"/>
          <w:szCs w:val="20"/>
        </w:rPr>
        <w:t xml:space="preserve"> dataset</w:t>
      </w:r>
      <w:r>
        <w:rPr>
          <w:rFonts w:eastAsia="微软雅黑" w:cs="Times New Roman"/>
          <w:sz w:val="20"/>
          <w:szCs w:val="20"/>
        </w:rPr>
        <w:t>.</w:t>
      </w:r>
    </w:p>
    <w:p w14:paraId="02B3BE1C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cs="Times New Roman"/>
          <w:sz w:val="20"/>
          <w:szCs w:val="20"/>
        </w:rPr>
        <w:drawing>
          <wp:inline distT="0" distB="0" distL="0" distR="0">
            <wp:extent cx="5267325" cy="5905500"/>
            <wp:effectExtent l="0" t="0" r="9525" b="0"/>
            <wp:docPr id="3280010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01073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86D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6164F7EA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68F72DB1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F82EB58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3E14FE48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3489B27C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52587D78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97265D2">
      <w:pPr>
        <w:spacing w:after="156" w:afterLines="50" w:line="240" w:lineRule="auto"/>
        <w:rPr>
          <w:rFonts w:hint="eastAsia" w:cs="Times New Roman"/>
          <w:sz w:val="20"/>
          <w:szCs w:val="20"/>
        </w:rPr>
      </w:pPr>
    </w:p>
    <w:p w14:paraId="3EA6DA5B">
      <w:pPr>
        <w:spacing w:after="156" w:afterLines="50" w:line="240" w:lineRule="auto"/>
        <w:rPr>
          <w:rFonts w:hint="eastAsia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Figure</w:t>
      </w:r>
      <w:r>
        <w:rPr>
          <w:rFonts w:hint="eastAsia" w:eastAsia="微软雅黑" w:cs="Times New Roman"/>
          <w:b/>
          <w:bCs/>
          <w:sz w:val="20"/>
          <w:szCs w:val="20"/>
        </w:rPr>
        <w:t xml:space="preserve"> 8</w:t>
      </w:r>
      <w:r>
        <w:rPr>
          <w:rFonts w:eastAsia="微软雅黑" w:cs="Times New Roman"/>
          <w:sz w:val="20"/>
          <w:szCs w:val="20"/>
        </w:rPr>
        <w:t xml:space="preserve">. Multilingual </w:t>
      </w:r>
      <w:r>
        <w:rPr>
          <w:rFonts w:hint="eastAsia" w:eastAsia="微软雅黑" w:cs="Times New Roman"/>
          <w:sz w:val="20"/>
          <w:szCs w:val="20"/>
        </w:rPr>
        <w:t>r</w:t>
      </w:r>
      <w:r>
        <w:rPr>
          <w:rFonts w:eastAsia="微软雅黑" w:cs="Times New Roman"/>
          <w:sz w:val="20"/>
          <w:szCs w:val="20"/>
        </w:rPr>
        <w:t xml:space="preserve">easoning </w:t>
      </w:r>
      <w:r>
        <w:rPr>
          <w:rFonts w:hint="eastAsia" w:eastAsia="微软雅黑" w:cs="Times New Roman"/>
          <w:sz w:val="20"/>
          <w:szCs w:val="20"/>
        </w:rPr>
        <w:t>e</w:t>
      </w:r>
      <w:r>
        <w:rPr>
          <w:rFonts w:eastAsia="微软雅黑" w:cs="Times New Roman"/>
          <w:sz w:val="20"/>
          <w:szCs w:val="20"/>
        </w:rPr>
        <w:t xml:space="preserve">rror </w:t>
      </w:r>
      <w:r>
        <w:rPr>
          <w:rFonts w:hint="eastAsia" w:eastAsia="微软雅黑" w:cs="Times New Roman"/>
          <w:sz w:val="20"/>
          <w:szCs w:val="20"/>
        </w:rPr>
        <w:t>a</w:t>
      </w:r>
      <w:r>
        <w:rPr>
          <w:rFonts w:eastAsia="微软雅黑" w:cs="Times New Roman"/>
          <w:sz w:val="20"/>
          <w:szCs w:val="20"/>
        </w:rPr>
        <w:t xml:space="preserve">nalysis - </w:t>
      </w:r>
      <w:r>
        <w:rPr>
          <w:rFonts w:cs="Times New Roman"/>
          <w:sz w:val="20"/>
          <w:szCs w:val="20"/>
        </w:rPr>
        <w:t>MCQs_</w:t>
      </w:r>
      <w:r>
        <w:rPr>
          <w:rFonts w:hint="eastAsia" w:cs="Times New Roman"/>
          <w:sz w:val="20"/>
          <w:szCs w:val="20"/>
        </w:rPr>
        <w:t>E</w:t>
      </w:r>
      <w:r>
        <w:rPr>
          <w:rFonts w:cs="Times New Roman"/>
          <w:sz w:val="20"/>
          <w:szCs w:val="20"/>
        </w:rPr>
        <w:t>N</w:t>
      </w:r>
      <w:r>
        <w:rPr>
          <w:rFonts w:hint="eastAsia" w:cs="Times New Roman"/>
          <w:sz w:val="20"/>
          <w:szCs w:val="20"/>
        </w:rPr>
        <w:t xml:space="preserve"> dataset</w:t>
      </w:r>
      <w:r>
        <w:rPr>
          <w:rFonts w:eastAsia="微软雅黑" w:cs="Times New Roman"/>
          <w:sz w:val="20"/>
          <w:szCs w:val="20"/>
        </w:rPr>
        <w:t>.</w:t>
      </w:r>
    </w:p>
    <w:p w14:paraId="6678AD8D">
      <w:pPr>
        <w:spacing w:after="156" w:afterLines="50" w:line="240" w:lineRule="auto"/>
        <w:rPr>
          <w:rFonts w:cs="Times New Roman"/>
          <w:sz w:val="20"/>
          <w:szCs w:val="20"/>
        </w:rPr>
      </w:pPr>
      <w:r>
        <w:rPr>
          <w:rFonts w:hint="eastAsia" w:cs="Times New Roman"/>
          <w:sz w:val="20"/>
          <w:szCs w:val="20"/>
        </w:rPr>
        <w:drawing>
          <wp:inline distT="0" distB="0" distL="0" distR="0">
            <wp:extent cx="5264150" cy="7651750"/>
            <wp:effectExtent l="0" t="0" r="0" b="6350"/>
            <wp:docPr id="4426782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8235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5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0B67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5D9C0B2B">
      <w:pPr>
        <w:spacing w:after="156" w:afterLines="50" w:line="240" w:lineRule="auto"/>
        <w:rPr>
          <w:rFonts w:hint="eastAsia" w:cs="Times New Roman"/>
          <w:sz w:val="20"/>
          <w:szCs w:val="20"/>
        </w:rPr>
      </w:pPr>
    </w:p>
    <w:p w14:paraId="08FEF375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1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>Visual question answering accuracy on four out-of-domain datasets. The best-performing</w:t>
      </w:r>
      <w:r>
        <w:rPr>
          <w:rFonts w:eastAsia="微软雅黑" w:cs="Times New Roman"/>
          <w:sz w:val="20"/>
          <w:szCs w:val="20"/>
        </w:rPr>
        <w:t xml:space="preserve">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 xml:space="preserve">* and 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best baseline</w:t>
      </w:r>
      <w:r>
        <w:rPr>
          <w:rFonts w:eastAsia="微软雅黑" w:cs="Times New Roman"/>
          <w:sz w:val="20"/>
          <w:szCs w:val="20"/>
        </w:rPr>
        <w:t xml:space="preserve"> </w:t>
      </w:r>
      <w:r>
        <w:rPr>
          <w:rFonts w:hint="eastAsia" w:eastAsia="微软雅黑" w:cs="Times New Roman"/>
          <w:sz w:val="20"/>
          <w:szCs w:val="20"/>
        </w:rPr>
        <w:t xml:space="preserve">model </w:t>
      </w:r>
      <w:r>
        <w:rPr>
          <w:rFonts w:eastAsia="微软雅黑" w:cs="Times New Roman"/>
          <w:sz w:val="20"/>
          <w:szCs w:val="20"/>
        </w:rPr>
        <w:t xml:space="preserve">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126"/>
        <w:gridCol w:w="1560"/>
        <w:gridCol w:w="1701"/>
        <w:gridCol w:w="1643"/>
      </w:tblGrid>
      <w:tr w14:paraId="1896E2E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37CE7B5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2126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075E760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Omnimed_Ophthalmology</w:t>
            </w:r>
          </w:p>
        </w:tc>
        <w:tc>
          <w:tcPr>
            <w:tcW w:w="156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4DE3821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Omnimed_CT</w:t>
            </w:r>
          </w:p>
        </w:tc>
        <w:tc>
          <w:tcPr>
            <w:tcW w:w="1701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2C02EDD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Omnimed_Pathology</w:t>
            </w:r>
          </w:p>
        </w:tc>
        <w:tc>
          <w:tcPr>
            <w:tcW w:w="1643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</w:tcBorders>
            <w:vAlign w:val="bottom"/>
          </w:tcPr>
          <w:p w14:paraId="076A6AF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Omnimed_Xray</w:t>
            </w:r>
          </w:p>
        </w:tc>
      </w:tr>
      <w:tr w14:paraId="04FCB67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F8C3300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Internvl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v2</w:t>
            </w:r>
          </w:p>
        </w:tc>
        <w:tc>
          <w:tcPr>
            <w:tcW w:w="2126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08D7AD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0.526 (0.505, 0.547)</w:t>
            </w:r>
          </w:p>
        </w:tc>
        <w:tc>
          <w:tcPr>
            <w:tcW w:w="1560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EAE5D0C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0.570 (0.540, 0.600)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0234989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0.700 (0.682, 0.718)</w:t>
            </w:r>
          </w:p>
        </w:tc>
        <w:tc>
          <w:tcPr>
            <w:tcW w:w="1643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36CD81E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0.676 (0.651, 0.701)</w:t>
            </w:r>
          </w:p>
        </w:tc>
      </w:tr>
      <w:tr w14:paraId="0DE0754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DEFB06A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Llava-med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1F4FC88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0.363 (0.331, 0.395)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2CC737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0.341 (0.316, 0.366)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0875FA8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0.316 (0.295, 0.337)</w:t>
            </w:r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3118577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0.438 (0.407, 0.469)</w:t>
            </w:r>
          </w:p>
        </w:tc>
      </w:tr>
      <w:tr w14:paraId="74E7076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700FB96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BC0A9E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0.672 (0.644, 0.700)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2943831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0.600 (0.575, 0.625)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1E09311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0.715 (0.696, 0.734)</w:t>
            </w:r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61AE405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0.740 (0.716, 0.764)</w:t>
            </w:r>
          </w:p>
        </w:tc>
      </w:tr>
      <w:tr w14:paraId="551E447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E148E74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Health-GPT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5A9D84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0.524 (0.483, 0.565)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FDAD0F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0.332 (0.299, 0.365)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89078C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0.508 (0.486, 0.530)</w:t>
            </w:r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1975BE9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0.637 (0.603, 0.671)</w:t>
            </w:r>
          </w:p>
        </w:tc>
      </w:tr>
      <w:tr w14:paraId="738C8D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05360C69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0586D6F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0.705 (0.685, 0.725)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20F070E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0.595 (0.565, 0.625)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4328453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0.727 (0.710, 0.744)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</w:t>
            </w:r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  <w:vAlign w:val="bottom"/>
          </w:tcPr>
          <w:p w14:paraId="7AF3BC5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0.735 (0.707, 0.763)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</w:tr>
    </w:tbl>
    <w:p w14:paraId="7212B239">
      <w:pPr>
        <w:rPr>
          <w:rFonts w:cs="Times New Roman"/>
          <w:sz w:val="16"/>
          <w:szCs w:val="16"/>
        </w:rPr>
      </w:pPr>
    </w:p>
    <w:p w14:paraId="524C31E9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2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>Visual question answering performance using different ratio of instruction data on SLAKE and PathVQA datasets. The best-performing</w:t>
      </w:r>
      <w:r>
        <w:rPr>
          <w:rFonts w:eastAsia="微软雅黑" w:cs="Times New Roman"/>
          <w:sz w:val="20"/>
          <w:szCs w:val="20"/>
        </w:rPr>
        <w:t xml:space="preserve">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* </w:t>
      </w:r>
      <w:r>
        <w:rPr>
          <w:rFonts w:eastAsia="微软雅黑" w:cs="Times New Roman"/>
          <w:sz w:val="20"/>
          <w:szCs w:val="20"/>
        </w:rPr>
        <w:t>and ** denote statistical significance of Ours-40% compared to LLaVA-</w:t>
      </w:r>
      <w:r>
        <w:rPr>
          <w:rFonts w:hint="eastAsia" w:eastAsia="微软雅黑" w:cs="Times New Roman"/>
          <w:sz w:val="20"/>
          <w:szCs w:val="20"/>
        </w:rPr>
        <w:t>m</w:t>
      </w:r>
      <w:r>
        <w:rPr>
          <w:rFonts w:eastAsia="微软雅黑" w:cs="Times New Roman"/>
          <w:sz w:val="20"/>
          <w:szCs w:val="20"/>
        </w:rPr>
        <w:t>ed at</w:t>
      </w:r>
      <w:r>
        <w:rPr>
          <w:rFonts w:hint="eastAsia" w:eastAsia="微软雅黑" w:cs="Times New Roman"/>
          <w:sz w:val="20"/>
          <w:szCs w:val="20"/>
        </w:rPr>
        <w:t xml:space="preserve">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985"/>
        <w:gridCol w:w="1721"/>
        <w:gridCol w:w="1659"/>
        <w:gridCol w:w="1660"/>
      </w:tblGrid>
      <w:tr w14:paraId="5D9FE95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restart"/>
            <w:tcBorders>
              <w:top w:val="single" w:color="auto" w:sz="12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5023A59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3706" w:type="dxa"/>
            <w:gridSpan w:val="2"/>
            <w:tcBorders>
              <w:top w:val="single" w:color="auto" w:sz="12" w:space="0"/>
              <w:left w:val="single" w:color="FFFFFF" w:themeColor="background1" w:sz="8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0293711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SLAKE</w:t>
            </w:r>
          </w:p>
        </w:tc>
        <w:tc>
          <w:tcPr>
            <w:tcW w:w="3319" w:type="dxa"/>
            <w:gridSpan w:val="2"/>
            <w:tcBorders>
              <w:top w:val="single" w:color="auto" w:sz="12" w:space="0"/>
              <w:left w:val="single" w:color="FFFFFF" w:themeColor="background1" w:sz="8" w:space="0"/>
              <w:bottom w:val="single" w:color="7E7E7E" w:themeColor="text1" w:themeTint="80" w:sz="4" w:space="0"/>
              <w:insideH w:val="single" w:sz="4" w:space="0"/>
            </w:tcBorders>
          </w:tcPr>
          <w:p w14:paraId="6D652DE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PathVQA</w:t>
            </w:r>
          </w:p>
        </w:tc>
      </w:tr>
      <w:tr w14:paraId="0C548CD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tcBorders>
              <w:top w:val="single" w:color="7E7E7E" w:themeColor="text1" w:themeTint="80" w:sz="4" w:space="0"/>
              <w:bottom w:val="single" w:color="auto" w:sz="8" w:space="0"/>
              <w:right w:val="single" w:color="FFFFFF" w:themeColor="background1" w:sz="8" w:space="0"/>
            </w:tcBorders>
          </w:tcPr>
          <w:p w14:paraId="5AC886E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1985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59EC17E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1721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515D8D1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CLOSE</w:t>
            </w:r>
          </w:p>
        </w:tc>
        <w:tc>
          <w:tcPr>
            <w:tcW w:w="1659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0CF9E66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1660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</w:tcBorders>
          </w:tcPr>
          <w:p w14:paraId="6A0992E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CLOSE</w:t>
            </w:r>
          </w:p>
        </w:tc>
      </w:tr>
      <w:tr w14:paraId="2B6A9B4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2AB07EB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Internvl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v2</w:t>
            </w:r>
          </w:p>
        </w:tc>
        <w:tc>
          <w:tcPr>
            <w:tcW w:w="1985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65B7B9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0.625 (0.572, 0.678)</w:t>
            </w:r>
          </w:p>
        </w:tc>
        <w:tc>
          <w:tcPr>
            <w:tcW w:w="1721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EA22D8C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0.718 (0.664, 0.772)</w:t>
            </w:r>
          </w:p>
        </w:tc>
        <w:tc>
          <w:tcPr>
            <w:tcW w:w="1659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3EBA22D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0.205 (0.156, 0.254)</w:t>
            </w:r>
          </w:p>
        </w:tc>
        <w:tc>
          <w:tcPr>
            <w:tcW w:w="1660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05D7307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0.651 (0.610, 0.692)</w:t>
            </w:r>
          </w:p>
        </w:tc>
      </w:tr>
      <w:tr w14:paraId="3B4D615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33D38AB2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Ours-10%</w:t>
            </w:r>
          </w:p>
        </w:tc>
        <w:tc>
          <w:tcPr>
            <w:tcW w:w="19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57CA65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0.888 (0.853, 0.923)</w:t>
            </w:r>
          </w:p>
        </w:tc>
        <w:tc>
          <w:tcPr>
            <w:tcW w:w="172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A05D24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0.839 (0.806, 0.872)</w:t>
            </w:r>
          </w:p>
        </w:tc>
        <w:tc>
          <w:tcPr>
            <w:tcW w:w="165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3C61185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0.264 (0.209, 0.318)</w:t>
            </w:r>
          </w:p>
        </w:tc>
        <w:tc>
          <w:tcPr>
            <w:tcW w:w="16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73EF383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0.635 (0.585, 0.685)</w:t>
            </w:r>
          </w:p>
        </w:tc>
      </w:tr>
      <w:tr w14:paraId="244A4B6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29B1C4C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Ours-20%</w:t>
            </w:r>
          </w:p>
        </w:tc>
        <w:tc>
          <w:tcPr>
            <w:tcW w:w="19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3399481B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0.889 (0.853, 0.925)</w:t>
            </w:r>
          </w:p>
        </w:tc>
        <w:tc>
          <w:tcPr>
            <w:tcW w:w="172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A700C0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0.860 (0.823, 0.897)</w:t>
            </w:r>
          </w:p>
        </w:tc>
        <w:tc>
          <w:tcPr>
            <w:tcW w:w="165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7892DD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0.304 (0.257, 0.351)</w:t>
            </w:r>
          </w:p>
        </w:tc>
        <w:tc>
          <w:tcPr>
            <w:tcW w:w="16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44AFB89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0.714 (0.667, 0.760)</w:t>
            </w:r>
          </w:p>
        </w:tc>
      </w:tr>
      <w:tr w14:paraId="52ADFC4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13ABB1A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Ours-30%</w:t>
            </w:r>
          </w:p>
        </w:tc>
        <w:tc>
          <w:tcPr>
            <w:tcW w:w="19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528BFBE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0.890 (0.851, 0.929)</w:t>
            </w:r>
          </w:p>
        </w:tc>
        <w:tc>
          <w:tcPr>
            <w:tcW w:w="172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750BA1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0.871 (0.828, 0.914)</w:t>
            </w:r>
          </w:p>
        </w:tc>
        <w:tc>
          <w:tcPr>
            <w:tcW w:w="165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EFEA9B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0.356 (0.315, 0.397)</w:t>
            </w:r>
          </w:p>
        </w:tc>
        <w:tc>
          <w:tcPr>
            <w:tcW w:w="16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5AC1AA4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0.883 (0.839, 0.927)</w:t>
            </w:r>
          </w:p>
        </w:tc>
      </w:tr>
      <w:tr w14:paraId="466EB49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7B3CFC9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Ours-40%</w:t>
            </w:r>
          </w:p>
        </w:tc>
        <w:tc>
          <w:tcPr>
            <w:tcW w:w="19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837415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0.891 (0.856, 0.926)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172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AD363A1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0.885 (0.848, 0.922)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165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AA1DEF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0.421 (0.378, 0.464)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</w:t>
            </w:r>
          </w:p>
        </w:tc>
        <w:tc>
          <w:tcPr>
            <w:tcW w:w="16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5EF3B4D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0.921 (0.880, 0.962)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*</w:t>
            </w:r>
          </w:p>
        </w:tc>
      </w:tr>
      <w:tr w14:paraId="62CE7DC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2013D091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Llava-med</w:t>
            </w:r>
          </w:p>
        </w:tc>
        <w:tc>
          <w:tcPr>
            <w:tcW w:w="19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333502E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0.871 (0.834, 0.908)</w:t>
            </w:r>
          </w:p>
        </w:tc>
        <w:tc>
          <w:tcPr>
            <w:tcW w:w="172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13BC07B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0.867 (0.828, 0.906)</w:t>
            </w:r>
          </w:p>
        </w:tc>
        <w:tc>
          <w:tcPr>
            <w:tcW w:w="165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2F7FF39C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0.396 (0.353, 0.439)</w:t>
            </w:r>
          </w:p>
        </w:tc>
        <w:tc>
          <w:tcPr>
            <w:tcW w:w="16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</w:tcPr>
          <w:p w14:paraId="5AB1672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0.911 (0.870, 0.952)</w:t>
            </w:r>
          </w:p>
        </w:tc>
      </w:tr>
    </w:tbl>
    <w:p w14:paraId="1869754C">
      <w:pPr>
        <w:rPr>
          <w:rFonts w:hint="eastAsia" w:cs="Times New Roman"/>
          <w:sz w:val="16"/>
          <w:szCs w:val="16"/>
        </w:rPr>
      </w:pPr>
    </w:p>
    <w:p w14:paraId="20C5A6D9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3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 xml:space="preserve">Complex reasoning accuracy on MCQs_EN and MCQs_CN datasets. </w:t>
      </w:r>
      <w:r>
        <w:rPr>
          <w:rFonts w:eastAsia="微软雅黑" w:cs="Times New Roman"/>
          <w:sz w:val="20"/>
          <w:szCs w:val="20"/>
        </w:rPr>
        <w:t>Best performing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 xml:space="preserve">* and ** denote statistical significance compared to </w:t>
      </w:r>
      <w:r>
        <w:rPr>
          <w:rFonts w:hint="eastAsia" w:eastAsia="微软雅黑" w:cs="Times New Roman"/>
          <w:sz w:val="20"/>
          <w:szCs w:val="20"/>
        </w:rPr>
        <w:t>ours</w:t>
      </w:r>
      <w:r>
        <w:rPr>
          <w:rFonts w:eastAsia="微软雅黑" w:cs="Times New Roman"/>
          <w:sz w:val="20"/>
          <w:szCs w:val="20"/>
        </w:rPr>
        <w:t xml:space="preserve"> 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402"/>
        <w:gridCol w:w="3402"/>
      </w:tblGrid>
      <w:tr w14:paraId="195C0E5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</w:tcPr>
          <w:p w14:paraId="599E9C3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3402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34DAB09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MCQs_EN</w:t>
            </w:r>
          </w:p>
        </w:tc>
        <w:tc>
          <w:tcPr>
            <w:tcW w:w="3402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44B61BF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MCQs_CN</w:t>
            </w:r>
          </w:p>
        </w:tc>
      </w:tr>
      <w:tr w14:paraId="0BCA902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B9F65F0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OpenAI o1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D16A0D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0.723 (0.638,0.798)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824833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0.685 (0.597, 0.763)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</w:tr>
      <w:tr w14:paraId="296B703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509D4DA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OpenAI o3-mini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537AC7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0.577 (0.487,0.663)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3E092C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0.692 (0.597, 0.763)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</w:tr>
      <w:tr w14:paraId="249AC32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9BD20B0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O</w:t>
            </w: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urs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79BBB9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0.507 (0.419, 0.596)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C780D1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0.692 (0.605, 0.770)</w:t>
            </w:r>
          </w:p>
        </w:tc>
      </w:tr>
      <w:tr w14:paraId="084E1ED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03EB2EC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Internvl-v2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062E13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0.490 (0.404, 0.581)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C6636B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0.684 (0.597, 0.763)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</w:t>
            </w:r>
          </w:p>
        </w:tc>
      </w:tr>
      <w:tr w14:paraId="5AB9BED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3801EA75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3C8C67D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0.484 (0.396, 0.574)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71796F8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sz w:val="16"/>
                <w:szCs w:val="16"/>
                <w14:ligatures w14:val="standardContextual"/>
              </w:rPr>
              <w:t>0.400 (0.315, 0.489)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**</w:t>
            </w:r>
          </w:p>
        </w:tc>
      </w:tr>
    </w:tbl>
    <w:p w14:paraId="22DAAADA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6A20B0F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17F8ABE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11CD92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2D831AA2">
      <w:pPr>
        <w:spacing w:after="156" w:afterLines="50" w:line="240" w:lineRule="auto"/>
        <w:rPr>
          <w:rFonts w:hint="eastAsia" w:cs="Times New Roman"/>
          <w:sz w:val="20"/>
          <w:szCs w:val="20"/>
        </w:rPr>
      </w:pPr>
    </w:p>
    <w:p w14:paraId="39D92CE3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4</w:t>
      </w:r>
      <w:r>
        <w:rPr>
          <w:rFonts w:eastAsia="微软雅黑" w:cs="Times New Roman"/>
          <w:sz w:val="20"/>
          <w:szCs w:val="20"/>
        </w:rPr>
        <w:t>. Investigation of the hyperparameter K in constructing the medical key concept dictionary.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*</w:t>
      </w:r>
      <w:r>
        <w:rPr>
          <w:rFonts w:hint="eastAsia" w:eastAsia="微软雅黑" w:cs="Times New Roman"/>
          <w:sz w:val="20"/>
          <w:szCs w:val="20"/>
        </w:rPr>
        <w:t>*</w:t>
      </w:r>
      <w:r>
        <w:rPr>
          <w:rFonts w:eastAsia="微软雅黑" w:cs="Times New Roman"/>
          <w:sz w:val="20"/>
          <w:szCs w:val="20"/>
        </w:rPr>
        <w:t xml:space="preserve"> denotes statistical significance compared to K=5 with p &lt; 0.01</w:t>
      </w:r>
      <w:r>
        <w:rPr>
          <w:rFonts w:hint="eastAsia" w:eastAsia="微软雅黑" w:cs="Times New Roman"/>
          <w:sz w:val="20"/>
          <w:szCs w:val="20"/>
        </w:rPr>
        <w:t>.</w:t>
      </w:r>
    </w:p>
    <w:tbl>
      <w:tblPr>
        <w:tblStyle w:val="5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402"/>
        <w:gridCol w:w="3402"/>
      </w:tblGrid>
      <w:tr w14:paraId="304C500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restart"/>
            <w:tcBorders>
              <w:top w:val="single" w:color="000000" w:themeColor="text1" w:sz="12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5B9BC31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K</w:t>
            </w:r>
          </w:p>
        </w:tc>
        <w:tc>
          <w:tcPr>
            <w:tcW w:w="6804" w:type="dxa"/>
            <w:gridSpan w:val="2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01979C1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PolyOphthalmology</w:t>
            </w:r>
          </w:p>
        </w:tc>
      </w:tr>
      <w:tr w14:paraId="660CD80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Merge w:val="continue"/>
            <w:tcBorders>
              <w:bottom w:val="single" w:color="auto" w:sz="8" w:space="0"/>
              <w:right w:val="single" w:color="FFFFFF" w:themeColor="background1" w:sz="8" w:space="0"/>
            </w:tcBorders>
          </w:tcPr>
          <w:p w14:paraId="7AA6504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3402" w:type="dxa"/>
            <w:tcBorders>
              <w:top w:val="single" w:color="auto" w:sz="4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5962297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3402" w:type="dxa"/>
            <w:tcBorders>
              <w:top w:val="single" w:color="auto" w:sz="4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25DE8E7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</w:tr>
      <w:tr w14:paraId="0174B2F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5C7779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3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0443599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0.633 (0.573,0.668)**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3C9029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0.775 (0.724, 0.797)**</w:t>
            </w:r>
          </w:p>
        </w:tc>
      </w:tr>
      <w:tr w14:paraId="48A25A5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503A23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5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77255E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72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7 (0.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673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75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3)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8560FA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807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 (0.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768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834</w:t>
            </w: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)</w:t>
            </w:r>
          </w:p>
        </w:tc>
      </w:tr>
      <w:tr w14:paraId="6E7783E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1771C1E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10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0228C17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0.719 (0.668, 0.745)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7093BAF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0.793 (0.763, 0.820 )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imes New Roman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cs="Times New Roman"/>
                        <w:i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</w:tr>
    </w:tbl>
    <w:p w14:paraId="7A0CD384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591B669D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5</w:t>
      </w:r>
      <w:r>
        <w:rPr>
          <w:rFonts w:eastAsia="微软雅黑" w:cs="Times New Roman"/>
          <w:sz w:val="20"/>
          <w:szCs w:val="20"/>
        </w:rPr>
        <w:t>. VQA performance on</w:t>
      </w:r>
      <w:r>
        <w:rPr>
          <w:rFonts w:hint="eastAsia" w:eastAsia="微软雅黑" w:cs="Times New Roman"/>
          <w:sz w:val="20"/>
          <w:szCs w:val="20"/>
        </w:rPr>
        <w:t xml:space="preserve"> the SLAKE and PathVQA datasets. </w:t>
      </w:r>
      <w:r>
        <w:rPr>
          <w:rFonts w:eastAsia="微软雅黑" w:cs="Times New Roman"/>
          <w:sz w:val="20"/>
          <w:szCs w:val="20"/>
        </w:rPr>
        <w:t xml:space="preserve">* and 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best baseline model</w:t>
      </w:r>
      <w:r>
        <w:rPr>
          <w:rFonts w:eastAsia="微软雅黑" w:cs="Times New Roman"/>
          <w:sz w:val="20"/>
          <w:szCs w:val="20"/>
        </w:rPr>
        <w:t xml:space="preserve"> 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† denotes that </w:t>
      </w:r>
      <w:r>
        <w:rPr>
          <w:rFonts w:hint="eastAsia" w:eastAsia="微软雅黑" w:cs="Times New Roman"/>
          <w:sz w:val="20"/>
          <w:szCs w:val="20"/>
        </w:rPr>
        <w:t>o</w:t>
      </w:r>
      <w:r>
        <w:rPr>
          <w:rFonts w:eastAsia="微软雅黑" w:cs="Times New Roman"/>
          <w:sz w:val="20"/>
          <w:szCs w:val="20"/>
        </w:rPr>
        <w:t>urs is statistically significantly worse than the best baseline model (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&lt;0.05</m:t>
        </m:r>
      </m:oMath>
      <w:r>
        <w:rPr>
          <w:rFonts w:eastAsia="微软雅黑" w:cs="Times New Roman"/>
          <w:sz w:val="20"/>
          <w:szCs w:val="20"/>
        </w:rPr>
        <w:t>).</w:t>
      </w:r>
    </w:p>
    <w:tbl>
      <w:tblPr>
        <w:tblStyle w:val="5"/>
        <w:tblW w:w="8364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843"/>
        <w:gridCol w:w="1701"/>
        <w:gridCol w:w="1701"/>
        <w:gridCol w:w="1843"/>
      </w:tblGrid>
      <w:tr w14:paraId="321F8E7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restart"/>
            <w:tcBorders>
              <w:top w:val="single" w:color="auto" w:sz="12" w:space="0"/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0B3C720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3544" w:type="dxa"/>
            <w:gridSpan w:val="2"/>
            <w:tcBorders>
              <w:top w:val="single" w:color="auto" w:sz="12" w:space="0"/>
              <w:left w:val="nil"/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28EF139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SLAKE</w:t>
            </w:r>
          </w:p>
        </w:tc>
        <w:tc>
          <w:tcPr>
            <w:tcW w:w="3544" w:type="dxa"/>
            <w:gridSpan w:val="2"/>
            <w:tcBorders>
              <w:top w:val="single" w:color="auto" w:sz="12" w:space="0"/>
              <w:left w:val="nil"/>
              <w:bottom w:val="single" w:color="7E7E7E" w:themeColor="text1" w:themeTint="80" w:sz="4" w:space="0"/>
              <w:insideH w:val="single" w:sz="4" w:space="0"/>
            </w:tcBorders>
          </w:tcPr>
          <w:p w14:paraId="76D05A2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PathVQA</w:t>
            </w:r>
          </w:p>
        </w:tc>
      </w:tr>
      <w:tr w14:paraId="518A2A3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vMerge w:val="continue"/>
            <w:tcBorders>
              <w:top w:val="single" w:color="7E7E7E" w:themeColor="text1" w:themeTint="80" w:sz="4" w:space="0"/>
              <w:bottom w:val="single" w:color="auto" w:sz="8" w:space="0"/>
              <w:right w:val="nil"/>
            </w:tcBorders>
          </w:tcPr>
          <w:p w14:paraId="7FAA493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42C7D43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0724368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</w:tcPr>
          <w:p w14:paraId="134D24B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</w:tcBorders>
          </w:tcPr>
          <w:p w14:paraId="1185B555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</w:tr>
      <w:tr w14:paraId="65FF7B7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auto" w:sz="8" w:space="0"/>
              <w:bottom w:val="single" w:color="FFFFFF" w:themeColor="background1" w:sz="8" w:space="0"/>
              <w:right w:val="nil"/>
            </w:tcBorders>
          </w:tcPr>
          <w:p w14:paraId="3C832E0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Internvl-v2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FFFFFF" w:themeColor="background1" w:sz="8" w:space="0"/>
              <w:right w:val="nil"/>
            </w:tcBorders>
          </w:tcPr>
          <w:p w14:paraId="0F8930B7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625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(0.582, 0.668)</w:t>
            </w:r>
          </w:p>
        </w:tc>
        <w:tc>
          <w:tcPr>
            <w:tcW w:w="1701" w:type="dxa"/>
            <w:tcBorders>
              <w:top w:val="single" w:color="auto" w:sz="8" w:space="0"/>
              <w:left w:val="nil"/>
              <w:bottom w:val="single" w:color="FFFFFF" w:themeColor="background1" w:sz="8" w:space="0"/>
              <w:right w:val="nil"/>
            </w:tcBorders>
          </w:tcPr>
          <w:p w14:paraId="1D1E871E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718</w:t>
            </w:r>
            <w:r>
              <w:rPr>
                <w14:ligatures w14:val="standardContextual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(0.680, 0.756)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FFFFFF" w:themeColor="background1" w:sz="8" w:space="0"/>
              <w:right w:val="nil"/>
            </w:tcBorders>
          </w:tcPr>
          <w:p w14:paraId="37324AF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205</w:t>
            </w:r>
            <w:r>
              <w:rPr>
                <w14:ligatures w14:val="standardContextual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(0.194, 0.216)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FFFFFF" w:themeColor="background1" w:sz="8" w:space="0"/>
            </w:tcBorders>
          </w:tcPr>
          <w:p w14:paraId="1F71A62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651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(0.630, 0.672)</w:t>
            </w:r>
          </w:p>
        </w:tc>
      </w:tr>
      <w:tr w14:paraId="26C1411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nil"/>
            </w:tcBorders>
          </w:tcPr>
          <w:p w14:paraId="1530232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Llava-med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72C24FDC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871 (0.842, 0.900)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237E94F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867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(0.841, 0.893)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4A24E2A7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396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(0.382, 0.410)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</w:tcBorders>
          </w:tcPr>
          <w:p w14:paraId="0417F93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911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(0.898, 0.924)</w:t>
            </w:r>
          </w:p>
        </w:tc>
      </w:tr>
      <w:tr w14:paraId="09BB100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nil"/>
            </w:tcBorders>
          </w:tcPr>
          <w:p w14:paraId="5EEB2EC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Med-flamingo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7F6F5CB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235 (0.197, 0.273)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6E43D38E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457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(0.416, 0.498)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3B17E619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0.0</w:t>
            </w:r>
            <w:r>
              <w:rPr>
                <w:sz w:val="16"/>
                <w:szCs w:val="16"/>
                <w14:ligatures w14:val="standardContextual"/>
              </w:rPr>
              <w:t>21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(0.017, 0.025)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</w:tcBorders>
          </w:tcPr>
          <w:p w14:paraId="1EE31C2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527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(0.505, 0.549)</w:t>
            </w:r>
          </w:p>
        </w:tc>
      </w:tr>
      <w:tr w14:paraId="04C9ADA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nil"/>
            </w:tcBorders>
          </w:tcPr>
          <w:p w14:paraId="6862C7E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309C410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41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0 (</w:t>
            </w:r>
            <w:r>
              <w:rPr>
                <w:sz w:val="16"/>
                <w:szCs w:val="16"/>
                <w14:ligatures w14:val="standardContextual"/>
              </w:rPr>
              <w:t>0.367, 0.453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7576E43B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760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(0.725, 0.795)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6D1EAAF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0.0</w:t>
            </w:r>
            <w:r>
              <w:rPr>
                <w:sz w:val="16"/>
                <w:szCs w:val="16"/>
                <w14:ligatures w14:val="standardContextual"/>
              </w:rPr>
              <w:t>84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(0.076, 0.092)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</w:tcBorders>
          </w:tcPr>
          <w:p w14:paraId="4C917F3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661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(0.640, 0.682)</w:t>
            </w:r>
          </w:p>
        </w:tc>
      </w:tr>
      <w:tr w14:paraId="0DC423A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nil"/>
            </w:tcBorders>
          </w:tcPr>
          <w:p w14:paraId="4817CF9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Health-</w:t>
            </w:r>
            <w:r>
              <w:rPr>
                <w:rFonts w:hint="eastAsia"/>
                <w:b w:val="0"/>
                <w:bCs w:val="0"/>
                <w:sz w:val="16"/>
                <w:szCs w:val="16"/>
                <w14:ligatures w14:val="standardContextual"/>
              </w:rPr>
              <w:t>GPT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54847BB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784 (0.748, 0.820)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798C33B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772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(0.737, 0.807)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  <w:right w:val="nil"/>
            </w:tcBorders>
          </w:tcPr>
          <w:p w14:paraId="12A7D6F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324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(0.311, 0.337)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FFFFFF" w:themeColor="background1" w:sz="8" w:space="0"/>
            </w:tcBorders>
          </w:tcPr>
          <w:p w14:paraId="4BEE3DC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913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(0.900, 0.926)</w:t>
            </w:r>
          </w:p>
        </w:tc>
      </w:tr>
      <w:tr w14:paraId="48DB4AA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auto" w:sz="12" w:space="0"/>
              <w:right w:val="nil"/>
            </w:tcBorders>
          </w:tcPr>
          <w:p w14:paraId="38979D6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auto" w:sz="12" w:space="0"/>
              <w:right w:val="nil"/>
            </w:tcBorders>
          </w:tcPr>
          <w:p w14:paraId="2B7E179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904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(0.879, 0.929)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auto" w:sz="12" w:space="0"/>
              <w:right w:val="nil"/>
            </w:tcBorders>
          </w:tcPr>
          <w:p w14:paraId="1F5BC4E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903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(0.878, 0.928)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nil"/>
              <w:bottom w:val="single" w:color="auto" w:sz="12" w:space="0"/>
              <w:right w:val="nil"/>
            </w:tcBorders>
          </w:tcPr>
          <w:p w14:paraId="1E9DFC4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m:oMath>
              <m:r>
                <m:rPr/>
                <w:rPr>
                  <w:rFonts w:hint="eastAsia" w:ascii="Cambria Math" w:hAnsi="Cambria Math"/>
                  <w:sz w:val="16"/>
                  <w:szCs w:val="16"/>
                  <w14:ligatures w14:val="standardContextual"/>
                </w:rPr>
                <m:t>0.</m:t>
              </m:r>
              <m:r>
                <m:rPr/>
                <w:rPr>
                  <w:rFonts w:ascii="Cambria Math" w:hAnsi="Cambria Math"/>
                  <w:sz w:val="16"/>
                  <w:szCs w:val="16"/>
                  <w14:ligatures w14:val="standardContextual"/>
                </w:rPr>
                <m:t>385</m:t>
              </m:r>
              <m:r>
                <m:rPr/>
                <w:rPr>
                  <w:rFonts w:ascii="Cambria Math" w:hAnsi="Cambria Math"/>
                  <w14:ligatures w14:val="standardContextual"/>
                </w:rPr>
                <m:t xml:space="preserve"> </m:t>
              </m:r>
              <m:r>
                <m:rPr/>
                <w:rPr>
                  <w:rFonts w:ascii="Cambria Math" w:hAnsi="Cambria Math"/>
                  <w:sz w:val="16"/>
                  <w:szCs w:val="16"/>
                  <w14:ligatures w14:val="standardContextual"/>
                </w:rPr>
                <m:t>(0.371, 0.399)</m:t>
              </m:r>
            </m:oMath>
            <w:r>
              <w:rPr>
                <w:rFonts w:cs="Times New Roman"/>
                <w:sz w:val="16"/>
                <w:szCs w:val="16"/>
                <w14:ligatures w14:val="standardContextual"/>
              </w:rPr>
              <w:t>†</w:t>
            </w:r>
          </w:p>
        </w:tc>
        <w:tc>
          <w:tcPr>
            <w:tcW w:w="1843" w:type="dxa"/>
            <w:tcBorders>
              <w:top w:val="single" w:color="FFFFFF" w:themeColor="background1" w:sz="8" w:space="0"/>
              <w:left w:val="nil"/>
              <w:bottom w:val="single" w:color="auto" w:sz="12" w:space="0"/>
            </w:tcBorders>
          </w:tcPr>
          <w:p w14:paraId="2DE5182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926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(0.914, 0.938)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</w:t>
            </w:r>
          </w:p>
        </w:tc>
      </w:tr>
    </w:tbl>
    <w:p w14:paraId="3F8E9EA2">
      <w:pPr>
        <w:spacing w:after="156" w:afterLines="50" w:line="240" w:lineRule="auto"/>
        <w:rPr>
          <w:rFonts w:hint="eastAsia" w:eastAsia="微软雅黑" w:cs="Times New Roman"/>
          <w:b/>
          <w:bCs/>
          <w:sz w:val="20"/>
          <w:szCs w:val="20"/>
        </w:rPr>
      </w:pPr>
    </w:p>
    <w:p w14:paraId="3B3455AC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6</w:t>
      </w:r>
      <w:r>
        <w:rPr>
          <w:rFonts w:eastAsia="微软雅黑" w:cs="Times New Roman"/>
          <w:sz w:val="20"/>
          <w:szCs w:val="20"/>
        </w:rPr>
        <w:t xml:space="preserve">. VQA performance on </w:t>
      </w:r>
      <w:r>
        <w:rPr>
          <w:rFonts w:hint="eastAsia" w:eastAsia="微软雅黑" w:cs="Times New Roman"/>
          <w:sz w:val="20"/>
          <w:szCs w:val="20"/>
        </w:rPr>
        <w:t xml:space="preserve">the </w:t>
      </w:r>
      <w:r>
        <w:rPr>
          <w:rFonts w:eastAsia="微软雅黑" w:cs="Times New Roman"/>
          <w:sz w:val="20"/>
          <w:szCs w:val="20"/>
        </w:rPr>
        <w:t>PolyOphthalmology</w:t>
      </w:r>
      <w:r>
        <w:rPr>
          <w:rFonts w:hint="eastAsia" w:eastAsia="微软雅黑" w:cs="Times New Roman"/>
          <w:sz w:val="20"/>
          <w:szCs w:val="20"/>
        </w:rPr>
        <w:t xml:space="preserve"> datasets. </w:t>
      </w:r>
      <w:r>
        <w:rPr>
          <w:rFonts w:eastAsia="微软雅黑" w:cs="Times New Roman"/>
          <w:sz w:val="20"/>
          <w:szCs w:val="20"/>
        </w:rPr>
        <w:t xml:space="preserve">** and ***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best baseline</w:t>
      </w:r>
      <w:r>
        <w:rPr>
          <w:rFonts w:eastAsia="微软雅黑" w:cs="Times New Roman"/>
          <w:sz w:val="20"/>
          <w:szCs w:val="20"/>
        </w:rPr>
        <w:t xml:space="preserve"> model 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&lt;0.01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3604"/>
        <w:gridCol w:w="3544"/>
      </w:tblGrid>
      <w:tr w14:paraId="13B9114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vMerge w:val="restart"/>
            <w:tcBorders>
              <w:top w:val="single" w:color="auto" w:sz="12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61C77C6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7148" w:type="dxa"/>
            <w:gridSpan w:val="2"/>
            <w:tcBorders>
              <w:top w:val="single" w:color="auto" w:sz="12" w:space="0"/>
              <w:left w:val="single" w:color="FFFFFF" w:themeColor="background1" w:sz="8" w:space="0"/>
              <w:bottom w:val="single" w:color="7E7E7E" w:themeColor="text1" w:themeTint="80" w:sz="4" w:space="0"/>
              <w:insideH w:val="single" w:sz="4" w:space="0"/>
            </w:tcBorders>
          </w:tcPr>
          <w:p w14:paraId="3CFB675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PolyOphthalmology</w:t>
            </w:r>
          </w:p>
        </w:tc>
      </w:tr>
      <w:tr w14:paraId="6A278F2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vMerge w:val="continue"/>
            <w:tcBorders>
              <w:top w:val="single" w:color="7E7E7E" w:themeColor="text1" w:themeTint="80" w:sz="4" w:space="0"/>
              <w:bottom w:val="single" w:color="auto" w:sz="8" w:space="0"/>
              <w:right w:val="single" w:color="FFFFFF" w:themeColor="background1" w:sz="8" w:space="0"/>
            </w:tcBorders>
          </w:tcPr>
          <w:p w14:paraId="3DD7ECD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3604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1FA5C21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3544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</w:tcBorders>
          </w:tcPr>
          <w:p w14:paraId="35146305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</w:tr>
      <w:tr w14:paraId="5A442C7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AABD14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Internvl-v2</w:t>
            </w:r>
          </w:p>
        </w:tc>
        <w:tc>
          <w:tcPr>
            <w:tcW w:w="3604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C88E2F7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112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(0.090, 0.134)</w:t>
            </w:r>
          </w:p>
        </w:tc>
        <w:tc>
          <w:tcPr>
            <w:tcW w:w="3544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2A780AD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388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(0.362, 0.414)</w:t>
            </w:r>
          </w:p>
        </w:tc>
      </w:tr>
      <w:tr w14:paraId="4E208A2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46B066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Llava-med</w:t>
            </w:r>
          </w:p>
        </w:tc>
        <w:tc>
          <w:tcPr>
            <w:tcW w:w="360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8E1A591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357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(0.324, 0.390)</w:t>
            </w:r>
          </w:p>
        </w:tc>
        <w:tc>
          <w:tcPr>
            <w:tcW w:w="354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239960B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134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(0.115, 0.153)</w:t>
            </w:r>
          </w:p>
        </w:tc>
      </w:tr>
      <w:tr w14:paraId="781F2D2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15FBD33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Med-flamingo</w:t>
            </w:r>
          </w:p>
        </w:tc>
        <w:tc>
          <w:tcPr>
            <w:tcW w:w="360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0EA239E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0.0</w:t>
            </w:r>
            <w:r>
              <w:rPr>
                <w:sz w:val="16"/>
                <w:szCs w:val="16"/>
                <w14:ligatures w14:val="standardContextual"/>
              </w:rPr>
              <w:t>90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(0.069, 0.111)</w:t>
            </w:r>
          </w:p>
        </w:tc>
        <w:tc>
          <w:tcPr>
            <w:tcW w:w="354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1165594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0.0</w:t>
            </w:r>
            <w:r>
              <w:rPr>
                <w:sz w:val="16"/>
                <w:szCs w:val="16"/>
                <w14:ligatures w14:val="standardContextual"/>
              </w:rPr>
              <w:t>41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(0.030, 0.052)</w:t>
            </w:r>
          </w:p>
        </w:tc>
      </w:tr>
      <w:tr w14:paraId="11028C7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F13C64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360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4AB342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511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(0.476, 0.546)</w:t>
            </w:r>
          </w:p>
        </w:tc>
        <w:tc>
          <w:tcPr>
            <w:tcW w:w="354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06FC1D7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137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(0.118, 0.156)</w:t>
            </w:r>
          </w:p>
        </w:tc>
      </w:tr>
      <w:tr w14:paraId="3FFDC86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9D4445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Health-</w:t>
            </w:r>
            <w:r>
              <w:rPr>
                <w:rFonts w:hint="eastAsia"/>
                <w:b w:val="0"/>
                <w:bCs w:val="0"/>
                <w:sz w:val="16"/>
                <w:szCs w:val="16"/>
                <w14:ligatures w14:val="standardContextual"/>
              </w:rPr>
              <w:t>GPT</w:t>
            </w:r>
          </w:p>
        </w:tc>
        <w:tc>
          <w:tcPr>
            <w:tcW w:w="360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F4FA363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</w:t>
            </w:r>
            <w:r>
              <w:rPr>
                <w:sz w:val="16"/>
                <w:szCs w:val="16"/>
                <w14:ligatures w14:val="standardContextual"/>
              </w:rPr>
              <w:t>503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(0.468, 0.538)</w:t>
            </w:r>
          </w:p>
        </w:tc>
        <w:tc>
          <w:tcPr>
            <w:tcW w:w="354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3D3BF39E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0.0</w:t>
            </w:r>
            <w:r>
              <w:rPr>
                <w:sz w:val="16"/>
                <w:szCs w:val="16"/>
                <w14:ligatures w14:val="standardContextual"/>
              </w:rPr>
              <w:t>31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(0.021, 0.041)</w:t>
            </w:r>
          </w:p>
        </w:tc>
      </w:tr>
      <w:tr w14:paraId="15A29AD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6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05FD95E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360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6C6D404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727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(0.696, 0.758)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354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</w:tcPr>
          <w:p w14:paraId="36487AFA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807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(0.785, 0.829)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***</w:t>
            </w:r>
          </w:p>
        </w:tc>
      </w:tr>
    </w:tbl>
    <w:p w14:paraId="1A1C0C85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B963A20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184690D6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363423B1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79DB1D2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77721D17">
      <w:pPr>
        <w:spacing w:after="156" w:afterLines="50" w:line="240" w:lineRule="auto"/>
        <w:rPr>
          <w:rFonts w:hint="eastAsia" w:cs="Times New Roman"/>
          <w:sz w:val="20"/>
          <w:szCs w:val="20"/>
        </w:rPr>
      </w:pPr>
    </w:p>
    <w:p w14:paraId="411903F0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7</w:t>
      </w:r>
      <w:r>
        <w:rPr>
          <w:rFonts w:eastAsia="微软雅黑" w:cs="Times New Roman"/>
          <w:sz w:val="20"/>
          <w:szCs w:val="20"/>
        </w:rPr>
        <w:t>. Evaluation results of our method with different backbones on four out-of-domain datasets</w:t>
      </w:r>
      <w:r>
        <w:rPr>
          <w:rFonts w:hint="eastAsia" w:eastAsia="微软雅黑" w:cs="Times New Roman"/>
          <w:sz w:val="20"/>
          <w:szCs w:val="20"/>
        </w:rPr>
        <w:t>. The best-performing</w:t>
      </w:r>
      <w:r>
        <w:rPr>
          <w:rFonts w:eastAsia="微软雅黑" w:cs="Times New Roman"/>
          <w:sz w:val="20"/>
          <w:szCs w:val="20"/>
        </w:rPr>
        <w:t xml:space="preserve">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 xml:space="preserve">* and 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backbone</w:t>
      </w:r>
      <w:r>
        <w:rPr>
          <w:rFonts w:eastAsia="微软雅黑" w:cs="Times New Roman"/>
          <w:sz w:val="20"/>
          <w:szCs w:val="20"/>
        </w:rPr>
        <w:t xml:space="preserve"> </w:t>
      </w:r>
      <w:r>
        <w:rPr>
          <w:rFonts w:hint="eastAsia" w:eastAsia="微软雅黑" w:cs="Times New Roman"/>
          <w:sz w:val="20"/>
          <w:szCs w:val="20"/>
        </w:rPr>
        <w:t xml:space="preserve">model </w:t>
      </w:r>
      <w:r>
        <w:rPr>
          <w:rFonts w:eastAsia="微软雅黑" w:cs="Times New Roman"/>
          <w:sz w:val="20"/>
          <w:szCs w:val="20"/>
        </w:rPr>
        <w:t xml:space="preserve">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† denotes that </w:t>
      </w:r>
      <w:r>
        <w:rPr>
          <w:rFonts w:hint="eastAsia" w:eastAsia="微软雅黑" w:cs="Times New Roman"/>
          <w:sz w:val="20"/>
          <w:szCs w:val="20"/>
        </w:rPr>
        <w:t>o</w:t>
      </w:r>
      <w:r>
        <w:rPr>
          <w:rFonts w:eastAsia="微软雅黑" w:cs="Times New Roman"/>
          <w:sz w:val="20"/>
          <w:szCs w:val="20"/>
        </w:rPr>
        <w:t>urs is statistically significantly worse than the best baseline model (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&lt;0.05</m:t>
        </m:r>
      </m:oMath>
      <w:r>
        <w:rPr>
          <w:rFonts w:eastAsia="微软雅黑" w:cs="Times New Roman"/>
          <w:sz w:val="20"/>
          <w:szCs w:val="20"/>
        </w:rPr>
        <w:t>).</w:t>
      </w:r>
    </w:p>
    <w:tbl>
      <w:tblPr>
        <w:tblStyle w:val="5"/>
        <w:tblW w:w="8364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126"/>
        <w:gridCol w:w="1701"/>
        <w:gridCol w:w="1701"/>
        <w:gridCol w:w="1560"/>
      </w:tblGrid>
      <w:tr w14:paraId="63E19DF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77B8DBC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2126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09D59B4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Omnimed_Ophthalmology</w:t>
            </w:r>
          </w:p>
        </w:tc>
        <w:tc>
          <w:tcPr>
            <w:tcW w:w="1701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62B3794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Omnimed_CT</w:t>
            </w:r>
          </w:p>
        </w:tc>
        <w:tc>
          <w:tcPr>
            <w:tcW w:w="1701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1A400A8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Omnimed_Pathology</w:t>
            </w:r>
          </w:p>
        </w:tc>
        <w:tc>
          <w:tcPr>
            <w:tcW w:w="156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</w:tcBorders>
            <w:vAlign w:val="bottom"/>
          </w:tcPr>
          <w:p w14:paraId="25E1D62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Omnimed_Xray</w:t>
            </w:r>
          </w:p>
        </w:tc>
      </w:tr>
      <w:tr w14:paraId="1992B73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174DF1F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Internvl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v2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-8B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BA0876B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0.526 (0.505, 0.547)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87807F0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0.570 (0.540, 0.600)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FD54386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0.700 (0.682, 0.718)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638C5481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0.676 (0.651, 0.701)</w:t>
            </w:r>
          </w:p>
        </w:tc>
      </w:tr>
      <w:tr w14:paraId="7CBCA4F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2C8AED4E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 xml:space="preserve">Ours + 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.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68BE91A4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0.705 (0.685, 0.725)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71E62547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0.595 (0.565,0.625)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253119CB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0.727 (0.710, 0.744)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  <w:vAlign w:val="bottom"/>
          </w:tcPr>
          <w:p w14:paraId="67B7441B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0.735 (0.707,0.763)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</w:tr>
      <w:tr w14:paraId="43C6B21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auto" w:sz="12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C115372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Qwen2.5-vl-7B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FBB33C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694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684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708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BBE1A67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557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535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579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auto" w:sz="12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4707DBC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615</w:t>
            </w: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595</w:t>
            </w: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635</w:t>
            </w: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560" w:type="dxa"/>
            <w:tcBorders>
              <w:top w:val="single" w:color="auto" w:sz="12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13872C99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727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716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738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</w:tr>
      <w:tr w14:paraId="50667A1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38ABD5C8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 + Qwen.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33352BEE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0.752 (0.741, 0.763)**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19E30DE0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0.563 (0.540, 0.586)*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3697F7A2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0.595 (0.587, 0.633)</w:t>
            </w:r>
            <w:r>
              <w:rPr>
                <w:rFonts w:cs="Times New Roman"/>
                <w:sz w:val="16"/>
                <w:szCs w:val="16"/>
                <w14:ligatures w14:val="standardContextual"/>
              </w:rPr>
              <w:t xml:space="preserve"> †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  <w:vAlign w:val="bottom"/>
          </w:tcPr>
          <w:p w14:paraId="7F03D099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0.743 (0.732, 0.759)*</w:t>
            </w:r>
          </w:p>
        </w:tc>
      </w:tr>
    </w:tbl>
    <w:p w14:paraId="0667802F">
      <w:pPr>
        <w:spacing w:after="156" w:afterLines="50" w:line="240" w:lineRule="auto"/>
        <w:rPr>
          <w:rFonts w:cs="Times New Roman"/>
          <w:sz w:val="20"/>
          <w:szCs w:val="20"/>
        </w:rPr>
      </w:pPr>
    </w:p>
    <w:p w14:paraId="4BAD2FCA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 8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 xml:space="preserve">Complex reasoning accuracy on </w:t>
      </w:r>
      <w:r>
        <w:rPr>
          <w:rFonts w:eastAsia="微软雅黑" w:cs="Times New Roman"/>
          <w:sz w:val="20"/>
          <w:szCs w:val="20"/>
        </w:rPr>
        <w:t>MedMCQA_radiology</w:t>
      </w:r>
      <w:r>
        <w:rPr>
          <w:rFonts w:hint="eastAsia" w:eastAsia="微软雅黑" w:cs="Times New Roman"/>
          <w:sz w:val="20"/>
          <w:szCs w:val="20"/>
        </w:rPr>
        <w:t xml:space="preserve"> and </w:t>
      </w:r>
      <w:r>
        <w:rPr>
          <w:rFonts w:eastAsia="微软雅黑" w:cs="Times New Roman"/>
          <w:sz w:val="20"/>
          <w:szCs w:val="20"/>
        </w:rPr>
        <w:t>MedMCQA_</w:t>
      </w:r>
      <w:r>
        <w:rPr>
          <w:rFonts w:hint="eastAsia" w:eastAsia="微软雅黑" w:cs="Times New Roman"/>
          <w:sz w:val="20"/>
          <w:szCs w:val="20"/>
        </w:rPr>
        <w:t xml:space="preserve">pathology datasets. </w:t>
      </w:r>
      <w:r>
        <w:rPr>
          <w:rFonts w:eastAsia="微软雅黑" w:cs="Times New Roman"/>
          <w:sz w:val="20"/>
          <w:szCs w:val="20"/>
        </w:rPr>
        <w:t>Best performing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 xml:space="preserve">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other</w:t>
      </w:r>
      <w:r>
        <w:rPr>
          <w:rFonts w:eastAsia="微软雅黑" w:cs="Times New Roman"/>
          <w:sz w:val="20"/>
          <w:szCs w:val="20"/>
        </w:rPr>
        <w:t xml:space="preserve"> </w:t>
      </w:r>
      <w:r>
        <w:rPr>
          <w:rFonts w:hint="eastAsia" w:eastAsia="微软雅黑" w:cs="Times New Roman"/>
          <w:sz w:val="20"/>
          <w:szCs w:val="20"/>
        </w:rPr>
        <w:t xml:space="preserve">models </w:t>
      </w:r>
      <w:r>
        <w:rPr>
          <w:rFonts w:eastAsia="微软雅黑" w:cs="Times New Roman"/>
          <w:sz w:val="20"/>
          <w:szCs w:val="20"/>
        </w:rPr>
        <w:t xml:space="preserve">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&lt;0.05</m:t>
        </m:r>
      </m:oMath>
      <w:r>
        <w:rPr>
          <w:rFonts w:eastAsia="微软雅黑" w:cs="Times New Roman"/>
          <w:sz w:val="20"/>
          <w:szCs w:val="20"/>
        </w:rPr>
        <w:t>.</w:t>
      </w:r>
    </w:p>
    <w:tbl>
      <w:tblPr>
        <w:tblStyle w:val="5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402"/>
        <w:gridCol w:w="3402"/>
      </w:tblGrid>
      <w:tr w14:paraId="53495F1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</w:tcPr>
          <w:p w14:paraId="4E0F325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3402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380C461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MedMCQA_radiology</w:t>
            </w:r>
          </w:p>
        </w:tc>
        <w:tc>
          <w:tcPr>
            <w:tcW w:w="3402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49EAE46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MedMCQA_pathology</w:t>
            </w:r>
          </w:p>
        </w:tc>
      </w:tr>
      <w:tr w14:paraId="454E3D0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0D2ECF9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Internvl-v2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6D9D596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0.558 (0.543, 0.572)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DE3C020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0.667 (0.659, 0.674)</w:t>
            </w:r>
          </w:p>
        </w:tc>
      </w:tr>
      <w:tr w14:paraId="5741BA9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65871DBC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B8CB55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0.539 (0.523, 0.564)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3016016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0.653 (0.641, 0.667)</w:t>
            </w:r>
          </w:p>
        </w:tc>
      </w:tr>
      <w:tr w14:paraId="755F416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0FA026B3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O</w:t>
            </w: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urs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0DF94D7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0.567 (0.550, 0.581)*</w:t>
            </w:r>
          </w:p>
        </w:tc>
        <w:tc>
          <w:tcPr>
            <w:tcW w:w="340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301D76B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0.679 (0.664, 0.687)*</w:t>
            </w:r>
          </w:p>
        </w:tc>
      </w:tr>
    </w:tbl>
    <w:p w14:paraId="625E370F"/>
    <w:p w14:paraId="020F4A6B">
      <w:pPr>
        <w:spacing w:after="156" w:afterLines="50" w:line="240" w:lineRule="auto"/>
        <w:rPr>
          <w:rFonts w:hint="eastAsia"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9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 xml:space="preserve">Report generation performance on the </w:t>
      </w:r>
      <w:r>
        <w:rPr>
          <w:rFonts w:eastAsia="微软雅黑" w:cs="Times New Roman"/>
          <w:sz w:val="20"/>
          <w:szCs w:val="20"/>
        </w:rPr>
        <w:t>MIMIC-CXR</w:t>
      </w:r>
      <w:r>
        <w:rPr>
          <w:rFonts w:hint="eastAsia" w:eastAsia="微软雅黑" w:cs="Times New Roman"/>
          <w:sz w:val="20"/>
          <w:szCs w:val="20"/>
        </w:rPr>
        <w:t>-RRG dataset. The best-performing</w:t>
      </w:r>
      <w:r>
        <w:rPr>
          <w:rFonts w:eastAsia="微软雅黑" w:cs="Times New Roman"/>
          <w:sz w:val="20"/>
          <w:szCs w:val="20"/>
        </w:rPr>
        <w:t xml:space="preserve"> model for each metric is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bolded. 95% CI is included in parentheses.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>* denote</w:t>
      </w:r>
      <w:r>
        <w:rPr>
          <w:rFonts w:hint="eastAsia" w:eastAsia="微软雅黑" w:cs="Times New Roman"/>
          <w:sz w:val="20"/>
          <w:szCs w:val="20"/>
        </w:rPr>
        <w:t xml:space="preserve">s </w:t>
      </w:r>
      <w:r>
        <w:rPr>
          <w:rFonts w:eastAsia="微软雅黑" w:cs="Times New Roman"/>
          <w:sz w:val="20"/>
          <w:szCs w:val="20"/>
        </w:rPr>
        <w:t xml:space="preserve">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other</w:t>
      </w:r>
      <w:r>
        <w:rPr>
          <w:rFonts w:eastAsia="微软雅黑" w:cs="Times New Roman"/>
          <w:sz w:val="20"/>
          <w:szCs w:val="20"/>
        </w:rPr>
        <w:t xml:space="preserve"> </w:t>
      </w:r>
      <w:r>
        <w:rPr>
          <w:rFonts w:hint="eastAsia" w:eastAsia="微软雅黑" w:cs="Times New Roman"/>
          <w:sz w:val="20"/>
          <w:szCs w:val="20"/>
        </w:rPr>
        <w:t xml:space="preserve">models </w:t>
      </w:r>
      <w:r>
        <w:rPr>
          <w:rFonts w:eastAsia="微软雅黑" w:cs="Times New Roman"/>
          <w:sz w:val="20"/>
          <w:szCs w:val="20"/>
        </w:rPr>
        <w:t xml:space="preserve">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&lt;0.05</m:t>
        </m:r>
      </m:oMath>
      <w:r>
        <w:rPr>
          <w:rFonts w:hint="eastAsia" w:eastAsia="微软雅黑" w:cs="Times New Roman"/>
          <w:sz w:val="20"/>
          <w:szCs w:val="20"/>
        </w:rPr>
        <w:t>.</w:t>
      </w:r>
    </w:p>
    <w:tbl>
      <w:tblPr>
        <w:tblStyle w:val="5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126"/>
        <w:gridCol w:w="1560"/>
        <w:gridCol w:w="1701"/>
        <w:gridCol w:w="1643"/>
      </w:tblGrid>
      <w:tr w14:paraId="0556AC2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1FA699E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2126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556BF5A3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BLEU-1</w:t>
            </w:r>
          </w:p>
        </w:tc>
        <w:tc>
          <w:tcPr>
            <w:tcW w:w="156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29BB4535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BLEU-4</w:t>
            </w:r>
          </w:p>
        </w:tc>
        <w:tc>
          <w:tcPr>
            <w:tcW w:w="1701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105AD7AD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METOR</w:t>
            </w:r>
          </w:p>
        </w:tc>
        <w:tc>
          <w:tcPr>
            <w:tcW w:w="1643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</w:tcBorders>
            <w:vAlign w:val="bottom"/>
          </w:tcPr>
          <w:p w14:paraId="0810BE06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ROUGE-L</w:t>
            </w:r>
          </w:p>
        </w:tc>
      </w:tr>
      <w:tr w14:paraId="2FD2797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917CC1A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Internvl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v2</w:t>
            </w:r>
          </w:p>
        </w:tc>
        <w:tc>
          <w:tcPr>
            <w:tcW w:w="2126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0FE0385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239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0.227, 0.231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560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BD9EBB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022</w:t>
            </w: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0.021</w:t>
            </w: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0.023</w:t>
            </w: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235BD7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103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0.098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 0.105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643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52B2C8E9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172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0.169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 0.175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</w:tr>
      <w:tr w14:paraId="11C0E20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09453347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Huatuo-vision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ECCE96F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204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0.201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 0.206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6241B7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014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0.014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, 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0.015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423EA3C2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091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0.089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 0.093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781D2928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143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0.142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 xml:space="preserve"> 0.145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</w:tr>
      <w:tr w14:paraId="4EA47C1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10A156C0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1889B80D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0.</m:t>
                    </m:r>
                    <m:r>
                      <m:rPr>
                        <m:sty m:val="b"/>
                      </m:rPr>
                      <w:rPr>
                        <w:rFonts w:hint="eastAsia"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243</m:t>
                    </m:r>
                    <m:r>
                      <m:rPr>
                        <m:sty m:val="b"/>
                      </m:rPr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 (</m:t>
                    </m:r>
                    <m:r>
                      <m:rPr>
                        <m:sty m:val="b"/>
                      </m:rPr>
                      <w:rPr>
                        <w:rFonts w:hint="eastAsia"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0.240</m:t>
                    </m:r>
                    <m:r>
                      <m:rPr>
                        <m:sty m:val="b"/>
                      </m:rPr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hint="eastAsia"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 xml:space="preserve"> 0.246</m:t>
                    </m:r>
                    <m:r>
                      <m:rPr>
                        <m:sty m:val="b"/>
                      </m:rPr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)</m:t>
                    </m: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eastAsia="等线" w:cs="Times New Roman"/>
                        <w:color w:val="000000"/>
                        <w:sz w:val="16"/>
                        <w:szCs w:val="16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6"/>
                        <w:szCs w:val="16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76669C51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0.020 (0.018, 0.022)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eastAsia="等线" w:cs="Times New Roman"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5987C835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5"/>
                <w:szCs w:val="15"/>
                <w14:ligatures w14:val="standardContextual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0.108 (0.107, 0.109)</m:t>
                    </m: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eastAsia="等线" w:cs="Times New Roman"/>
                        <w:color w:val="000000"/>
                        <w:sz w:val="15"/>
                        <w:szCs w:val="15"/>
                        <w14:ligatures w14:val="standardContextual"/>
                      </w:rPr>
                      <m:t>ns</m:t>
                    </m:r>
                    <m:ctrlPr>
                      <w:rPr>
                        <w:rFonts w:ascii="Cambria Math" w:hAnsi="Cambria Math" w:eastAsia="等线" w:cs="Times New Roman"/>
                        <w:b/>
                        <w:bCs/>
                        <w:i/>
                        <w:color w:val="000000"/>
                        <w:sz w:val="15"/>
                        <w:szCs w:val="15"/>
                        <w14:ligatures w14:val="standardContextual"/>
                      </w:rPr>
                    </m:ctrlPr>
                  </m:sup>
                </m:sSup>
              </m:oMath>
            </m:oMathPara>
          </w:p>
        </w:tc>
        <w:tc>
          <w:tcPr>
            <w:tcW w:w="164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  <w:vAlign w:val="bottom"/>
          </w:tcPr>
          <w:p w14:paraId="491891F7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5"/>
                <w:szCs w:val="15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 xml:space="preserve">0.182 (0.180,0.184 </w:t>
            </w:r>
            <w:r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  <w:t>)*</w:t>
            </w:r>
          </w:p>
        </w:tc>
      </w:tr>
    </w:tbl>
    <w:p w14:paraId="56186CB5"/>
    <w:p w14:paraId="0E3B9923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10</w:t>
      </w:r>
      <w:r>
        <w:rPr>
          <w:rFonts w:eastAsia="微软雅黑" w:cs="Times New Roman"/>
          <w:sz w:val="20"/>
          <w:szCs w:val="20"/>
        </w:rPr>
        <w:t xml:space="preserve">. Performance comparison among ConceptVLM (Ours), the official </w:t>
      </w:r>
      <w:r>
        <w:rPr>
          <w:rFonts w:eastAsia="等线" w:cs="Times New Roman"/>
          <w:color w:val="000000"/>
          <w:sz w:val="20"/>
          <w:szCs w:val="20"/>
        </w:rPr>
        <w:t>Internvl</w:t>
      </w:r>
      <w:r>
        <w:rPr>
          <w:rFonts w:eastAsia="微软雅黑" w:cs="Times New Roman"/>
          <w:sz w:val="20"/>
          <w:szCs w:val="20"/>
        </w:rPr>
        <w:t xml:space="preserve">-v2-8B model without fine-tuning, a LoRA-fine-tuned </w:t>
      </w:r>
      <w:r>
        <w:rPr>
          <w:rFonts w:eastAsia="等线" w:cs="Times New Roman"/>
          <w:color w:val="000000"/>
          <w:sz w:val="20"/>
          <w:szCs w:val="20"/>
        </w:rPr>
        <w:t>Internvl</w:t>
      </w:r>
      <w:r>
        <w:rPr>
          <w:rFonts w:eastAsia="微软雅黑" w:cs="Times New Roman"/>
          <w:sz w:val="20"/>
          <w:szCs w:val="20"/>
        </w:rPr>
        <w:t xml:space="preserve">-v2-8B (Baseline), and a LoRA-fine-tuned Huatuo-vision model (Huatuo-Tuned) on four out-of-domain datasets. The best-performing model for each metric is bolded. 95% CI is included in parentheses. * and ** denote statistical significance of ours compared to the backbone model with </w:t>
      </w:r>
      <m:oMath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p&lt;0.05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Times New Roman"/>
            <w:sz w:val="20"/>
            <w:szCs w:val="20"/>
          </w:rPr>
          <m:t>p&lt;0.01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8364" w:type="dxa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126"/>
        <w:gridCol w:w="1593"/>
        <w:gridCol w:w="1701"/>
        <w:gridCol w:w="1560"/>
      </w:tblGrid>
      <w:tr w14:paraId="56DDC59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000000" w:themeColor="text1" w:sz="12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1F6E93A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2126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70225F0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Omnimed_Ophthalmology</w:t>
            </w:r>
          </w:p>
        </w:tc>
        <w:tc>
          <w:tcPr>
            <w:tcW w:w="1593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71A3893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Omnimed_CT</w:t>
            </w:r>
          </w:p>
        </w:tc>
        <w:tc>
          <w:tcPr>
            <w:tcW w:w="1701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  <w:vAlign w:val="bottom"/>
          </w:tcPr>
          <w:p w14:paraId="29D3294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Omnimed_Pathology</w:t>
            </w:r>
          </w:p>
        </w:tc>
        <w:tc>
          <w:tcPr>
            <w:tcW w:w="1560" w:type="dxa"/>
            <w:tcBorders>
              <w:top w:val="single" w:color="000000" w:themeColor="text1" w:sz="12" w:space="0"/>
              <w:left w:val="single" w:color="FFFFFF" w:themeColor="background1" w:sz="8" w:space="0"/>
              <w:bottom w:val="single" w:color="auto" w:sz="8" w:space="0"/>
            </w:tcBorders>
            <w:vAlign w:val="bottom"/>
          </w:tcPr>
          <w:p w14:paraId="24E3EBE7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Omnimed_Xray</w:t>
            </w:r>
          </w:p>
        </w:tc>
      </w:tr>
      <w:tr w14:paraId="0BCD26C8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11B4371A">
            <w:pPr>
              <w:spacing w:after="0" w:line="240" w:lineRule="auto"/>
              <w:jc w:val="center"/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Internvl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</w:t>
            </w: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v2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-8B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49B291F9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0.526 (0.505, 0.547)</w:t>
            </w:r>
          </w:p>
        </w:tc>
        <w:tc>
          <w:tcPr>
            <w:tcW w:w="15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296D9C4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0.570 (0.540, 0.600)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502D2C03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0.700 (0.682, 0.718)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6FFE59EF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0.676 (0.651, 0.701)</w:t>
            </w:r>
          </w:p>
        </w:tc>
      </w:tr>
      <w:tr w14:paraId="26E79A0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62FC8FDB">
            <w:pPr>
              <w:spacing w:after="0" w:line="240" w:lineRule="auto"/>
              <w:jc w:val="center"/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</w:pPr>
            <w:r>
              <w:rPr>
                <w:rFonts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Huatuo</w:t>
            </w: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-tuned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0E27A418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0.6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87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(0.6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51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 0.7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12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5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21CEF6E6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586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(0.5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61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 0.6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13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1BE2A8A7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697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(0.6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88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 0.7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27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616CD300">
            <w:pPr>
              <w:spacing w:after="0" w:line="240" w:lineRule="auto"/>
              <w:jc w:val="center"/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0.7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21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697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, 0.7</w:t>
            </w:r>
            <w:r>
              <w:rPr>
                <w:rFonts w:hint="eastAsia" w:eastAsia="等线" w:cs="Times New Roman"/>
                <w:color w:val="000000"/>
                <w:sz w:val="16"/>
                <w:szCs w:val="16"/>
                <w14:ligatures w14:val="standardContextual"/>
              </w:rPr>
              <w:t>49</w:t>
            </w:r>
            <w:r>
              <w:rPr>
                <w:rFonts w:eastAsia="等线" w:cs="Times New Roman"/>
                <w:color w:val="000000"/>
                <w:sz w:val="16"/>
                <w:szCs w:val="16"/>
                <w14:ligatures w14:val="standardContextual"/>
              </w:rPr>
              <w:t>)</w:t>
            </w:r>
          </w:p>
        </w:tc>
      </w:tr>
      <w:tr w14:paraId="773A7D8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14F25FC4">
            <w:pPr>
              <w:spacing w:after="0" w:line="240" w:lineRule="auto"/>
              <w:jc w:val="center"/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Baseline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3150AC3C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649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61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5, 0.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683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5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7EEC3EF4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553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(0.5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29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582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vAlign w:val="bottom"/>
          </w:tcPr>
          <w:p w14:paraId="48380995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690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(0.6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77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0.7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01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  <w:vAlign w:val="bottom"/>
          </w:tcPr>
          <w:p w14:paraId="28D4652F">
            <w:pPr>
              <w:spacing w:after="0" w:line="240" w:lineRule="auto"/>
              <w:jc w:val="center"/>
              <w:rPr>
                <w:rFonts w:cs="Times New Roman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0.6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63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 (0.6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44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, 0.</w:t>
            </w:r>
            <w:r>
              <w:rPr>
                <w:rFonts w:hint="eastAsia" w:eastAsia="等线" w:cs="Times New Roman"/>
                <w:color w:val="000000"/>
                <w:sz w:val="15"/>
                <w:szCs w:val="15"/>
                <w14:ligatures w14:val="standardContextual"/>
              </w:rPr>
              <w:t>687</w:t>
            </w:r>
            <w:r>
              <w:rPr>
                <w:rFonts w:eastAsia="等线" w:cs="Times New Roman"/>
                <w:color w:val="000000"/>
                <w:sz w:val="15"/>
                <w:szCs w:val="15"/>
                <w14:ligatures w14:val="standardContextual"/>
              </w:rPr>
              <w:t>)</w:t>
            </w:r>
          </w:p>
        </w:tc>
      </w:tr>
      <w:tr w14:paraId="0A34B14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19EFCDB7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 w:val="0"/>
                <w:bCs w:val="0"/>
                <w:color w:val="00000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212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1FB39536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0.705 (0.685, 0.725)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**</w:t>
            </w:r>
          </w:p>
        </w:tc>
        <w:tc>
          <w:tcPr>
            <w:tcW w:w="15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47700724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0.595 (0.565,0.625)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  <w:tc>
          <w:tcPr>
            <w:tcW w:w="170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  <w:vAlign w:val="bottom"/>
          </w:tcPr>
          <w:p w14:paraId="2FCED7B5">
            <w:pPr>
              <w:spacing w:after="0" w:line="240" w:lineRule="auto"/>
              <w:jc w:val="center"/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0.727 (0.710, 0.744)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  <w:tc>
          <w:tcPr>
            <w:tcW w:w="156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  <w:vAlign w:val="bottom"/>
          </w:tcPr>
          <w:p w14:paraId="2D35F640">
            <w:pPr>
              <w:spacing w:after="0" w:line="240" w:lineRule="auto"/>
              <w:jc w:val="center"/>
              <w:rPr>
                <w:rFonts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</w:pPr>
            <w:r>
              <w:rPr>
                <w:rFonts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0.735 (0.707,0.763)</w:t>
            </w:r>
            <w:r>
              <w:rPr>
                <w:rFonts w:hint="eastAsia" w:eastAsia="等线" w:cs="Times New Roman"/>
                <w:b/>
                <w:bCs/>
                <w:color w:val="000000"/>
                <w:sz w:val="15"/>
                <w:szCs w:val="15"/>
                <w14:ligatures w14:val="standardContextual"/>
              </w:rPr>
              <w:t>*</w:t>
            </w:r>
          </w:p>
        </w:tc>
      </w:tr>
    </w:tbl>
    <w:p w14:paraId="5B92A6FD"/>
    <w:p w14:paraId="3F04621B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11</w:t>
      </w:r>
      <w:r>
        <w:rPr>
          <w:rFonts w:eastAsia="微软雅黑" w:cs="Times New Roman"/>
          <w:sz w:val="20"/>
          <w:szCs w:val="20"/>
        </w:rPr>
        <w:t xml:space="preserve">. </w:t>
      </w:r>
      <w:r>
        <w:rPr>
          <w:rFonts w:hint="eastAsia" w:eastAsia="微软雅黑" w:cs="Times New Roman"/>
          <w:sz w:val="20"/>
          <w:szCs w:val="20"/>
        </w:rPr>
        <w:t>Comparison between DPO strategy and ConceptVLM</w:t>
      </w:r>
      <w:r>
        <w:rPr>
          <w:rFonts w:eastAsia="微软雅黑" w:cs="Times New Roman"/>
          <w:sz w:val="20"/>
          <w:szCs w:val="20"/>
        </w:rPr>
        <w:t xml:space="preserve"> on </w:t>
      </w:r>
      <w:r>
        <w:rPr>
          <w:rFonts w:hint="eastAsia" w:eastAsia="微软雅黑" w:cs="Times New Roman"/>
          <w:sz w:val="20"/>
          <w:szCs w:val="20"/>
        </w:rPr>
        <w:t xml:space="preserve">the </w:t>
      </w:r>
      <w:r>
        <w:rPr>
          <w:rFonts w:eastAsia="微软雅黑" w:cs="Times New Roman"/>
          <w:sz w:val="20"/>
          <w:szCs w:val="20"/>
        </w:rPr>
        <w:t>PolyOphthalmology</w:t>
      </w:r>
      <w:r>
        <w:rPr>
          <w:rFonts w:hint="eastAsia" w:eastAsia="微软雅黑" w:cs="Times New Roman"/>
          <w:sz w:val="20"/>
          <w:szCs w:val="20"/>
        </w:rPr>
        <w:t xml:space="preserve"> dataset. </w:t>
      </w:r>
      <w:r>
        <w:rPr>
          <w:rFonts w:eastAsia="微软雅黑" w:cs="Times New Roman"/>
          <w:sz w:val="20"/>
          <w:szCs w:val="20"/>
        </w:rPr>
        <w:t>DPO is applied to the same LoRA-finetuned baseline using synthetic preference pairs (ground-truth answers as “chosen”, base-model outputs as “rejected”).</w:t>
      </w:r>
      <w:r>
        <w:rPr>
          <w:rFonts w:hint="eastAsia" w:eastAsia="微软雅黑" w:cs="Times New Roman"/>
          <w:sz w:val="20"/>
          <w:szCs w:val="20"/>
        </w:rPr>
        <w:t xml:space="preserve"> </w:t>
      </w:r>
      <w:r>
        <w:rPr>
          <w:rFonts w:eastAsia="微软雅黑" w:cs="Times New Roman"/>
          <w:sz w:val="20"/>
          <w:szCs w:val="20"/>
        </w:rPr>
        <w:t xml:space="preserve">* and 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best baseline</w:t>
      </w:r>
      <w:r>
        <w:rPr>
          <w:rFonts w:eastAsia="微软雅黑" w:cs="Times New Roman"/>
          <w:sz w:val="20"/>
          <w:szCs w:val="20"/>
        </w:rPr>
        <w:t xml:space="preserve"> model 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 xml:space="preserve">&lt;0.05 </m:t>
        </m:r>
      </m:oMath>
      <w:r>
        <w:rPr>
          <w:rFonts w:eastAsia="微软雅黑" w:cs="Times New Roman"/>
          <w:sz w:val="20"/>
          <w:szCs w:val="20"/>
        </w:rPr>
        <w:t xml:space="preserve">and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, respectively.</w:t>
      </w:r>
    </w:p>
    <w:tbl>
      <w:tblPr>
        <w:tblStyle w:val="5"/>
        <w:tblW w:w="8522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1"/>
        <w:gridCol w:w="2556"/>
        <w:gridCol w:w="2548"/>
        <w:gridCol w:w="2307"/>
      </w:tblGrid>
      <w:tr w14:paraId="103D702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vMerge w:val="restart"/>
            <w:tcBorders>
              <w:top w:val="single" w:color="auto" w:sz="12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26347CF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7411" w:type="dxa"/>
            <w:gridSpan w:val="3"/>
            <w:tcBorders>
              <w:top w:val="single" w:color="auto" w:sz="12" w:space="0"/>
              <w:left w:val="single" w:color="FFFFFF" w:themeColor="background1" w:sz="8" w:space="0"/>
              <w:bottom w:val="single" w:color="7E7E7E" w:themeColor="text1" w:themeTint="80" w:sz="4" w:space="0"/>
              <w:insideH w:val="single" w:sz="4" w:space="0"/>
            </w:tcBorders>
          </w:tcPr>
          <w:p w14:paraId="3F932F1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PolyOphthalmology</w:t>
            </w:r>
          </w:p>
        </w:tc>
      </w:tr>
      <w:tr w14:paraId="58FD59E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vMerge w:val="continue"/>
            <w:tcBorders>
              <w:top w:val="single" w:color="7E7E7E" w:themeColor="text1" w:themeTint="80" w:sz="4" w:space="0"/>
              <w:bottom w:val="single" w:color="auto" w:sz="8" w:space="0"/>
              <w:right w:val="single" w:color="FFFFFF" w:themeColor="background1" w:sz="8" w:space="0"/>
            </w:tcBorders>
          </w:tcPr>
          <w:p w14:paraId="2004228C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2556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59AE05F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2548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</w:tcBorders>
          </w:tcPr>
          <w:p w14:paraId="0426A10E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  <w:tc>
          <w:tcPr>
            <w:tcW w:w="2307" w:type="dxa"/>
            <w:tcBorders>
              <w:top w:val="single" w:color="auto" w:sz="8" w:space="0"/>
              <w:bottom w:val="single" w:color="auto" w:sz="8" w:space="0"/>
            </w:tcBorders>
          </w:tcPr>
          <w:p w14:paraId="099D6A58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 w:eastAsia="等线" w:cs="Times New Roman"/>
                <w:b/>
                <w:bCs/>
                <w:color w:val="000000"/>
                <w:sz w:val="16"/>
                <w:szCs w:val="16"/>
                <w14:ligatures w14:val="standardContextual"/>
              </w:rPr>
              <w:t>ROUGE-L</w:t>
            </w:r>
          </w:p>
        </w:tc>
      </w:tr>
      <w:tr w14:paraId="4EADB3B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0A6E8ECB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b w:val="0"/>
                <w:bCs w:val="0"/>
                <w:sz w:val="16"/>
                <w:szCs w:val="16"/>
                <w14:ligatures w14:val="standardContextual"/>
              </w:rPr>
              <w:t>Baseline</w:t>
            </w:r>
          </w:p>
        </w:tc>
        <w:tc>
          <w:tcPr>
            <w:tcW w:w="2556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4E68CB1A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0.528 (</w:t>
            </w:r>
            <w:r>
              <w:rPr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568</w:t>
            </w:r>
            <w:r>
              <w:rPr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594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2548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2544779E">
            <w:pPr>
              <w:spacing w:after="0" w:line="240" w:lineRule="auto"/>
              <w:jc w:val="center"/>
              <w:rPr>
                <w:rFonts w:hint="eastAsia"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0.678 (0.653, 0.727)</w:t>
            </w:r>
          </w:p>
        </w:tc>
        <w:tc>
          <w:tcPr>
            <w:tcW w:w="2307" w:type="dxa"/>
            <w:tcBorders>
              <w:top w:val="single" w:color="auto" w:sz="8" w:space="0"/>
              <w:bottom w:val="single" w:color="FFFFFF" w:themeColor="background1" w:sz="8" w:space="0"/>
            </w:tcBorders>
          </w:tcPr>
          <w:p w14:paraId="262B4B6A">
            <w:pPr>
              <w:spacing w:after="0" w:line="240" w:lineRule="auto"/>
              <w:jc w:val="center"/>
              <w:rPr>
                <w:rFonts w:hint="eastAsia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0.557 (0.546, 0.562)</w:t>
            </w:r>
          </w:p>
        </w:tc>
      </w:tr>
      <w:tr w14:paraId="5149DE7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D5658B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DPO strategy</w:t>
            </w:r>
          </w:p>
        </w:tc>
        <w:tc>
          <w:tcPr>
            <w:tcW w:w="255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749781C8">
            <w:pPr>
              <w:spacing w:after="0" w:line="240" w:lineRule="auto"/>
              <w:jc w:val="center"/>
              <w:rPr>
                <w:rFonts w:hint="eastAsia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0.683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654</w:t>
            </w:r>
            <w:r>
              <w:rPr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707</w:t>
            </w:r>
            <w:r>
              <w:rPr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2548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735AD329">
            <w:pPr>
              <w:spacing w:after="0" w:line="240" w:lineRule="auto"/>
              <w:jc w:val="center"/>
              <w:rPr>
                <w:rFonts w:hint="eastAsia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0.711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683</w:t>
            </w:r>
            <w:r>
              <w:rPr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738</w:t>
            </w:r>
            <w:r>
              <w:rPr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2307" w:type="dxa"/>
            <w:tcBorders>
              <w:top w:val="single" w:color="FFFFFF" w:themeColor="background1" w:sz="8" w:space="0"/>
            </w:tcBorders>
          </w:tcPr>
          <w:p w14:paraId="7E63AF52">
            <w:pPr>
              <w:spacing w:after="0" w:line="240" w:lineRule="auto"/>
              <w:jc w:val="center"/>
              <w:rPr>
                <w:rFonts w:hint="eastAsia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0.638 (0.630, 0.643)</w:t>
            </w:r>
          </w:p>
        </w:tc>
      </w:tr>
      <w:tr w14:paraId="43B532E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1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5C5642B9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Ours</w:t>
            </w:r>
          </w:p>
        </w:tc>
        <w:tc>
          <w:tcPr>
            <w:tcW w:w="2556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744A984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727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(0.696, 0.758)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254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</w:tcPr>
          <w:p w14:paraId="6CC103A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807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(0.785, 0.829)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2307" w:type="dxa"/>
            <w:tcBorders>
              <w:bottom w:val="single" w:color="auto" w:sz="12" w:space="0"/>
            </w:tcBorders>
          </w:tcPr>
          <w:p w14:paraId="18B5FAB3">
            <w:pPr>
              <w:spacing w:after="0" w:line="240" w:lineRule="auto"/>
              <w:jc w:val="center"/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0.674 (0.670, 0.678)*</w:t>
            </w:r>
          </w:p>
        </w:tc>
      </w:tr>
    </w:tbl>
    <w:p w14:paraId="7341D139"/>
    <w:p w14:paraId="6260727B">
      <w:pPr>
        <w:spacing w:after="156" w:afterLines="50" w:line="240" w:lineRule="auto"/>
        <w:rPr>
          <w:rFonts w:eastAsia="微软雅黑" w:cs="Times New Roman"/>
          <w:sz w:val="20"/>
          <w:szCs w:val="20"/>
        </w:rPr>
      </w:pPr>
      <w:r>
        <w:rPr>
          <w:rFonts w:hint="eastAsia" w:eastAsia="微软雅黑" w:cs="Times New Roman"/>
          <w:b/>
          <w:bCs/>
          <w:sz w:val="20"/>
          <w:szCs w:val="20"/>
        </w:rPr>
        <w:t>Supplementary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Table</w:t>
      </w:r>
      <w:r>
        <w:rPr>
          <w:rFonts w:eastAsia="微软雅黑" w:cs="Times New Roman"/>
          <w:b/>
          <w:bCs/>
          <w:sz w:val="20"/>
          <w:szCs w:val="20"/>
        </w:rPr>
        <w:t xml:space="preserve"> </w:t>
      </w:r>
      <w:r>
        <w:rPr>
          <w:rFonts w:hint="eastAsia" w:eastAsia="微软雅黑" w:cs="Times New Roman"/>
          <w:b/>
          <w:bCs/>
          <w:sz w:val="20"/>
          <w:szCs w:val="20"/>
        </w:rPr>
        <w:t>12</w:t>
      </w:r>
      <w:r>
        <w:rPr>
          <w:rFonts w:eastAsia="微软雅黑" w:cs="Times New Roman"/>
          <w:sz w:val="20"/>
          <w:szCs w:val="20"/>
        </w:rPr>
        <w:t>. Ablation study of the dual-loss components on the PolyOphthalmology dataset</w:t>
      </w:r>
      <w:r>
        <w:rPr>
          <w:rFonts w:hint="eastAsia" w:eastAsia="微软雅黑" w:cs="Times New Roman"/>
          <w:sz w:val="20"/>
          <w:szCs w:val="20"/>
        </w:rPr>
        <w:t xml:space="preserve">. </w:t>
      </w:r>
      <w:r>
        <w:rPr>
          <w:rFonts w:eastAsia="微软雅黑" w:cs="Times New Roman"/>
          <w:sz w:val="20"/>
          <w:szCs w:val="20"/>
        </w:rPr>
        <w:t xml:space="preserve">** denote statistical significance </w:t>
      </w:r>
      <w:r>
        <w:rPr>
          <w:rFonts w:hint="eastAsia" w:eastAsia="微软雅黑" w:cs="Times New Roman"/>
          <w:sz w:val="20"/>
          <w:szCs w:val="20"/>
        </w:rPr>
        <w:t xml:space="preserve">of ours </w:t>
      </w:r>
      <w:r>
        <w:rPr>
          <w:rFonts w:eastAsia="微软雅黑" w:cs="Times New Roman"/>
          <w:sz w:val="20"/>
          <w:szCs w:val="20"/>
        </w:rPr>
        <w:t xml:space="preserve">compared to the </w:t>
      </w:r>
      <w:r>
        <w:rPr>
          <w:rFonts w:hint="eastAsia" w:eastAsia="微软雅黑" w:cs="Times New Roman"/>
          <w:sz w:val="20"/>
          <w:szCs w:val="20"/>
        </w:rPr>
        <w:t>best baseline</w:t>
      </w:r>
      <w:r>
        <w:rPr>
          <w:rFonts w:eastAsia="微软雅黑" w:cs="Times New Roman"/>
          <w:sz w:val="20"/>
          <w:szCs w:val="20"/>
        </w:rPr>
        <w:t xml:space="preserve"> model with </w:t>
      </w:r>
      <m:oMath>
        <m:r>
          <m:rPr/>
          <w:rPr>
            <w:rFonts w:ascii="Cambria Math" w:hAnsi="Cambria Math" w:eastAsia="微软雅黑" w:cs="Cambria Math"/>
            <w:sz w:val="20"/>
            <w:szCs w:val="20"/>
          </w:rPr>
          <m:t>p</m:t>
        </m:r>
        <m:r>
          <m:rPr/>
          <w:rPr>
            <w:rFonts w:ascii="Cambria Math" w:hAnsi="Cambria Math" w:eastAsia="微软雅黑" w:cs="Times New Roman"/>
            <w:sz w:val="20"/>
            <w:szCs w:val="20"/>
          </w:rPr>
          <m:t>&lt;0.01</m:t>
        </m:r>
      </m:oMath>
      <w:r>
        <w:rPr>
          <w:rFonts w:eastAsia="微软雅黑" w:cs="Times New Roman"/>
          <w:sz w:val="20"/>
          <w:szCs w:val="20"/>
        </w:rPr>
        <w:t>.</w:t>
      </w:r>
    </w:p>
    <w:tbl>
      <w:tblPr>
        <w:tblStyle w:val="5"/>
        <w:tblW w:w="8364" w:type="dxa"/>
        <w:jc w:val="center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0"/>
        <w:gridCol w:w="2693"/>
        <w:gridCol w:w="2381"/>
      </w:tblGrid>
      <w:tr w14:paraId="40C4A52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0" w:type="dxa"/>
            <w:vMerge w:val="restart"/>
            <w:tcBorders>
              <w:top w:val="single" w:color="auto" w:sz="12" w:space="0"/>
              <w:bottom w:val="single" w:color="7E7E7E" w:themeColor="text1" w:themeTint="80" w:sz="4" w:space="0"/>
              <w:right w:val="single" w:color="FFFFFF" w:themeColor="background1" w:sz="8" w:space="0"/>
              <w:insideH w:val="single" w:sz="4" w:space="0"/>
            </w:tcBorders>
          </w:tcPr>
          <w:p w14:paraId="48F88E08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Methods</w:t>
            </w:r>
          </w:p>
        </w:tc>
        <w:tc>
          <w:tcPr>
            <w:tcW w:w="5074" w:type="dxa"/>
            <w:gridSpan w:val="2"/>
            <w:tcBorders>
              <w:top w:val="single" w:color="auto" w:sz="12" w:space="0"/>
              <w:left w:val="single" w:color="FFFFFF" w:themeColor="background1" w:sz="8" w:space="0"/>
              <w:bottom w:val="single" w:color="7E7E7E" w:themeColor="text1" w:themeTint="80" w:sz="4" w:space="0"/>
              <w:insideH w:val="single" w:sz="4" w:space="0"/>
            </w:tcBorders>
          </w:tcPr>
          <w:p w14:paraId="026D939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PolyOphthalmology</w:t>
            </w:r>
          </w:p>
        </w:tc>
      </w:tr>
      <w:tr w14:paraId="5AF2152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0" w:type="dxa"/>
            <w:vMerge w:val="continue"/>
            <w:tcBorders>
              <w:top w:val="single" w:color="7E7E7E" w:themeColor="text1" w:themeTint="80" w:sz="4" w:space="0"/>
              <w:bottom w:val="single" w:color="auto" w:sz="8" w:space="0"/>
              <w:right w:val="single" w:color="FFFFFF" w:themeColor="background1" w:sz="8" w:space="0"/>
            </w:tcBorders>
          </w:tcPr>
          <w:p w14:paraId="5301C9ED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</w:p>
        </w:tc>
        <w:tc>
          <w:tcPr>
            <w:tcW w:w="2693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  <w:right w:val="single" w:color="FFFFFF" w:themeColor="background1" w:sz="8" w:space="0"/>
            </w:tcBorders>
          </w:tcPr>
          <w:p w14:paraId="06AC6F61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OPEN</w:t>
            </w:r>
          </w:p>
        </w:tc>
        <w:tc>
          <w:tcPr>
            <w:tcW w:w="2381" w:type="dxa"/>
            <w:tcBorders>
              <w:top w:val="single" w:color="auto" w:sz="8" w:space="0"/>
              <w:left w:val="single" w:color="FFFFFF" w:themeColor="background1" w:sz="8" w:space="0"/>
              <w:bottom w:val="single" w:color="auto" w:sz="8" w:space="0"/>
            </w:tcBorders>
          </w:tcPr>
          <w:p w14:paraId="20398D65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  <w:t>CLOSE</w:t>
            </w:r>
          </w:p>
        </w:tc>
      </w:tr>
      <w:tr w14:paraId="59304B5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0" w:type="dxa"/>
            <w:tcBorders>
              <w:top w:val="single" w:color="auto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422ABF3">
            <w:pPr>
              <w:spacing w:after="0" w:line="240" w:lineRule="auto"/>
              <w:jc w:val="center"/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</w:pPr>
            <w:r>
              <w:rPr>
                <w:rFonts w:cs="Times New Roman"/>
                <w:b w:val="0"/>
                <w:bCs w:val="0"/>
                <w:sz w:val="16"/>
                <w:szCs w:val="16"/>
                <w14:ligatures w14:val="standardContextual"/>
              </w:rPr>
              <w:t>w/o Key Concept Loss (Baseline)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112B4BE4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0.528 (</w:t>
            </w:r>
            <w:r>
              <w:rPr>
                <w:sz w:val="16"/>
                <w:szCs w:val="16"/>
                <w14:ligatures w14:val="standardContextual"/>
              </w:rPr>
              <w:t>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568</w:t>
            </w:r>
            <w:r>
              <w:rPr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594</w:t>
            </w: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2381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450B2FA9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 w:cs="Times New Roman"/>
                <w:sz w:val="16"/>
                <w:szCs w:val="16"/>
                <w14:ligatures w14:val="standardContextual"/>
              </w:rPr>
              <w:t>0.678 (0.653, 0.727)</w:t>
            </w:r>
          </w:p>
        </w:tc>
      </w:tr>
      <w:tr w14:paraId="750D664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0" w:type="dxa"/>
            <w:tcBorders>
              <w:top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2CC67C54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w/o Standard CE</w:t>
            </w:r>
          </w:p>
        </w:tc>
        <w:tc>
          <w:tcPr>
            <w:tcW w:w="26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</w:tcPr>
          <w:p w14:paraId="559C7FCD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0.44</w:t>
            </w:r>
            <w:r>
              <w:rPr>
                <w:sz w:val="16"/>
                <w:szCs w:val="16"/>
                <w14:ligatures w14:val="standardContextual"/>
              </w:rPr>
              <w:t>7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413</w:t>
            </w:r>
            <w:r>
              <w:rPr>
                <w:sz w:val="16"/>
                <w:szCs w:val="16"/>
                <w14:ligatures w14:val="standardContextual"/>
              </w:rPr>
              <w:t>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48</w:t>
            </w:r>
            <w:r>
              <w:rPr>
                <w:sz w:val="16"/>
                <w:szCs w:val="16"/>
                <w14:ligatures w14:val="standardContextual"/>
              </w:rPr>
              <w:t>0)</w:t>
            </w:r>
          </w:p>
        </w:tc>
        <w:tc>
          <w:tcPr>
            <w:tcW w:w="238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</w:tcBorders>
          </w:tcPr>
          <w:p w14:paraId="6FDFBAC7">
            <w:pPr>
              <w:spacing w:after="0" w:line="240" w:lineRule="auto"/>
              <w:jc w:val="center"/>
              <w:rPr>
                <w:rFonts w:cs="Times New Roman"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sz w:val="16"/>
                <w:szCs w:val="16"/>
                <w14:ligatures w14:val="standardContextual"/>
              </w:rPr>
              <w:t>0.75</w:t>
            </w:r>
            <w:r>
              <w:rPr>
                <w:sz w:val="16"/>
                <w:szCs w:val="16"/>
                <w14:ligatures w14:val="standardContextual"/>
              </w:rPr>
              <w:t>4</w:t>
            </w:r>
            <w:r>
              <w:rPr>
                <w:rFonts w:ascii="Helvetica" w:hAnsi="Helvetica" w:cs="Helvetica"/>
                <w:color w:val="111133"/>
                <w:spacing w:val="1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>
              <w:rPr>
                <w:sz w:val="16"/>
                <w:szCs w:val="16"/>
                <w14:ligatures w14:val="standardContextual"/>
              </w:rPr>
              <w:t>(0.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73</w:t>
            </w:r>
            <w:r>
              <w:rPr>
                <w:sz w:val="16"/>
                <w:szCs w:val="16"/>
                <w14:ligatures w14:val="standardContextual"/>
              </w:rPr>
              <w:t>5, 0.</w:t>
            </w:r>
            <w:r>
              <w:rPr>
                <w:rFonts w:hint="eastAsia"/>
                <w:sz w:val="16"/>
                <w:szCs w:val="16"/>
                <w14:ligatures w14:val="standardContextual"/>
              </w:rPr>
              <w:t>781</w:t>
            </w:r>
            <w:r>
              <w:rPr>
                <w:sz w:val="16"/>
                <w:szCs w:val="16"/>
                <w14:ligatures w14:val="standardContextual"/>
              </w:rPr>
              <w:t>)</w:t>
            </w:r>
          </w:p>
        </w:tc>
      </w:tr>
      <w:tr w14:paraId="753189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0" w:type="dxa"/>
            <w:tcBorders>
              <w:top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78C359C3">
            <w:pPr>
              <w:spacing w:after="0" w:line="240" w:lineRule="auto"/>
              <w:jc w:val="center"/>
              <w:rPr>
                <w:rFonts w:hint="eastAsia"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Ours</w:t>
            </w:r>
            <w:r>
              <w:rPr>
                <w:rFonts w:hint="eastAsia"/>
                <w:b w:val="0"/>
                <w:bCs w:val="0"/>
                <w:sz w:val="16"/>
                <w:szCs w:val="16"/>
                <w14:ligatures w14:val="standardContextual"/>
              </w:rPr>
              <w:t xml:space="preserve"> (</w:t>
            </w:r>
            <w:r>
              <w:rPr>
                <w:b w:val="0"/>
                <w:bCs w:val="0"/>
                <w:sz w:val="16"/>
                <w:szCs w:val="16"/>
                <w14:ligatures w14:val="standardContextual"/>
              </w:rPr>
              <w:t>dual-loss</w:t>
            </w:r>
            <w:r>
              <w:rPr>
                <w:rFonts w:hint="eastAsia"/>
                <w:b w:val="0"/>
                <w:bCs w:val="0"/>
                <w:sz w:val="16"/>
                <w:szCs w:val="16"/>
                <w14:ligatures w14:val="standardContextual"/>
              </w:rPr>
              <w:t>)</w:t>
            </w:r>
          </w:p>
        </w:tc>
        <w:tc>
          <w:tcPr>
            <w:tcW w:w="26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  <w:right w:val="single" w:color="FFFFFF" w:themeColor="background1" w:sz="8" w:space="0"/>
            </w:tcBorders>
          </w:tcPr>
          <w:p w14:paraId="79577636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727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(0.696, 0.758)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  <w:tc>
          <w:tcPr>
            <w:tcW w:w="238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auto" w:sz="12" w:space="0"/>
            </w:tcBorders>
          </w:tcPr>
          <w:p w14:paraId="2B5EF6DF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  <w14:ligatures w14:val="standardContextual"/>
              </w:rPr>
            </w:pP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0.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807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 xml:space="preserve"> </w:t>
            </w:r>
            <w:r>
              <w:rPr>
                <w:b/>
                <w:bCs/>
                <w:sz w:val="16"/>
                <w:szCs w:val="16"/>
                <w14:ligatures w14:val="standardContextual"/>
              </w:rPr>
              <w:t>(0.785, 0.829)</w:t>
            </w:r>
            <w:r>
              <w:rPr>
                <w:rFonts w:hint="eastAsia"/>
                <w:b/>
                <w:bCs/>
                <w:sz w:val="16"/>
                <w:szCs w:val="16"/>
                <w14:ligatures w14:val="standardContextual"/>
              </w:rPr>
              <w:t>**</w:t>
            </w:r>
          </w:p>
        </w:tc>
      </w:tr>
    </w:tbl>
    <w:p w14:paraId="68DF878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6FC"/>
    <w:rsid w:val="00005323"/>
    <w:rsid w:val="00015D03"/>
    <w:rsid w:val="00030237"/>
    <w:rsid w:val="000715CC"/>
    <w:rsid w:val="00192328"/>
    <w:rsid w:val="00195889"/>
    <w:rsid w:val="00234F85"/>
    <w:rsid w:val="00240A83"/>
    <w:rsid w:val="00254433"/>
    <w:rsid w:val="0025689E"/>
    <w:rsid w:val="00277736"/>
    <w:rsid w:val="002A2457"/>
    <w:rsid w:val="003153FF"/>
    <w:rsid w:val="00324EC9"/>
    <w:rsid w:val="00335AA3"/>
    <w:rsid w:val="0035482E"/>
    <w:rsid w:val="003B69E3"/>
    <w:rsid w:val="003F7A2A"/>
    <w:rsid w:val="0041352A"/>
    <w:rsid w:val="00416F25"/>
    <w:rsid w:val="00550126"/>
    <w:rsid w:val="00585DE7"/>
    <w:rsid w:val="005C67C9"/>
    <w:rsid w:val="006A6910"/>
    <w:rsid w:val="006E0A6D"/>
    <w:rsid w:val="006E6946"/>
    <w:rsid w:val="00721440"/>
    <w:rsid w:val="007A6A0D"/>
    <w:rsid w:val="007D5A52"/>
    <w:rsid w:val="007E30EA"/>
    <w:rsid w:val="00812A0A"/>
    <w:rsid w:val="00886FDD"/>
    <w:rsid w:val="008B2DF6"/>
    <w:rsid w:val="008E21A2"/>
    <w:rsid w:val="008E728C"/>
    <w:rsid w:val="009071B1"/>
    <w:rsid w:val="00932CF4"/>
    <w:rsid w:val="00996B4A"/>
    <w:rsid w:val="009C0DC8"/>
    <w:rsid w:val="00A56A9B"/>
    <w:rsid w:val="00AA4B81"/>
    <w:rsid w:val="00AA7031"/>
    <w:rsid w:val="00B35C1D"/>
    <w:rsid w:val="00B40B04"/>
    <w:rsid w:val="00B741E1"/>
    <w:rsid w:val="00BF0654"/>
    <w:rsid w:val="00C63A8A"/>
    <w:rsid w:val="00D33F59"/>
    <w:rsid w:val="00DE6265"/>
    <w:rsid w:val="00E3666C"/>
    <w:rsid w:val="00E46BAE"/>
    <w:rsid w:val="00E870CA"/>
    <w:rsid w:val="00EA16FC"/>
    <w:rsid w:val="00EC4E4F"/>
    <w:rsid w:val="00F5673F"/>
    <w:rsid w:val="00F93960"/>
    <w:rsid w:val="00FD348B"/>
    <w:rsid w:val="00FE44AB"/>
    <w:rsid w:val="0A8A47B7"/>
    <w:rsid w:val="3333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ndNote Bibliography"/>
    <w:basedOn w:val="1"/>
    <w:qFormat/>
    <w:uiPriority w:val="0"/>
    <w:pPr>
      <w:spacing w:line="240" w:lineRule="auto"/>
      <w:jc w:val="left"/>
    </w:pPr>
    <w:rPr>
      <w:rFonts w:cs="Times New Roman"/>
    </w:rPr>
  </w:style>
  <w:style w:type="table" w:customStyle="1" w:styleId="5">
    <w:name w:val="Plain Table 21"/>
    <w:basedOn w:val="2"/>
    <w:qFormat/>
    <w:uiPriority w:val="42"/>
    <w:rPr>
      <w:kern w:val="2"/>
      <w:szCs w:val="24"/>
      <w14:ligatures w14:val="standardContextual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styleId="6">
    <w:name w:val="Placeholder Text"/>
    <w:basedOn w:val="3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1044</Words>
  <Characters>6211</Characters>
  <Lines>122</Lines>
  <Paragraphs>28</Paragraphs>
  <TotalTime>3085</TotalTime>
  <ScaleCrop>false</ScaleCrop>
  <LinksUpToDate>false</LinksUpToDate>
  <CharactersWithSpaces>6959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2026-01-14T14:18:00Z</dcterms:created>
  <dc:creator>lewis</dc:creator>
  <cp:lastModifiedBy>Hey.L</cp:lastModifiedBy>
  <cp:lastPrinted>2026-01-14T14:22:00Z</cp:lastPrinted>
  <dcterms:modified xsi:type="dcterms:W3CDTF">2026-03-21T06:45:14Z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eyJoZGlkIjoiMzEwNTM5NzYwMDRjMzkwZTVkZjY2ODkwMGIxNGU0OTUiLCJ1c2VySWQiOiIzNDA3NDcyOTIifQ==</vt:lpwstr>
  </property>
  <property fmtid="{D5CDD505-2E9C-101B-9397-08002B2CF9AE}" pid="4" name="ICV">
    <vt:lpwstr>CE8A8E729F3C42669A9131D485A4C19C_12</vt:lpwstr>
  </property>
</Properties>
</file>