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86C1"/>
          <w:sz w:val="22"/>
          <w:szCs w:val="22"/>
        </w:rPr>
        <w:t xml:space="preserve">PRODUCT REQUIREMENTS DOCUMENT</w:t>
      </w:r>
    </w:p>
    <w:p>
      <w:pPr>
        <w:pBdr>
          <w:bottom w:val="single" w:color="1B4F72" w:sz="6" w:space="8"/>
        </w:pBdr>
        <w:spacing w:after="120"/>
        <w:jc w:val="center"/>
      </w:pPr>
      <w:r>
        <w:rPr>
          <w:rFonts w:ascii="Arial" w:cs="Arial" w:eastAsia="Arial" w:hAnsi="Arial"/>
          <w:b/>
          <w:bCs/>
          <w:color w:val="1B4F72"/>
          <w:sz w:val="56"/>
          <w:szCs w:val="56"/>
        </w:rPr>
        <w:t xml:space="preserve">HomeScore AI</w:t>
      </w:r>
    </w:p>
    <w:p>
      <w:pPr>
        <w:spacing w:before="200" w:after="100"/>
        <w:jc w:val="center"/>
      </w:pPr>
      <w:r>
        <w:rPr>
          <w:rFonts w:ascii="Arial" w:cs="Arial" w:eastAsia="Arial" w:hAnsi="Arial"/>
          <w:i/>
          <w:iCs/>
          <w:color w:val="2E86C1"/>
          <w:sz w:val="32"/>
          <w:szCs w:val="32"/>
        </w:rPr>
        <w:t xml:space="preserve">My Perfect House</w:t>
      </w:r>
    </w:p>
    <w:p>
      <w:pPr>
        <w:spacing w:after="600"/>
        <w:jc w:val="center"/>
      </w:pPr>
      <w:r>
        <w:rPr>
          <w:rFonts w:ascii="Arial" w:cs="Arial" w:eastAsia="Arial" w:hAnsi="Arial"/>
          <w:color w:val="555555"/>
          <w:sz w:val="22"/>
          <w:szCs w:val="22"/>
        </w:rPr>
        <w:t xml:space="preserve">AI-Driven Personalized Home Evaluation &amp; Due Diligence Platform</w:t>
      </w:r>
    </w:p>
    <w:p>
      <w:pPr>
        <w:spacing w:after="100"/>
        <w:jc w:val="center"/>
      </w:pPr>
      <w:r>
        <w:rPr>
          <w:rFonts w:ascii="Arial" w:cs="Arial" w:eastAsia="Arial" w:hAnsi="Arial"/>
          <w:color w:val="777777"/>
          <w:sz w:val="20"/>
          <w:szCs w:val="20"/>
        </w:rPr>
        <w:t xml:space="preserve">Comprehensive PRD, Competitive Analysis &amp; Go-to-Market Strategy</w:t>
      </w:r>
    </w:p>
    <w:p>
      <w:pPr>
        <w:spacing w:after="80"/>
        <w:jc w:val="center"/>
      </w:pPr>
      <w:r>
        <w:rPr>
          <w:rFonts w:ascii="Arial" w:cs="Arial" w:eastAsia="Arial" w:hAnsi="Arial"/>
          <w:color w:val="777777"/>
          <w:sz w:val="20"/>
          <w:szCs w:val="20"/>
        </w:rPr>
        <w:t xml:space="preserve">Version 1.0  |  February 2026</w:t>
      </w:r>
    </w:p>
    <w:p>
      <w:pPr>
        <w:spacing w:after="80"/>
        <w:jc w:val="center"/>
      </w:pPr>
      <w:r>
        <w:rPr>
          <w:rFonts w:ascii="Arial" w:cs="Arial" w:eastAsia="Arial" w:hAnsi="Arial"/>
          <w:b/>
          <w:bCs/>
          <w:color w:val="D354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60" w:line="276"/>
      </w:pPr>
      <w:r>
        <w:rPr>
          <w:rFonts w:ascii="Arial" w:cs="Arial" w:eastAsia="Arial" w:hAnsi="Arial"/>
          <w:sz w:val="21"/>
          <w:szCs w:val="21"/>
        </w:rPr>
        <w:t xml:space="preserve">HomeScore AI is an AI-driven mobile and web application that generates a personalized "My Perfect House" score for retail home buyers. The platform empowers consumers to make confident, data-informed purchasing decisions by combining personalized preference matching, deep property due diligence ("Listing Sleuth"), and AI-generated financial analysis into a single integrated experience.</w:t>
      </w:r>
    </w:p>
    <w:p>
      <w:pPr>
        <w:spacing w:after="160" w:line="276"/>
      </w:pPr>
      <w:r>
        <w:rPr>
          <w:rFonts w:ascii="Arial" w:cs="Arial" w:eastAsia="Arial" w:hAnsi="Arial"/>
          <w:sz w:val="21"/>
          <w:szCs w:val="21"/>
        </w:rPr>
        <w:t xml:space="preserve">The product addresses a critical gap in the current real estate technology landscape: while existing platforms excel at helping buyers search for and discover properties, none provide a comprehensive, buyer-centric evaluation framework that systematically identifies hidden risks, quantifies the true cost of ownership, and scores each property against a buyer's unique priorities. HomeScore AI is designed to be the buyer's trusted advisor throughout the home purchasing journey, surfacing the uncomfortable truths that sellers and their agents may prefer to leave unexamined.</w:t>
      </w:r>
    </w:p>
    <w:p>
      <w:pPr>
        <w:pStyle w:val="Heading2"/>
        <w:spacing w:before="280" w:after="160"/>
      </w:pPr>
      <w:r>
        <w:rPr>
          <w:rFonts w:ascii="Arial" w:cs="Arial" w:eastAsia="Arial" w:hAnsi="Arial"/>
          <w:b/>
          <w:bCs/>
          <w:color w:val="2E86C1"/>
          <w:sz w:val="26"/>
          <w:szCs w:val="26"/>
        </w:rPr>
        <w:t xml:space="preserve">1.1 Vision Statement</w:t>
      </w:r>
    </w:p>
    <w:p>
      <w:pPr>
        <w:spacing w:after="160" w:line="276"/>
      </w:pPr>
      <w:r>
        <w:rPr>
          <w:rFonts w:ascii="Arial" w:cs="Arial" w:eastAsia="Arial" w:hAnsi="Arial"/>
          <w:sz w:val="21"/>
          <w:szCs w:val="21"/>
        </w:rPr>
        <w:t xml:space="preserve">To become the indispensable decision-making companion for every home buyer, transforming the most significant financial decision of their lives from an anxiety-ridden leap of faith into a confident, data-driven choice.</w:t>
      </w:r>
    </w:p>
    <w:p>
      <w:pPr>
        <w:pStyle w:val="Heading2"/>
        <w:spacing w:before="280" w:after="160"/>
      </w:pPr>
      <w:r>
        <w:rPr>
          <w:rFonts w:ascii="Arial" w:cs="Arial" w:eastAsia="Arial" w:hAnsi="Arial"/>
          <w:b/>
          <w:bCs/>
          <w:color w:val="2E86C1"/>
          <w:sz w:val="26"/>
          <w:szCs w:val="26"/>
        </w:rPr>
        <w:t xml:space="preserve">1.2 Problem Statement</w:t>
      </w:r>
    </w:p>
    <w:p>
      <w:pPr>
        <w:spacing w:after="160" w:line="276"/>
      </w:pPr>
      <w:r>
        <w:rPr>
          <w:rFonts w:ascii="Arial" w:cs="Arial" w:eastAsia="Arial" w:hAnsi="Arial"/>
          <w:sz w:val="21"/>
          <w:szCs w:val="21"/>
        </w:rPr>
        <w:t xml:space="preserve">Home buyers face a fundamental information asymmetry: sellers and their agents are incentivized to present properties in the best possible light, while buyers lack the tools, expertise, and time to conduct thorough due diligence across multiple properties simultaneously. The average buyer visits 10 homes before purchasing, spends 10 weeks searching, and often makes decisions influenced by emotional responses rather than comprehensive analysis. Critical issues such as permit violations, environmental hazards, problematic neighbors, and true renovation costs are frequently discovered only after closing, leading to buyer's remorse and unexpected financial burdens.</w:t>
      </w:r>
    </w:p>
    <w:p>
      <w:pPr>
        <w:pStyle w:val="Heading2"/>
        <w:spacing w:before="280" w:after="160"/>
      </w:pPr>
      <w:r>
        <w:rPr>
          <w:rFonts w:ascii="Arial" w:cs="Arial" w:eastAsia="Arial" w:hAnsi="Arial"/>
          <w:b/>
          <w:bCs/>
          <w:color w:val="2E86C1"/>
          <w:sz w:val="26"/>
          <w:szCs w:val="26"/>
        </w:rPr>
        <w:t xml:space="preserve">1.3 Key Business Goals</w:t>
      </w:r>
    </w:p>
    <w:p>
      <w:pPr>
        <w:pStyle w:val="ListParagraph"/>
        <w:numPr>
          <w:ilvl w:val="0"/>
          <w:numId w:val="2"/>
        </w:numPr>
        <w:spacing w:after="80" w:line="276"/>
      </w:pPr>
      <w:r>
        <w:rPr>
          <w:rFonts w:ascii="Arial" w:cs="Arial" w:eastAsia="Arial" w:hAnsi="Arial"/>
          <w:b/>
          <w:bCs/>
          <w:sz w:val="21"/>
          <w:szCs w:val="21"/>
        </w:rPr>
        <w:t xml:space="preserve">MVP Launch: </w:t>
      </w:r>
      <w:r>
        <w:rPr>
          <w:rFonts w:ascii="Arial" w:cs="Arial" w:eastAsia="Arial" w:hAnsi="Arial"/>
          <w:sz w:val="21"/>
          <w:szCs w:val="21"/>
        </w:rPr>
        <w:t xml:space="preserve">Deliver a functional MVP within 6 months, onboarding 1,000 invite-only beta testers in select California markets (San Francisco Bay Area, Los Angeles, San Diego).</w:t>
      </w:r>
    </w:p>
    <w:p>
      <w:pPr>
        <w:pStyle w:val="ListParagraph"/>
        <w:numPr>
          <w:ilvl w:val="0"/>
          <w:numId w:val="2"/>
        </w:numPr>
        <w:spacing w:after="80" w:line="276"/>
      </w:pPr>
      <w:r>
        <w:rPr>
          <w:rFonts w:ascii="Arial" w:cs="Arial" w:eastAsia="Arial" w:hAnsi="Arial"/>
          <w:b/>
          <w:bCs/>
          <w:sz w:val="21"/>
          <w:szCs w:val="21"/>
        </w:rPr>
        <w:t xml:space="preserve">Scale Target: </w:t>
      </w:r>
      <w:r>
        <w:rPr>
          <w:rFonts w:ascii="Arial" w:cs="Arial" w:eastAsia="Arial" w:hAnsi="Arial"/>
          <w:sz w:val="21"/>
          <w:szCs w:val="21"/>
        </w:rPr>
        <w:t xml:space="preserve">Achieve 100,000 daily active users (DAU) within 2 years of general availability launch.</w:t>
      </w:r>
    </w:p>
    <w:p>
      <w:pPr>
        <w:pStyle w:val="ListParagraph"/>
        <w:numPr>
          <w:ilvl w:val="0"/>
          <w:numId w:val="2"/>
        </w:numPr>
        <w:spacing w:after="80" w:line="276"/>
      </w:pPr>
      <w:r>
        <w:rPr>
          <w:rFonts w:ascii="Arial" w:cs="Arial" w:eastAsia="Arial" w:hAnsi="Arial"/>
          <w:b/>
          <w:bCs/>
          <w:sz w:val="21"/>
          <w:szCs w:val="21"/>
        </w:rPr>
        <w:t xml:space="preserve">Revenue Target: </w:t>
      </w:r>
      <w:r>
        <w:rPr>
          <w:rFonts w:ascii="Arial" w:cs="Arial" w:eastAsia="Arial" w:hAnsi="Arial"/>
          <w:sz w:val="21"/>
          <w:szCs w:val="21"/>
        </w:rPr>
        <w:t xml:space="preserve">Reach $5M ARR by end of Year 2 through a blended freemium/B2B monetization model.</w:t>
      </w:r>
    </w:p>
    <w:p>
      <w:pPr>
        <w:pStyle w:val="ListParagraph"/>
        <w:numPr>
          <w:ilvl w:val="0"/>
          <w:numId w:val="2"/>
        </w:numPr>
        <w:spacing w:after="80" w:line="276"/>
      </w:pPr>
      <w:r>
        <w:rPr>
          <w:rFonts w:ascii="Arial" w:cs="Arial" w:eastAsia="Arial" w:hAnsi="Arial"/>
          <w:b/>
          <w:bCs/>
          <w:sz w:val="21"/>
          <w:szCs w:val="21"/>
        </w:rPr>
        <w:t xml:space="preserve">Geographic Expansion: </w:t>
      </w:r>
      <w:r>
        <w:rPr>
          <w:rFonts w:ascii="Arial" w:cs="Arial" w:eastAsia="Arial" w:hAnsi="Arial"/>
          <w:sz w:val="21"/>
          <w:szCs w:val="21"/>
        </w:rPr>
        <w:t xml:space="preserve">Expand to Canada and EU markets within 3 years of US launch.</w:t>
      </w:r>
    </w:p>
    <w:p>
      <w:r>
        <w:br w:type="page"/>
      </w:r>
    </w:p>
    <w:p>
      <w:pPr>
        <w:pStyle w:val="Heading1"/>
        <w:spacing w:before="360" w:after="200"/>
      </w:pPr>
      <w:r>
        <w:rPr>
          <w:rFonts w:ascii="Arial" w:cs="Arial" w:eastAsia="Arial" w:hAnsi="Arial"/>
          <w:b/>
          <w:bCs/>
          <w:color w:val="1B4F72"/>
          <w:sz w:val="32"/>
          <w:szCs w:val="32"/>
        </w:rPr>
        <w:t xml:space="preserve">2. Market Analysis &amp; Opportunity</w:t>
      </w:r>
    </w:p>
    <w:p>
      <w:pPr>
        <w:pStyle w:val="Heading2"/>
        <w:spacing w:before="280" w:after="160"/>
      </w:pPr>
      <w:r>
        <w:rPr>
          <w:rFonts w:ascii="Arial" w:cs="Arial" w:eastAsia="Arial" w:hAnsi="Arial"/>
          <w:b/>
          <w:bCs/>
          <w:color w:val="2E86C1"/>
          <w:sz w:val="26"/>
          <w:szCs w:val="26"/>
        </w:rPr>
        <w:t xml:space="preserve">2.1 Market Size</w:t>
      </w:r>
    </w:p>
    <w:p>
      <w:pPr>
        <w:spacing w:after="160" w:line="276"/>
      </w:pPr>
      <w:r>
        <w:rPr>
          <w:rFonts w:ascii="Arial" w:cs="Arial" w:eastAsia="Arial" w:hAnsi="Arial"/>
          <w:sz w:val="21"/>
          <w:szCs w:val="21"/>
        </w:rPr>
        <w:t xml:space="preserve">The US PropTech market is valued at approximately $24.73 billion in 2026 and is projected to reach $76.84 billion by 2034, growing at a CAGR of 18.5%. The global PropTech market is expected to grow from approximately $47 billion in 2025 to over $185 billion by 2034. The residential segment accounts for the largest share at approximately 53% of the total PropTech market.</w:t>
      </w:r>
    </w:p>
    <w:p>
      <w:pPr>
        <w:spacing w:after="160" w:line="276"/>
      </w:pPr>
      <w:r>
        <w:rPr>
          <w:rFonts w:ascii="Arial" w:cs="Arial" w:eastAsia="Arial" w:hAnsi="Arial"/>
          <w:sz w:val="21"/>
          <w:szCs w:val="21"/>
        </w:rPr>
        <w:t xml:space="preserve">Within this broader market, HomeScore AI targets the buyer-side decision support segment, which remains notably underserved. While platforms like Zillow, Redfin, and Realtor.com dominate property search and discovery (collectively attracting over 200 million monthly unique visitors), virtually no consumer-facing platform provides comprehensive AI-driven property evaluation, risk assessment, and personalized scoring from the buyer's perspective.</w:t>
      </w:r>
    </w:p>
    <w:p>
      <w:pPr>
        <w:pStyle w:val="Heading2"/>
        <w:spacing w:before="280" w:after="160"/>
      </w:pPr>
      <w:r>
        <w:rPr>
          <w:rFonts w:ascii="Arial" w:cs="Arial" w:eastAsia="Arial" w:hAnsi="Arial"/>
          <w:b/>
          <w:bCs/>
          <w:color w:val="2E86C1"/>
          <w:sz w:val="26"/>
          <w:szCs w:val="26"/>
        </w:rPr>
        <w:t xml:space="preserve">2.2 Market Dynamics &amp; Tailwinds</w:t>
      </w:r>
    </w:p>
    <w:p>
      <w:pPr>
        <w:pStyle w:val="ListParagraph"/>
        <w:numPr>
          <w:ilvl w:val="0"/>
          <w:numId w:val="2"/>
        </w:numPr>
        <w:spacing w:after="80" w:line="276"/>
      </w:pPr>
      <w:r>
        <w:rPr>
          <w:rFonts w:ascii="Arial" w:cs="Arial" w:eastAsia="Arial" w:hAnsi="Arial"/>
          <w:b/>
          <w:bCs/>
          <w:sz w:val="21"/>
          <w:szCs w:val="21"/>
        </w:rPr>
        <w:t xml:space="preserve">Post-NAR Settlement Landscape: </w:t>
      </w:r>
      <w:r>
        <w:rPr>
          <w:rFonts w:ascii="Arial" w:cs="Arial" w:eastAsia="Arial" w:hAnsi="Arial"/>
          <w:sz w:val="21"/>
          <w:szCs w:val="21"/>
        </w:rPr>
        <w:t xml:space="preserve">The 2024 NAR settlement fundamentally changed buyer-agent economics. Buyers now must sign representation agreements before touring homes, and commission structures are being renegotiated. This creates strong demand for tools that empower buyers to act more independently and make better-informed decisions. Research indicates that 50% of buyers would consider purchasing without an agent.</w:t>
      </w:r>
    </w:p>
    <w:p>
      <w:pPr>
        <w:pStyle w:val="ListParagraph"/>
        <w:numPr>
          <w:ilvl w:val="0"/>
          <w:numId w:val="2"/>
        </w:numPr>
        <w:spacing w:after="80" w:line="276"/>
      </w:pPr>
      <w:r>
        <w:rPr>
          <w:rFonts w:ascii="Arial" w:cs="Arial" w:eastAsia="Arial" w:hAnsi="Arial"/>
          <w:b/>
          <w:bCs/>
          <w:sz w:val="21"/>
          <w:szCs w:val="21"/>
        </w:rPr>
        <w:t xml:space="preserve">Rising AI Adoption Among Buyers: </w:t>
      </w:r>
      <w:r>
        <w:rPr>
          <w:rFonts w:ascii="Arial" w:cs="Arial" w:eastAsia="Arial" w:hAnsi="Arial"/>
          <w:sz w:val="21"/>
          <w:szCs w:val="21"/>
        </w:rPr>
        <w:t xml:space="preserve">A Realtor.com survey found that 82% of homebuyers are already using AI tools in their search process. Consumer comfort with AI-driven decision support is at an all-time high.</w:t>
      </w:r>
    </w:p>
    <w:p>
      <w:pPr>
        <w:pStyle w:val="ListParagraph"/>
        <w:numPr>
          <w:ilvl w:val="0"/>
          <w:numId w:val="2"/>
        </w:numPr>
        <w:spacing w:after="80" w:line="276"/>
      </w:pPr>
      <w:r>
        <w:rPr>
          <w:rFonts w:ascii="Arial" w:cs="Arial" w:eastAsia="Arial" w:hAnsi="Arial"/>
          <w:b/>
          <w:bCs/>
          <w:sz w:val="21"/>
          <w:szCs w:val="21"/>
        </w:rPr>
        <w:t xml:space="preserve">Affordability Crisis: </w:t>
      </w:r>
      <w:r>
        <w:rPr>
          <w:rFonts w:ascii="Arial" w:cs="Arial" w:eastAsia="Arial" w:hAnsi="Arial"/>
          <w:sz w:val="21"/>
          <w:szCs w:val="21"/>
        </w:rPr>
        <w:t xml:space="preserve">With median home prices around $360,000 nationally and significantly higher in target markets like California, buyers are increasingly price-sensitive and motivated to avoid costly mistakes. Every dollar saved through better due diligence matters more than ever.</w:t>
      </w:r>
    </w:p>
    <w:p>
      <w:pPr>
        <w:pStyle w:val="ListParagraph"/>
        <w:numPr>
          <w:ilvl w:val="0"/>
          <w:numId w:val="2"/>
        </w:numPr>
        <w:spacing w:after="80" w:line="276"/>
      </w:pPr>
      <w:r>
        <w:rPr>
          <w:rFonts w:ascii="Arial" w:cs="Arial" w:eastAsia="Arial" w:hAnsi="Arial"/>
          <w:b/>
          <w:bCs/>
          <w:sz w:val="21"/>
          <w:szCs w:val="21"/>
        </w:rPr>
        <w:t xml:space="preserve">Projected Sales Growth: </w:t>
      </w:r>
      <w:r>
        <w:rPr>
          <w:rFonts w:ascii="Arial" w:cs="Arial" w:eastAsia="Arial" w:hAnsi="Arial"/>
          <w:sz w:val="21"/>
          <w:szCs w:val="21"/>
        </w:rPr>
        <w:t xml:space="preserve">NAR projects a 14% nationwide increase in home sales in 2026, driven by job growth, increased inventory, and stabilizing mortgage rates, creating a larger addressable market of active buyers.</w:t>
      </w:r>
    </w:p>
    <w:p>
      <w:pPr>
        <w:pStyle w:val="ListParagraph"/>
        <w:numPr>
          <w:ilvl w:val="0"/>
          <w:numId w:val="2"/>
        </w:numPr>
        <w:spacing w:after="80" w:line="276"/>
      </w:pPr>
      <w:r>
        <w:rPr>
          <w:rFonts w:ascii="Arial" w:cs="Arial" w:eastAsia="Arial" w:hAnsi="Arial"/>
          <w:b/>
          <w:bCs/>
          <w:sz w:val="21"/>
          <w:szCs w:val="21"/>
        </w:rPr>
        <w:t xml:space="preserve">Information Asymmetry Awareness: </w:t>
      </w:r>
      <w:r>
        <w:rPr>
          <w:rFonts w:ascii="Arial" w:cs="Arial" w:eastAsia="Arial" w:hAnsi="Arial"/>
          <w:sz w:val="21"/>
          <w:szCs w:val="21"/>
        </w:rPr>
        <w:t xml:space="preserve">Social media, particularly TikTok and YouTube, has created a generation of buyers who are acutely aware of hidden home-buying pitfalls, driving demand for tools that systematically uncover these issues.</w:t>
      </w:r>
    </w:p>
    <w:p>
      <w:pPr>
        <w:pStyle w:val="Heading2"/>
        <w:spacing w:before="280" w:after="160"/>
      </w:pPr>
      <w:r>
        <w:rPr>
          <w:rFonts w:ascii="Arial" w:cs="Arial" w:eastAsia="Arial" w:hAnsi="Arial"/>
          <w:b/>
          <w:bCs/>
          <w:color w:val="2E86C1"/>
          <w:sz w:val="26"/>
          <w:szCs w:val="26"/>
        </w:rPr>
        <w:t xml:space="preserve">2.3 Target Addressable Market (TAM/SAM/SOM)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$8.2B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US residential buyer-side PropTech spend (tools, services,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Buyer decision-support tools &amp; due diligence services in target markets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SOM (Yr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Achievable with 100K DAU across freemium + B2B revenue streams</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3. Competitive Analysis</w:t>
      </w:r>
    </w:p>
    <w:p>
      <w:pPr>
        <w:pStyle w:val="Heading2"/>
        <w:spacing w:before="280" w:after="160"/>
      </w:pPr>
      <w:r>
        <w:rPr>
          <w:rFonts w:ascii="Arial" w:cs="Arial" w:eastAsia="Arial" w:hAnsi="Arial"/>
          <w:b/>
          <w:bCs/>
          <w:color w:val="2E86C1"/>
          <w:sz w:val="26"/>
          <w:szCs w:val="26"/>
        </w:rPr>
        <w:t xml:space="preserve">3.1 Competitive Landscape Overview</w:t>
      </w:r>
    </w:p>
    <w:p>
      <w:pPr>
        <w:spacing w:after="160" w:line="276"/>
      </w:pPr>
      <w:r>
        <w:rPr>
          <w:rFonts w:ascii="Arial" w:cs="Arial" w:eastAsia="Arial" w:hAnsi="Arial"/>
          <w:sz w:val="21"/>
          <w:szCs w:val="21"/>
        </w:rPr>
        <w:t xml:space="preserve">The real estate technology market is crowded with platforms focused on property search, agent tools, and transaction management. However, no single competitor offers HomeScore AI's unique combination of personalized scoring, comprehensive risk-based due diligence, and AI-driven financial analysis from the buyer's perspective. The competitive landscape can be segmented into four categories:</w:t>
      </w:r>
    </w:p>
    <w:p>
      <w:pPr>
        <w:pStyle w:val="Heading3"/>
        <w:spacing w:before="200" w:after="120"/>
      </w:pPr>
      <w:r>
        <w:rPr>
          <w:rFonts w:ascii="Arial" w:cs="Arial" w:eastAsia="Arial" w:hAnsi="Arial"/>
          <w:b/>
          <w:bCs/>
          <w:color w:val="1E8449"/>
          <w:sz w:val="22"/>
          <w:szCs w:val="22"/>
        </w:rPr>
        <w:t xml:space="preserve">3.1.1 Major Portal / Search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Weaknesses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HomeScore Differentiator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Zillow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Dominant traffic (over 200M monthly visits); Zestimate valuation; comprehensive listings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Seller/agent-centric revenue model; no personalized scoring; no risk assessment; Zestimate accuracy issues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Buyer-first philosophy; personalized match scoring; deep due diligence layer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Redfin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conversational search; integrated brokerage; cost savings model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Still agent-dependent; no systematic risk identification; no buyer preference profiling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Independent buyer empowerment; Listing Sleuth investigation; improvement cost estimates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Homes.com (CoStar)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AI-powered Homes AI assistant; Matterport 3D integration; massive data assets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Brand-new product; agent-centric model; search-focused, not evaluation-focused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Evaluation over discovery; pro/con analysis; buyer-owned data and notes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Realtor.com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NAR-backed; accurate MLS data; strong mobile app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Traditional portal model; limited AI features; no due diligence tools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AI-driven analysis vs. passive listing display; risk surface vs. curb appeal</w:t>
            </w:r>
          </w:p>
        </w:tc>
      </w:tr>
    </w:tbl>
    <w:p>
      <w:pPr>
        <w:spacing w:after="80"/>
      </w:pPr>
    </w:p>
    <w:p>
      <w:pPr>
        <w:pStyle w:val="Heading3"/>
        <w:spacing w:before="200" w:after="120"/>
      </w:pPr>
      <w:r>
        <w:rPr>
          <w:rFonts w:ascii="Arial" w:cs="Arial" w:eastAsia="Arial" w:hAnsi="Arial"/>
          <w:b/>
          <w:bCs/>
          <w:color w:val="1E8449"/>
          <w:sz w:val="22"/>
          <w:szCs w:val="22"/>
        </w:rPr>
        <w:t xml:space="preserve">3.1.2 AI-Powered Buyer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Weaknesses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HomeScore Differentiator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End-to-end AI buying; disclosure review; flat-fee model ($1,995); commission rebates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Florida-only (expanding); focused on replacing agents rather than empowering buyers; no personalized scoring; limited risk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Complements agents rather than replaces; deeper investigation (Listing Sleuth); personalized match score; works across all markets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reAlpha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Integrated real estate + mortgage + title; commission rebates; AI-powered tools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Transaction-focused; limited states; no property evaluation scoring; no risk investigation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Evaluation-first rather than transaction-first; independent of brokerage ties; comprehensive risk analysis</w:t>
            </w:r>
          </w:p>
        </w:tc>
      </w:tr>
    </w:tbl>
    <w:p>
      <w:pPr>
        <w:spacing w:after="80"/>
      </w:pPr>
    </w:p>
    <w:p>
      <w:pPr>
        <w:pStyle w:val="Heading3"/>
        <w:spacing w:before="200" w:after="120"/>
      </w:pPr>
      <w:r>
        <w:rPr>
          <w:rFonts w:ascii="Arial" w:cs="Arial" w:eastAsia="Arial" w:hAnsi="Arial"/>
          <w:b/>
          <w:bCs/>
          <w:color w:val="1E8449"/>
          <w:sz w:val="22"/>
          <w:szCs w:val="22"/>
        </w:rPr>
        <w:t xml:space="preserve">3.1.3 Analytics &amp; Valuation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Weaknesses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HomeScore Differentiator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HouseCanary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Highly accurate AVMs; 136M+ property database; institutional-grade analytics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B2B/institutional focus; not consumer-facing; no personalized buyer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Consumer-first UX; personalized to individual buyer priorities; integrated with touring and notes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Quantarium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Deep learning AVMs; 153M+ parcels; strong accuracy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infrastructure provider; no consumer product; no risk assessment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Full-stack consumer product; risk identification; lifestyle and preference matching</w:t>
            </w:r>
          </w:p>
        </w:tc>
      </w:tr>
    </w:tbl>
    <w:p>
      <w:pPr>
        <w:spacing w:after="80"/>
      </w:pPr>
    </w:p>
    <w:p>
      <w:pPr>
        <w:pStyle w:val="Heading3"/>
        <w:spacing w:before="200" w:after="120"/>
      </w:pPr>
      <w:r>
        <w:rPr>
          <w:rFonts w:ascii="Arial" w:cs="Arial" w:eastAsia="Arial" w:hAnsi="Arial"/>
          <w:b/>
          <w:bCs/>
          <w:color w:val="1E8449"/>
          <w:sz w:val="22"/>
          <w:szCs w:val="22"/>
        </w:rPr>
        <w:t xml:space="preserve">3.1.4 Adjacent / Niche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Weaknesses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HomeScore Differentiator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WalkScore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Industry-standard walkability, transit, and bike scores; widely embedded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Single-dimension scoring; no buyer personalization; no risk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Integrates WalkScore data as one input among many in holistic scoring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ClimateCheck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Property-level climate risk data; growing relevance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Single-dimension; limited integration; not buyer-personalized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Climate risk is one component of Listing Sleuth comprehensive assessment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Homebot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Strong engagement rates; AI-driven homeowner insights; lender/agent 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Post-purchase focused; agent/lender distribution; not a buyer decision 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Pre-purchase decision support; buyer-owned; comprehensive evaluation</w:t>
            </w:r>
          </w:p>
        </w:tc>
      </w:tr>
    </w:tbl>
    <w:p>
      <w:pPr>
        <w:spacing w:after="80"/>
      </w:pPr>
    </w:p>
    <w:p>
      <w:pPr>
        <w:pStyle w:val="Heading2"/>
        <w:spacing w:before="280" w:after="160"/>
      </w:pPr>
      <w:r>
        <w:rPr>
          <w:rFonts w:ascii="Arial" w:cs="Arial" w:eastAsia="Arial" w:hAnsi="Arial"/>
          <w:b/>
          <w:bCs/>
          <w:color w:val="2E86C1"/>
          <w:sz w:val="26"/>
          <w:szCs w:val="26"/>
        </w:rPr>
        <w:t xml:space="preserve">3.2 Competitive Gap Analysis</w:t>
      </w:r>
    </w:p>
    <w:p>
      <w:pPr>
        <w:spacing w:after="160" w:line="276"/>
      </w:pPr>
      <w:r>
        <w:rPr>
          <w:rFonts w:ascii="Arial" w:cs="Arial" w:eastAsia="Arial" w:hAnsi="Arial"/>
          <w:sz w:val="21"/>
          <w:szCs w:val="21"/>
        </w:rPr>
        <w:t xml:space="preserve">The following matrix illustrates the critical feature gaps that HomeScore AI uniquely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Zillow</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Redfin</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Homa</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Homes.com</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reAlpha</w:t>
            </w:r>
          </w:p>
        </w:tc>
        <w:tc>
          <w:tcPr>
            <w:tcW w:type="dxa" w:w="117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HomeScore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Personalized Match Score</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Pro/Con Generation</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Permit History Analysis</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Environmental Hazard Scan</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Neighbor/Crime Analysis</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Inspection Report Summary</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Improvement Cost Estimator</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LiDAR Floor Plans</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Commute Evaluator</w:t>
            </w:r>
          </w:p>
        </w:tc>
        <w:tc>
          <w:tcPr>
            <w:tcW w:type="dxa" w:w="117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17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Buyer Photo Gallery</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Open House Scheduler</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17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Transaction Cost Calc</w:t>
            </w:r>
          </w:p>
        </w:tc>
        <w:tc>
          <w:tcPr>
            <w:tcW w:type="dxa" w:w="117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17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Partial</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w:t>
            </w:r>
          </w:p>
        </w:tc>
        <w:tc>
          <w:tcPr>
            <w:tcW w:type="dxa" w:w="117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117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bl>
    <w:p>
      <w:pPr>
        <w:spacing w:after="80"/>
      </w:pPr>
    </w:p>
    <w:p>
      <w:pPr>
        <w:spacing w:after="160" w:line="276"/>
      </w:pPr>
      <w:r>
        <w:rPr>
          <w:rFonts w:ascii="Arial" w:cs="Arial" w:eastAsia="Arial" w:hAnsi="Arial"/>
          <w:sz w:val="21"/>
          <w:szCs w:val="21"/>
        </w:rPr>
        <w:t xml:space="preserve">HomeScore AI is the only platform that combines all twelve buyer-centric evaluation capabilities into a single integrated experience. This represents a significant competitive moat and a compelling value proposition for consumers overwhelmed by the complexity of home purchasing.</w:t>
      </w:r>
    </w:p>
    <w:p>
      <w:r>
        <w:br w:type="page"/>
      </w:r>
    </w:p>
    <w:p>
      <w:pPr>
        <w:pStyle w:val="Heading1"/>
        <w:spacing w:before="360" w:after="200"/>
      </w:pPr>
      <w:r>
        <w:rPr>
          <w:rFonts w:ascii="Arial" w:cs="Arial" w:eastAsia="Arial" w:hAnsi="Arial"/>
          <w:b/>
          <w:bCs/>
          <w:color w:val="1B4F72"/>
          <w:sz w:val="32"/>
          <w:szCs w:val="32"/>
        </w:rPr>
        <w:t xml:space="preserve">4. Market Need Validation</w:t>
      </w:r>
    </w:p>
    <w:p>
      <w:pPr>
        <w:pStyle w:val="Heading2"/>
        <w:spacing w:before="280" w:after="160"/>
      </w:pPr>
      <w:r>
        <w:rPr>
          <w:rFonts w:ascii="Arial" w:cs="Arial" w:eastAsia="Arial" w:hAnsi="Arial"/>
          <w:b/>
          <w:bCs/>
          <w:color w:val="2E86C1"/>
          <w:sz w:val="26"/>
          <w:szCs w:val="26"/>
        </w:rPr>
        <w:t xml:space="preserve">4.1 Primary Research Indicators</w:t>
      </w:r>
    </w:p>
    <w:p>
      <w:pPr>
        <w:pStyle w:val="ListParagraph"/>
        <w:numPr>
          <w:ilvl w:val="0"/>
          <w:numId w:val="2"/>
        </w:numPr>
        <w:spacing w:after="80" w:line="276"/>
      </w:pPr>
      <w:r>
        <w:rPr>
          <w:rFonts w:ascii="Arial" w:cs="Arial" w:eastAsia="Arial" w:hAnsi="Arial"/>
          <w:b/>
          <w:bCs/>
          <w:sz w:val="21"/>
          <w:szCs w:val="21"/>
        </w:rPr>
        <w:t xml:space="preserve">Information Asymmetry: </w:t>
      </w:r>
      <w:r>
        <w:rPr>
          <w:rFonts w:ascii="Arial" w:cs="Arial" w:eastAsia="Arial" w:hAnsi="Arial"/>
          <w:sz w:val="21"/>
          <w:szCs w:val="21"/>
        </w:rPr>
        <w:t xml:space="preserve">According to the National Association of Realtors, the typical buyer views 10 homes over a 10-week period. Without systematic comparison tools, buyers rely on memory, emotion, and inconsistent notes to make the largest financial decision of their lives.</w:t>
      </w:r>
    </w:p>
    <w:p>
      <w:pPr>
        <w:pStyle w:val="ListParagraph"/>
        <w:numPr>
          <w:ilvl w:val="0"/>
          <w:numId w:val="2"/>
        </w:numPr>
        <w:spacing w:after="80" w:line="276"/>
      </w:pPr>
      <w:r>
        <w:rPr>
          <w:rFonts w:ascii="Arial" w:cs="Arial" w:eastAsia="Arial" w:hAnsi="Arial"/>
          <w:b/>
          <w:bCs/>
          <w:sz w:val="21"/>
          <w:szCs w:val="21"/>
        </w:rPr>
        <w:t xml:space="preserve">Post-Purchase Regret: </w:t>
      </w:r>
      <w:r>
        <w:rPr>
          <w:rFonts w:ascii="Arial" w:cs="Arial" w:eastAsia="Arial" w:hAnsi="Arial"/>
          <w:sz w:val="21"/>
          <w:szCs w:val="21"/>
        </w:rPr>
        <w:t xml:space="preserve">Studies indicate that 75% of recent home buyers report having at least one regret about their purchase, with the most common being paying too much, choosing the wrong location, and underestimating renovation costs.</w:t>
      </w:r>
    </w:p>
    <w:p>
      <w:pPr>
        <w:pStyle w:val="ListParagraph"/>
        <w:numPr>
          <w:ilvl w:val="0"/>
          <w:numId w:val="2"/>
        </w:numPr>
        <w:spacing w:after="80" w:line="276"/>
      </w:pPr>
      <w:r>
        <w:rPr>
          <w:rFonts w:ascii="Arial" w:cs="Arial" w:eastAsia="Arial" w:hAnsi="Arial"/>
          <w:b/>
          <w:bCs/>
          <w:sz w:val="21"/>
          <w:szCs w:val="21"/>
        </w:rPr>
        <w:t xml:space="preserve">Hidden Defect Costs: </w:t>
      </w:r>
      <w:r>
        <w:rPr>
          <w:rFonts w:ascii="Arial" w:cs="Arial" w:eastAsia="Arial" w:hAnsi="Arial"/>
          <w:sz w:val="21"/>
          <w:szCs w:val="21"/>
        </w:rPr>
        <w:t xml:space="preserve">The average buyer spends $11,000 on unexpected repairs in the first year of homeownership. Systematic pre-purchase investigation could significantly reduce this figure.</w:t>
      </w:r>
    </w:p>
    <w:p>
      <w:pPr>
        <w:pStyle w:val="ListParagraph"/>
        <w:numPr>
          <w:ilvl w:val="0"/>
          <w:numId w:val="2"/>
        </w:numPr>
        <w:spacing w:after="80" w:line="276"/>
      </w:pPr>
      <w:r>
        <w:rPr>
          <w:rFonts w:ascii="Arial" w:cs="Arial" w:eastAsia="Arial" w:hAnsi="Arial"/>
          <w:b/>
          <w:bCs/>
          <w:sz w:val="21"/>
          <w:szCs w:val="21"/>
        </w:rPr>
        <w:t xml:space="preserve">Agent Conflict of Interest: </w:t>
      </w:r>
      <w:r>
        <w:rPr>
          <w:rFonts w:ascii="Arial" w:cs="Arial" w:eastAsia="Arial" w:hAnsi="Arial"/>
          <w:sz w:val="21"/>
          <w:szCs w:val="21"/>
        </w:rPr>
        <w:t xml:space="preserve">Real estate agents are compensated on commission, creating a structural incentive to close deals quickly rather than encourage deeper investigation. Buyers need an independent tool that is aligned solely with their interests.</w:t>
      </w:r>
    </w:p>
    <w:p>
      <w:pPr>
        <w:pStyle w:val="ListParagraph"/>
        <w:numPr>
          <w:ilvl w:val="0"/>
          <w:numId w:val="2"/>
        </w:numPr>
        <w:spacing w:after="80" w:line="276"/>
      </w:pPr>
      <w:r>
        <w:rPr>
          <w:rFonts w:ascii="Arial" w:cs="Arial" w:eastAsia="Arial" w:hAnsi="Arial"/>
          <w:b/>
          <w:bCs/>
          <w:sz w:val="21"/>
          <w:szCs w:val="21"/>
        </w:rPr>
        <w:t xml:space="preserve">Due Diligence Complexity: </w:t>
      </w:r>
      <w:r>
        <w:rPr>
          <w:rFonts w:ascii="Arial" w:cs="Arial" w:eastAsia="Arial" w:hAnsi="Arial"/>
          <w:sz w:val="21"/>
          <w:szCs w:val="21"/>
        </w:rPr>
        <w:t xml:space="preserve">Checking permit histories, flood zones, environmental hazards, and zoning issues currently requires visiting multiple government websites, understanding complex regulations, and investing significant time. AI can automate and synthesize this process.</w:t>
      </w:r>
    </w:p>
    <w:p>
      <w:pPr>
        <w:pStyle w:val="Heading2"/>
        <w:spacing w:before="280" w:after="160"/>
      </w:pPr>
      <w:r>
        <w:rPr>
          <w:rFonts w:ascii="Arial" w:cs="Arial" w:eastAsia="Arial" w:hAnsi="Arial"/>
          <w:b/>
          <w:bCs/>
          <w:color w:val="2E86C1"/>
          <w:sz w:val="26"/>
          <w:szCs w:val="26"/>
        </w:rPr>
        <w:t xml:space="preserve">4.2 Consumer Demand Signals</w:t>
      </w:r>
    </w:p>
    <w:p>
      <w:pPr>
        <w:pStyle w:val="ListParagraph"/>
        <w:numPr>
          <w:ilvl w:val="0"/>
          <w:numId w:val="2"/>
        </w:numPr>
        <w:spacing w:after="80" w:line="276"/>
      </w:pPr>
      <w:r>
        <w:rPr>
          <w:rFonts w:ascii="Arial" w:cs="Arial" w:eastAsia="Arial" w:hAnsi="Arial"/>
          <w:sz w:val="21"/>
          <w:szCs w:val="21"/>
        </w:rPr>
        <w:t xml:space="preserve">97% of home buyers use the internet during their home search (NAR 2024).</w:t>
      </w:r>
    </w:p>
    <w:p>
      <w:pPr>
        <w:pStyle w:val="ListParagraph"/>
        <w:numPr>
          <w:ilvl w:val="0"/>
          <w:numId w:val="2"/>
        </w:numPr>
        <w:spacing w:after="80" w:line="276"/>
      </w:pPr>
      <w:r>
        <w:rPr>
          <w:rFonts w:ascii="Arial" w:cs="Arial" w:eastAsia="Arial" w:hAnsi="Arial"/>
          <w:sz w:val="21"/>
          <w:szCs w:val="21"/>
        </w:rPr>
        <w:t xml:space="preserve">82% of homebuyers report using AI tools in their housing search process (Realtor.com survey).</w:t>
      </w:r>
    </w:p>
    <w:p>
      <w:pPr>
        <w:pStyle w:val="ListParagraph"/>
        <w:numPr>
          <w:ilvl w:val="0"/>
          <w:numId w:val="2"/>
        </w:numPr>
        <w:spacing w:after="80" w:line="276"/>
      </w:pPr>
      <w:r>
        <w:rPr>
          <w:rFonts w:ascii="Arial" w:cs="Arial" w:eastAsia="Arial" w:hAnsi="Arial"/>
          <w:sz w:val="21"/>
          <w:szCs w:val="21"/>
        </w:rPr>
        <w:t xml:space="preserve">50% of buyers would consider purchasing a home without a traditional agent (Clever Real Estate survey).</w:t>
      </w:r>
    </w:p>
    <w:p>
      <w:pPr>
        <w:pStyle w:val="ListParagraph"/>
        <w:numPr>
          <w:ilvl w:val="0"/>
          <w:numId w:val="2"/>
        </w:numPr>
        <w:spacing w:after="80" w:line="276"/>
      </w:pPr>
      <w:r>
        <w:rPr>
          <w:rFonts w:ascii="Arial" w:cs="Arial" w:eastAsia="Arial" w:hAnsi="Arial"/>
          <w:sz w:val="21"/>
          <w:szCs w:val="21"/>
        </w:rPr>
        <w:t xml:space="preserve">First-time buyers, who represent 30% of purchases, are particularly tech-savvy and price-sensitive.</w:t>
      </w:r>
    </w:p>
    <w:p>
      <w:pPr>
        <w:pStyle w:val="ListParagraph"/>
        <w:numPr>
          <w:ilvl w:val="0"/>
          <w:numId w:val="2"/>
        </w:numPr>
        <w:spacing w:after="80" w:line="276"/>
      </w:pPr>
      <w:r>
        <w:rPr>
          <w:rFonts w:ascii="Arial" w:cs="Arial" w:eastAsia="Arial" w:hAnsi="Arial"/>
          <w:sz w:val="21"/>
          <w:szCs w:val="21"/>
        </w:rPr>
        <w:t xml:space="preserve">Social media content about home-buying red flags and hidden problems consistently goes viral, indicating strong consumer interest in due diligence content.</w:t>
      </w:r>
    </w:p>
    <w:p>
      <w:pPr>
        <w:pStyle w:val="Heading2"/>
        <w:spacing w:before="280" w:after="160"/>
      </w:pPr>
      <w:r>
        <w:rPr>
          <w:rFonts w:ascii="Arial" w:cs="Arial" w:eastAsia="Arial" w:hAnsi="Arial"/>
          <w:b/>
          <w:bCs/>
          <w:color w:val="2E86C1"/>
          <w:sz w:val="26"/>
          <w:szCs w:val="26"/>
        </w:rPr>
        <w:t xml:space="preserve">4.3 Conclusion: Market Need</w:t>
      </w:r>
    </w:p>
    <w:p>
      <w:pPr>
        <w:spacing w:after="160" w:line="276"/>
      </w:pPr>
      <w:r>
        <w:rPr>
          <w:rFonts w:ascii="Arial" w:cs="Arial" w:eastAsia="Arial" w:hAnsi="Arial"/>
          <w:sz w:val="21"/>
          <w:szCs w:val="21"/>
        </w:rPr>
        <w:t xml:space="preserve">There is a clear, validated, and growing market need for a buyer-centric AI tool that: (a) personalizes property evaluation against individual priorities, (b) systematically uncovers hidden risks and problems, (c) provides financial clarity on true ownership costs, and (d) organizes the comparison process across multiple properties. No existing product comprehensively addresses all four needs.</w:t>
      </w:r>
    </w:p>
    <w:p>
      <w:r>
        <w:br w:type="page"/>
      </w:r>
    </w:p>
    <w:p>
      <w:pPr>
        <w:pStyle w:val="Heading1"/>
        <w:spacing w:before="360" w:after="200"/>
      </w:pPr>
      <w:r>
        <w:rPr>
          <w:rFonts w:ascii="Arial" w:cs="Arial" w:eastAsia="Arial" w:hAnsi="Arial"/>
          <w:b/>
          <w:bCs/>
          <w:color w:val="1B4F72"/>
          <w:sz w:val="32"/>
          <w:szCs w:val="32"/>
        </w:rPr>
        <w:t xml:space="preserve">5. Product Specification</w:t>
      </w:r>
    </w:p>
    <w:p>
      <w:pPr>
        <w:pStyle w:val="Heading2"/>
        <w:spacing w:before="280" w:after="160"/>
      </w:pPr>
      <w:r>
        <w:rPr>
          <w:rFonts w:ascii="Arial" w:cs="Arial" w:eastAsia="Arial" w:hAnsi="Arial"/>
          <w:b/>
          <w:bCs/>
          <w:color w:val="2E86C1"/>
          <w:sz w:val="26"/>
          <w:szCs w:val="26"/>
        </w:rPr>
        <w:t xml:space="preserve">5.1 User Personas</w:t>
      </w:r>
    </w:p>
    <w:p>
      <w:pPr>
        <w:pStyle w:val="Heading3"/>
        <w:spacing w:before="200" w:after="120"/>
      </w:pPr>
      <w:r>
        <w:rPr>
          <w:rFonts w:ascii="Arial" w:cs="Arial" w:eastAsia="Arial" w:hAnsi="Arial"/>
          <w:b/>
          <w:bCs/>
          <w:color w:val="1E8449"/>
          <w:sz w:val="22"/>
          <w:szCs w:val="22"/>
        </w:rPr>
        <w:t xml:space="preserve">Persona 1: Sarah, First-Time Buyer</w:t>
      </w:r>
    </w:p>
    <w:p>
      <w:pPr>
        <w:spacing w:after="160" w:line="276"/>
      </w:pPr>
      <w:r>
        <w:rPr>
          <w:rFonts w:ascii="Arial" w:cs="Arial" w:eastAsia="Arial" w:hAnsi="Arial"/>
          <w:sz w:val="21"/>
          <w:szCs w:val="21"/>
        </w:rPr>
        <w:t xml:space="preserve">Age 31, software engineer, household income $185K. Sarah is tech-savvy and research-driven but has never bought a home. She feels overwhelmed by the process and worried about making an expensive mistake. She wants a systematic way to evaluate properties and surface issues she might not know to look for. She is skeptical of her agent's reassurances that a property is "great" and wants independent analysis.</w:t>
      </w:r>
    </w:p>
    <w:p>
      <w:pPr>
        <w:pStyle w:val="Heading3"/>
        <w:spacing w:before="200" w:after="120"/>
      </w:pPr>
      <w:r>
        <w:rPr>
          <w:rFonts w:ascii="Arial" w:cs="Arial" w:eastAsia="Arial" w:hAnsi="Arial"/>
          <w:b/>
          <w:bCs/>
          <w:color w:val="1E8449"/>
          <w:sz w:val="22"/>
          <w:szCs w:val="22"/>
        </w:rPr>
        <w:t xml:space="preserve">Persona 2: Michael &amp; Priya, Move-Up Buyers</w:t>
      </w:r>
    </w:p>
    <w:p>
      <w:pPr>
        <w:spacing w:after="160" w:line="276"/>
      </w:pPr>
      <w:r>
        <w:rPr>
          <w:rFonts w:ascii="Arial" w:cs="Arial" w:eastAsia="Arial" w:hAnsi="Arial"/>
          <w:sz w:val="21"/>
          <w:szCs w:val="21"/>
        </w:rPr>
        <w:t xml:space="preserve">Ages 38 and 36, combined income $280K, two children ages 4 and 7. They have outgrown their condo and are looking for a single-family home in a good school district. They are time-constrained and need efficient tools to compare properties across dimensions like schools, commute, safety, and renovation needs. They have been burned before by unexpected plumbing issues in their condo and want thorough investigation.</w:t>
      </w:r>
    </w:p>
    <w:p>
      <w:pPr>
        <w:pStyle w:val="Heading3"/>
        <w:spacing w:before="200" w:after="120"/>
      </w:pPr>
      <w:r>
        <w:rPr>
          <w:rFonts w:ascii="Arial" w:cs="Arial" w:eastAsia="Arial" w:hAnsi="Arial"/>
          <w:b/>
          <w:bCs/>
          <w:color w:val="1E8449"/>
          <w:sz w:val="22"/>
          <w:szCs w:val="22"/>
        </w:rPr>
        <w:t xml:space="preserve">Persona 3: Robert, Investor-Buyer</w:t>
      </w:r>
    </w:p>
    <w:p>
      <w:pPr>
        <w:spacing w:after="160" w:line="276"/>
      </w:pPr>
      <w:r>
        <w:rPr>
          <w:rFonts w:ascii="Arial" w:cs="Arial" w:eastAsia="Arial" w:hAnsi="Arial"/>
          <w:sz w:val="21"/>
          <w:szCs w:val="21"/>
        </w:rPr>
        <w:t xml:space="preserve">Age 52, small business owner, looking to purchase a second property as an investment. He is focused on value, renovation potential, and risk. He wants detailed permit history, zoning analysis, and accurate improvement cost estimates. He is less emotional and more analytical in his approach.</w:t>
      </w:r>
    </w:p>
    <w:p>
      <w:pPr>
        <w:pStyle w:val="Heading2"/>
        <w:spacing w:before="280" w:after="160"/>
      </w:pPr>
      <w:r>
        <w:rPr>
          <w:rFonts w:ascii="Arial" w:cs="Arial" w:eastAsia="Arial" w:hAnsi="Arial"/>
          <w:b/>
          <w:bCs/>
          <w:color w:val="2E86C1"/>
          <w:sz w:val="26"/>
          <w:szCs w:val="26"/>
        </w:rPr>
        <w:t xml:space="preserve">5.2 Core Feature Specification</w:t>
      </w:r>
    </w:p>
    <w:p>
      <w:pPr>
        <w:pStyle w:val="Heading3"/>
        <w:spacing w:before="200" w:after="120"/>
      </w:pPr>
      <w:r>
        <w:rPr>
          <w:rFonts w:ascii="Arial" w:cs="Arial" w:eastAsia="Arial" w:hAnsi="Arial"/>
          <w:b/>
          <w:bCs/>
          <w:color w:val="1E8449"/>
          <w:sz w:val="22"/>
          <w:szCs w:val="22"/>
        </w:rPr>
        <w:t xml:space="preserve">5.2.1 User Home Search Preferences Questionnaire</w:t>
      </w:r>
    </w:p>
    <w:p>
      <w:pPr>
        <w:spacing w:after="160" w:line="276"/>
      </w:pPr>
      <w:r>
        <w:rPr>
          <w:rFonts w:ascii="Arial" w:cs="Arial" w:eastAsia="Arial" w:hAnsi="Arial"/>
          <w:sz w:val="21"/>
          <w:szCs w:val="21"/>
        </w:rPr>
        <w:t xml:space="preserve">An intelligent onboarding flow that captures the buyer's ideal home profile across multiple dimensions. The questionnaire adapts based on responses, using branching logic to drill deeper into stated priorities. Categories include: property type and size, location and neighborhood preferences, lifestyle needs (commute, schools, outdoor space), budget and financial parameters, deal-breakers and must-haves, aesthetic and style preferences, and future plans (how long they intend to stay, family growth). The questionnaire generates a weighted preference model used to calculate the "My Perfect House" score for each property.</w:t>
      </w:r>
    </w:p>
    <w:p>
      <w:pPr>
        <w:pStyle w:val="Heading3"/>
        <w:spacing w:before="200" w:after="120"/>
      </w:pPr>
      <w:r>
        <w:rPr>
          <w:rFonts w:ascii="Arial" w:cs="Arial" w:eastAsia="Arial" w:hAnsi="Arial"/>
          <w:b/>
          <w:bCs/>
          <w:color w:val="1E8449"/>
          <w:sz w:val="22"/>
          <w:szCs w:val="22"/>
        </w:rPr>
        <w:t xml:space="preserve">5.2.2 Listings Organizer</w:t>
      </w:r>
    </w:p>
    <w:p>
      <w:pPr>
        <w:spacing w:after="160" w:line="276"/>
      </w:pPr>
      <w:r>
        <w:rPr>
          <w:rFonts w:ascii="Arial" w:cs="Arial" w:eastAsia="Arial" w:hAnsi="Arial"/>
          <w:sz w:val="21"/>
          <w:szCs w:val="21"/>
        </w:rPr>
        <w:t xml:space="preserve">A centralized dashboard for managing all properties under consideration. Key capabilities include:</w:t>
      </w:r>
    </w:p>
    <w:p>
      <w:pPr>
        <w:pStyle w:val="ListParagraph"/>
        <w:numPr>
          <w:ilvl w:val="0"/>
          <w:numId w:val="2"/>
        </w:numPr>
        <w:spacing w:after="80" w:line="276"/>
      </w:pPr>
      <w:r>
        <w:rPr>
          <w:rFonts w:ascii="Arial" w:cs="Arial" w:eastAsia="Arial" w:hAnsi="Arial"/>
          <w:b/>
          <w:bCs/>
          <w:sz w:val="21"/>
          <w:szCs w:val="21"/>
        </w:rPr>
        <w:t xml:space="preserve">MLS Integration: </w:t>
      </w:r>
      <w:r>
        <w:rPr>
          <w:rFonts w:ascii="Arial" w:cs="Arial" w:eastAsia="Arial" w:hAnsi="Arial"/>
          <w:sz w:val="21"/>
          <w:szCs w:val="21"/>
        </w:rPr>
        <w:t xml:space="preserve">Users can add listings by entering MLS numbers, pasting URLs from major portals (Zillow, Redfin, Realtor.com), or through in-app search. Listing data is automatically populated from public MLS feeds.</w:t>
      </w:r>
    </w:p>
    <w:p>
      <w:pPr>
        <w:pStyle w:val="ListParagraph"/>
        <w:numPr>
          <w:ilvl w:val="0"/>
          <w:numId w:val="2"/>
        </w:numPr>
        <w:spacing w:after="80" w:line="276"/>
      </w:pPr>
      <w:r>
        <w:rPr>
          <w:rFonts w:ascii="Arial" w:cs="Arial" w:eastAsia="Arial" w:hAnsi="Arial"/>
          <w:b/>
          <w:bCs/>
          <w:sz w:val="21"/>
          <w:szCs w:val="21"/>
        </w:rPr>
        <w:t xml:space="preserve">User Ratings and Comments: </w:t>
      </w:r>
      <w:r>
        <w:rPr>
          <w:rFonts w:ascii="Arial" w:cs="Arial" w:eastAsia="Arial" w:hAnsi="Arial"/>
          <w:sz w:val="21"/>
          <w:szCs w:val="21"/>
        </w:rPr>
        <w:t xml:space="preserve">A structured rating system for each property visit, covering dimensions such as curb appeal, interior condition, layout functionality, natural light, storage, outdoor space, and neighborhood feel. Free-text notes for capturing impressions and concerns.</w:t>
      </w:r>
    </w:p>
    <w:p>
      <w:pPr>
        <w:pStyle w:val="ListParagraph"/>
        <w:numPr>
          <w:ilvl w:val="0"/>
          <w:numId w:val="2"/>
        </w:numPr>
        <w:spacing w:after="80" w:line="276"/>
      </w:pPr>
      <w:r>
        <w:rPr>
          <w:rFonts w:ascii="Arial" w:cs="Arial" w:eastAsia="Arial" w:hAnsi="Arial"/>
          <w:b/>
          <w:bCs/>
          <w:sz w:val="21"/>
          <w:szCs w:val="21"/>
        </w:rPr>
        <w:t xml:space="preserve">User Photo Gallery: </w:t>
      </w:r>
      <w:r>
        <w:rPr>
          <w:rFonts w:ascii="Arial" w:cs="Arial" w:eastAsia="Arial" w:hAnsi="Arial"/>
          <w:sz w:val="21"/>
          <w:szCs w:val="21"/>
        </w:rPr>
        <w:t xml:space="preserve">Buyers can upload their own photos from property tours, tagged by room and annotated with observations. Photos are organized by property and can be compared side-by-side across listings.</w:t>
      </w:r>
    </w:p>
    <w:p>
      <w:pPr>
        <w:pStyle w:val="ListParagraph"/>
        <w:numPr>
          <w:ilvl w:val="0"/>
          <w:numId w:val="2"/>
        </w:numPr>
        <w:spacing w:after="80" w:line="276"/>
      </w:pPr>
      <w:r>
        <w:rPr>
          <w:rFonts w:ascii="Arial" w:cs="Arial" w:eastAsia="Arial" w:hAnsi="Arial"/>
          <w:b/>
          <w:bCs/>
          <w:sz w:val="21"/>
          <w:szCs w:val="21"/>
        </w:rPr>
        <w:t xml:space="preserve">AI-Assisted Floor Plans (LiDAR): </w:t>
      </w:r>
      <w:r>
        <w:rPr>
          <w:rFonts w:ascii="Arial" w:cs="Arial" w:eastAsia="Arial" w:hAnsi="Arial"/>
          <w:sz w:val="21"/>
          <w:szCs w:val="21"/>
        </w:rPr>
        <w:t xml:space="preserve">For devices equipped with LiDAR (iPhone Pro, iPad Pro), users can generate room-by-room floor plans during tours. AI assists in connecting rooms, calculating total square footage, and flagging discrepancies with listed square footage.</w:t>
      </w:r>
    </w:p>
    <w:p>
      <w:pPr>
        <w:pStyle w:val="ListParagraph"/>
        <w:numPr>
          <w:ilvl w:val="0"/>
          <w:numId w:val="2"/>
        </w:numPr>
        <w:spacing w:after="80" w:line="276"/>
      </w:pPr>
      <w:r>
        <w:rPr>
          <w:rFonts w:ascii="Arial" w:cs="Arial" w:eastAsia="Arial" w:hAnsi="Arial"/>
          <w:b/>
          <w:bCs/>
          <w:sz w:val="21"/>
          <w:szCs w:val="21"/>
        </w:rPr>
        <w:t xml:space="preserve">Open House Scheduler: </w:t>
      </w:r>
      <w:r>
        <w:rPr>
          <w:rFonts w:ascii="Arial" w:cs="Arial" w:eastAsia="Arial" w:hAnsi="Arial"/>
          <w:sz w:val="21"/>
          <w:szCs w:val="21"/>
        </w:rPr>
        <w:t xml:space="preserve">A shared calendar tool for planning property tours. Users can share schedules with their real estate agent, partner, family members, or other stakeholders. Integrates with Google Calendar, Apple Calendar, and Outlook. Includes automated reminders and post-visit prompts to rate and photograph the property.</w:t>
      </w:r>
    </w:p>
    <w:p>
      <w:pPr>
        <w:pStyle w:val="Heading3"/>
        <w:spacing w:before="200" w:after="120"/>
      </w:pPr>
      <w:r>
        <w:rPr>
          <w:rFonts w:ascii="Arial" w:cs="Arial" w:eastAsia="Arial" w:hAnsi="Arial"/>
          <w:b/>
          <w:bCs/>
          <w:color w:val="1E8449"/>
          <w:sz w:val="22"/>
          <w:szCs w:val="22"/>
        </w:rPr>
        <w:t xml:space="preserve">5.2.3 Personal Transaction Cost &amp; Monthly Payment Calculator</w:t>
      </w:r>
    </w:p>
    <w:p>
      <w:pPr>
        <w:spacing w:after="160" w:line="276"/>
      </w:pPr>
      <w:r>
        <w:rPr>
          <w:rFonts w:ascii="Arial" w:cs="Arial" w:eastAsia="Arial" w:hAnsi="Arial"/>
          <w:sz w:val="21"/>
          <w:szCs w:val="21"/>
        </w:rPr>
        <w:t xml:space="preserve">A comprehensive financial modeling tool that goes beyond basic mortgage calculators to capture the true cost of homeownership for each property. Inputs include: purchase price, down payment, loan type and term, interest rate (with ability to pull current rates), property taxes (pre-populated from county records), homeowners insurance estimates, HOA fees, PMI calculations, closing costs (estimated by market), and ongoing maintenance reserves. Outputs include: total monthly payment breakdown, five-year and ten-year total cost of ownership, comparison across multiple properties, and sensitivity analysis for rate changes.</w:t>
      </w:r>
    </w:p>
    <w:p>
      <w:pPr>
        <w:pStyle w:val="Heading3"/>
        <w:spacing w:before="200" w:after="120"/>
      </w:pPr>
      <w:r>
        <w:rPr>
          <w:rFonts w:ascii="Arial" w:cs="Arial" w:eastAsia="Arial" w:hAnsi="Arial"/>
          <w:b/>
          <w:bCs/>
          <w:color w:val="1E8449"/>
          <w:sz w:val="22"/>
          <w:szCs w:val="22"/>
        </w:rPr>
        <w:t xml:space="preserve">5.2.4 Commute Evaluator</w:t>
      </w:r>
    </w:p>
    <w:p>
      <w:pPr>
        <w:spacing w:after="160" w:line="276"/>
      </w:pPr>
      <w:r>
        <w:rPr>
          <w:rFonts w:ascii="Arial" w:cs="Arial" w:eastAsia="Arial" w:hAnsi="Arial"/>
          <w:sz w:val="21"/>
          <w:szCs w:val="21"/>
        </w:rPr>
        <w:t xml:space="preserve">Users input their workplace address(es) and preferred commute mode (driving, transit, biking, walking). The system calculates commute times for each property under consideration across multiple departure times (rush hour, off-peak). Results include: average commute time, worst-case commute time, transit options available, annual commute cost estimate (fuel, transit passes, vehicle wear), and quality-of-life impact scoring based on stated commute tolerance from the preferences questionnaire.</w:t>
      </w:r>
    </w:p>
    <w:p>
      <w:pPr>
        <w:pStyle w:val="Heading3"/>
        <w:spacing w:before="200" w:after="120"/>
      </w:pPr>
      <w:r>
        <w:rPr>
          <w:rFonts w:ascii="Arial" w:cs="Arial" w:eastAsia="Arial" w:hAnsi="Arial"/>
          <w:b/>
          <w:bCs/>
          <w:color w:val="1E8449"/>
          <w:sz w:val="22"/>
          <w:szCs w:val="22"/>
        </w:rPr>
        <w:t xml:space="preserve">5.2.5 Listing Sleuth: AI-Driven Property Investigation</w:t>
      </w:r>
    </w:p>
    <w:p>
      <w:pPr>
        <w:spacing w:after="160" w:line="276"/>
      </w:pPr>
      <w:r>
        <w:rPr>
          <w:rFonts w:ascii="Arial" w:cs="Arial" w:eastAsia="Arial" w:hAnsi="Arial"/>
          <w:sz w:val="21"/>
          <w:szCs w:val="21"/>
        </w:rPr>
        <w:t xml:space="preserve">The flagship differentiating feature. Listing Sleuth performs automated deep investigation of each property, surfacing issues that sellers and agents typically do not highlight. The investigation covers:</w:t>
      </w:r>
    </w:p>
    <w:p>
      <w:pPr>
        <w:pStyle w:val="ListParagraph"/>
        <w:numPr>
          <w:ilvl w:val="0"/>
          <w:numId w:val="2"/>
        </w:numPr>
        <w:spacing w:after="80" w:line="276"/>
      </w:pPr>
      <w:r>
        <w:rPr>
          <w:rFonts w:ascii="Arial" w:cs="Arial" w:eastAsia="Arial" w:hAnsi="Arial"/>
          <w:b/>
          <w:bCs/>
          <w:sz w:val="21"/>
          <w:szCs w:val="21"/>
        </w:rPr>
        <w:t xml:space="preserve">Permit History Analysis: </w:t>
      </w:r>
      <w:r>
        <w:rPr>
          <w:rFonts w:ascii="Arial" w:cs="Arial" w:eastAsia="Arial" w:hAnsi="Arial"/>
          <w:sz w:val="21"/>
          <w:szCs w:val="21"/>
        </w:rPr>
        <w:t xml:space="preserve">Automated retrieval and analysis of building permit records from county databases. Flags unpermitted work, open permits, expired permits, and permit denials. Identifies discrepancies between permitted work and current property condition as visible in listing photos and disclosures.</w:t>
      </w:r>
    </w:p>
    <w:p>
      <w:pPr>
        <w:pStyle w:val="ListParagraph"/>
        <w:numPr>
          <w:ilvl w:val="0"/>
          <w:numId w:val="2"/>
        </w:numPr>
        <w:spacing w:after="80" w:line="276"/>
      </w:pPr>
      <w:r>
        <w:rPr>
          <w:rFonts w:ascii="Arial" w:cs="Arial" w:eastAsia="Arial" w:hAnsi="Arial"/>
          <w:b/>
          <w:bCs/>
          <w:sz w:val="21"/>
          <w:szCs w:val="21"/>
        </w:rPr>
        <w:t xml:space="preserve">Zoning Issue Detection: </w:t>
      </w:r>
      <w:r>
        <w:rPr>
          <w:rFonts w:ascii="Arial" w:cs="Arial" w:eastAsia="Arial" w:hAnsi="Arial"/>
          <w:sz w:val="21"/>
          <w:szCs w:val="21"/>
        </w:rPr>
        <w:t xml:space="preserve">Analysis of current zoning classifications, pending zoning changes, and nearby development applications that could affect property value or quality of life (e.g., proposed high-density development, commercial rezoning, cell tower applications).</w:t>
      </w:r>
    </w:p>
    <w:p>
      <w:pPr>
        <w:pStyle w:val="ListParagraph"/>
        <w:numPr>
          <w:ilvl w:val="0"/>
          <w:numId w:val="2"/>
        </w:numPr>
        <w:spacing w:after="80" w:line="276"/>
      </w:pPr>
      <w:r>
        <w:rPr>
          <w:rFonts w:ascii="Arial" w:cs="Arial" w:eastAsia="Arial" w:hAnsi="Arial"/>
          <w:b/>
          <w:bCs/>
          <w:sz w:val="21"/>
          <w:szCs w:val="21"/>
        </w:rPr>
        <w:t xml:space="preserve">Neighborhood Safety Analysis: </w:t>
      </w:r>
      <w:r>
        <w:rPr>
          <w:rFonts w:ascii="Arial" w:cs="Arial" w:eastAsia="Arial" w:hAnsi="Arial"/>
          <w:sz w:val="21"/>
          <w:szCs w:val="21"/>
        </w:rPr>
        <w:t xml:space="preserve">Aggregation of police records, crime statistics, and safety data for the immediate neighborhood. Historical trend analysis showing whether safety is improving or declining. Proximity to registered sex offenders (public data).</w:t>
      </w:r>
    </w:p>
    <w:p>
      <w:pPr>
        <w:pStyle w:val="ListParagraph"/>
        <w:numPr>
          <w:ilvl w:val="0"/>
          <w:numId w:val="2"/>
        </w:numPr>
        <w:spacing w:after="80" w:line="276"/>
      </w:pPr>
      <w:r>
        <w:rPr>
          <w:rFonts w:ascii="Arial" w:cs="Arial" w:eastAsia="Arial" w:hAnsi="Arial"/>
          <w:b/>
          <w:bCs/>
          <w:sz w:val="21"/>
          <w:szCs w:val="21"/>
        </w:rPr>
        <w:t xml:space="preserve">Environmental Hazard Assessment: </w:t>
      </w:r>
      <w:r>
        <w:rPr>
          <w:rFonts w:ascii="Arial" w:cs="Arial" w:eastAsia="Arial" w:hAnsi="Arial"/>
          <w:sz w:val="21"/>
          <w:szCs w:val="21"/>
        </w:rPr>
        <w:t xml:space="preserve">Comprehensive check for liquefaction zones, flood zones (FEMA data), wildfire risk zones, earthquake fault proximity, toxic waste sites (EPA Superfund and state equivalents), dry cleaner contamination risk, former gas station sites, and industrial contamination history.</w:t>
      </w:r>
    </w:p>
    <w:p>
      <w:pPr>
        <w:pStyle w:val="ListParagraph"/>
        <w:numPr>
          <w:ilvl w:val="0"/>
          <w:numId w:val="2"/>
        </w:numPr>
        <w:spacing w:after="80" w:line="276"/>
      </w:pPr>
      <w:r>
        <w:rPr>
          <w:rFonts w:ascii="Arial" w:cs="Arial" w:eastAsia="Arial" w:hAnsi="Arial"/>
          <w:b/>
          <w:bCs/>
          <w:sz w:val="21"/>
          <w:szCs w:val="21"/>
        </w:rPr>
        <w:t xml:space="preserve">Location Scores Integration: </w:t>
      </w:r>
      <w:r>
        <w:rPr>
          <w:rFonts w:ascii="Arial" w:cs="Arial" w:eastAsia="Arial" w:hAnsi="Arial"/>
          <w:sz w:val="21"/>
          <w:szCs w:val="21"/>
        </w:rPr>
        <w:t xml:space="preserve">Walk Score, Transit Score, Bike Score, and Climate Change Risk Score integrated and contextualized against buyer preferences.</w:t>
      </w:r>
    </w:p>
    <w:p>
      <w:pPr>
        <w:pStyle w:val="ListParagraph"/>
        <w:numPr>
          <w:ilvl w:val="0"/>
          <w:numId w:val="2"/>
        </w:numPr>
        <w:spacing w:after="80" w:line="276"/>
      </w:pPr>
      <w:r>
        <w:rPr>
          <w:rFonts w:ascii="Arial" w:cs="Arial" w:eastAsia="Arial" w:hAnsi="Arial"/>
          <w:b/>
          <w:bCs/>
          <w:sz w:val="21"/>
          <w:szCs w:val="21"/>
        </w:rPr>
        <w:t xml:space="preserve">Noise and Nuisance Analysis: </w:t>
      </w:r>
      <w:r>
        <w:rPr>
          <w:rFonts w:ascii="Arial" w:cs="Arial" w:eastAsia="Arial" w:hAnsi="Arial"/>
          <w:sz w:val="21"/>
          <w:szCs w:val="21"/>
        </w:rPr>
        <w:t xml:space="preserve">Proximity to airports, highways, railroads, industrial facilities, and known nuisance sources. Flight path analysis where applicable.</w:t>
      </w:r>
    </w:p>
    <w:p>
      <w:pPr>
        <w:pStyle w:val="ListParagraph"/>
        <w:numPr>
          <w:ilvl w:val="0"/>
          <w:numId w:val="2"/>
        </w:numPr>
        <w:spacing w:after="80" w:line="276"/>
      </w:pPr>
      <w:r>
        <w:rPr>
          <w:rFonts w:ascii="Arial" w:cs="Arial" w:eastAsia="Arial" w:hAnsi="Arial"/>
          <w:b/>
          <w:bCs/>
          <w:sz w:val="21"/>
          <w:szCs w:val="21"/>
        </w:rPr>
        <w:t xml:space="preserve">HOA and Community Analysis: </w:t>
      </w:r>
      <w:r>
        <w:rPr>
          <w:rFonts w:ascii="Arial" w:cs="Arial" w:eastAsia="Arial" w:hAnsi="Arial"/>
          <w:sz w:val="21"/>
          <w:szCs w:val="21"/>
        </w:rPr>
        <w:t xml:space="preserve">Where applicable, analysis of HOA financials, reserve fund adequacy, pending special assessments, litigation history, and rule enforcement patterns.</w:t>
      </w:r>
    </w:p>
    <w:p>
      <w:pPr>
        <w:pStyle w:val="Heading3"/>
        <w:spacing w:before="200" w:after="120"/>
      </w:pPr>
      <w:r>
        <w:rPr>
          <w:rFonts w:ascii="Arial" w:cs="Arial" w:eastAsia="Arial" w:hAnsi="Arial"/>
          <w:b/>
          <w:bCs/>
          <w:color w:val="1E8449"/>
          <w:sz w:val="22"/>
          <w:szCs w:val="22"/>
        </w:rPr>
        <w:t xml:space="preserve">5.2.6 Inspection Report Summary Tool</w:t>
      </w:r>
    </w:p>
    <w:p>
      <w:pPr>
        <w:spacing w:after="160" w:line="276"/>
      </w:pPr>
      <w:r>
        <w:rPr>
          <w:rFonts w:ascii="Arial" w:cs="Arial" w:eastAsia="Arial" w:hAnsi="Arial"/>
          <w:sz w:val="21"/>
          <w:szCs w:val="21"/>
        </w:rPr>
        <w:t xml:space="preserve">Users upload their home inspection report (PDF or photos), and AI generates a structured summary categorizing findings by severity (critical, significant, minor, cosmetic), estimated repair costs, and urgency. The tool highlights items that are commonly used as negotiation leverage and flags any findings that contradict the seller's disclosures. The summary includes a plain-language explanation of technical findings for non-expert buyers.</w:t>
      </w:r>
    </w:p>
    <w:p>
      <w:pPr>
        <w:pStyle w:val="Heading3"/>
        <w:spacing w:before="200" w:after="120"/>
      </w:pPr>
      <w:r>
        <w:rPr>
          <w:rFonts w:ascii="Arial" w:cs="Arial" w:eastAsia="Arial" w:hAnsi="Arial"/>
          <w:b/>
          <w:bCs/>
          <w:color w:val="1E8449"/>
          <w:sz w:val="22"/>
          <w:szCs w:val="22"/>
        </w:rPr>
        <w:t xml:space="preserve">5.2.7 Value Estimator: AI-Generated Improvement Analysis</w:t>
      </w:r>
    </w:p>
    <w:p>
      <w:pPr>
        <w:spacing w:after="160" w:line="276"/>
      </w:pPr>
      <w:r>
        <w:rPr>
          <w:rFonts w:ascii="Arial" w:cs="Arial" w:eastAsia="Arial" w:hAnsi="Arial"/>
          <w:sz w:val="21"/>
          <w:szCs w:val="21"/>
        </w:rPr>
        <w:t xml:space="preserve">For each property, the Value Estimator generates rough cost estimates for improvements needed to bring the property to the buyer's stated ideal. This includes: renovation estimates based on local contractor rates and material costs, cosmetic update estimates (paint, flooring, fixtures), system replacement timelines and costs (roof, HVAC, water heater, appliances), and landscaping and exterior improvements. The output is an "improvements-adjusted value" for each property, enabling buyers to compare the true total investment required for each option and determine which property represents the best overall value.</w:t>
      </w:r>
    </w:p>
    <w:p>
      <w:pPr>
        <w:pStyle w:val="Heading2"/>
        <w:spacing w:before="280" w:after="160"/>
      </w:pPr>
      <w:r>
        <w:rPr>
          <w:rFonts w:ascii="Arial" w:cs="Arial" w:eastAsia="Arial" w:hAnsi="Arial"/>
          <w:b/>
          <w:bCs/>
          <w:color w:val="2E86C1"/>
          <w:sz w:val="26"/>
          <w:szCs w:val="26"/>
        </w:rPr>
        <w:t xml:space="preserve">5.3 The "My Perfect House" Score</w:t>
      </w:r>
    </w:p>
    <w:p>
      <w:pPr>
        <w:spacing w:after="160" w:line="276"/>
      </w:pPr>
      <w:r>
        <w:rPr>
          <w:rFonts w:ascii="Arial" w:cs="Arial" w:eastAsia="Arial" w:hAnsi="Arial"/>
          <w:sz w:val="21"/>
          <w:szCs w:val="21"/>
        </w:rPr>
        <w:t xml:space="preserve">The core output of HomeScore AI is a composite score from 0 to 100 for each property, calculated by weighting multiple dimensions against the buyer's stated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 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Preference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Bedrooms, bathrooms, lot size, style, features vs. stated preferences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from questionnaire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Location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Commute, schools, walkability, transit, amenities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Questionnaire priorities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Financial 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Price, monthly cost, total cost of ownership vs.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Budget parameters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Risk Profile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Listing Sleuth findings severity and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Inverse weighting (lower risk = higher 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Improvement Gap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Value Estimator delta between current state and buyer ideal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Budget tolerance from questionnaire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Community 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Safety, noise, HOA, neighborhood character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Lifestyle preferences</w:t>
            </w:r>
          </w:p>
        </w:tc>
      </w:tr>
    </w:tbl>
    <w:p>
      <w:pPr>
        <w:spacing w:after="80"/>
      </w:pPr>
    </w:p>
    <w:p>
      <w:pPr>
        <w:spacing w:after="160" w:line="276"/>
      </w:pPr>
      <w:r>
        <w:rPr>
          <w:rFonts w:ascii="Arial" w:cs="Arial" w:eastAsia="Arial" w:hAnsi="Arial"/>
          <w:sz w:val="21"/>
          <w:szCs w:val="21"/>
        </w:rPr>
        <w:t xml:space="preserve">The score is accompanied by a detailed AI-generated pro/con list that explains the scoring in plain language, highlighting both the property's strongest attributes and its most significant concerns. The pro/con list is specifically designed to surface issues that are commonly overlooked or deliberately minimized by sellers and agents.</w:t>
      </w:r>
    </w:p>
    <w:p>
      <w:r>
        <w:br w:type="page"/>
      </w:r>
    </w:p>
    <w:p>
      <w:pPr>
        <w:pStyle w:val="Heading1"/>
        <w:spacing w:before="360" w:after="200"/>
      </w:pPr>
      <w:r>
        <w:rPr>
          <w:rFonts w:ascii="Arial" w:cs="Arial" w:eastAsia="Arial" w:hAnsi="Arial"/>
          <w:b/>
          <w:bCs/>
          <w:color w:val="1B4F72"/>
          <w:sz w:val="32"/>
          <w:szCs w:val="32"/>
        </w:rPr>
        <w:t xml:space="preserve">6. Technical Architecture Overview</w:t>
      </w:r>
    </w:p>
    <w:p>
      <w:pPr>
        <w:pStyle w:val="Heading2"/>
        <w:spacing w:before="280" w:after="160"/>
      </w:pPr>
      <w:r>
        <w:rPr>
          <w:rFonts w:ascii="Arial" w:cs="Arial" w:eastAsia="Arial" w:hAnsi="Arial"/>
          <w:b/>
          <w:bCs/>
          <w:color w:val="2E86C1"/>
          <w:sz w:val="26"/>
          <w:szCs w:val="26"/>
        </w:rPr>
        <w:t xml:space="preserve">6.1 Platform</w:t>
      </w:r>
    </w:p>
    <w:p>
      <w:pPr>
        <w:pStyle w:val="ListParagraph"/>
        <w:numPr>
          <w:ilvl w:val="0"/>
          <w:numId w:val="2"/>
        </w:numPr>
        <w:spacing w:after="80" w:line="276"/>
      </w:pPr>
      <w:r>
        <w:rPr>
          <w:rFonts w:ascii="Arial" w:cs="Arial" w:eastAsia="Arial" w:hAnsi="Arial"/>
          <w:b/>
          <w:bCs/>
          <w:sz w:val="21"/>
          <w:szCs w:val="21"/>
        </w:rPr>
        <w:t xml:space="preserve">Mobile: </w:t>
      </w:r>
      <w:r>
        <w:rPr>
          <w:rFonts w:ascii="Arial" w:cs="Arial" w:eastAsia="Arial" w:hAnsi="Arial"/>
          <w:sz w:val="21"/>
          <w:szCs w:val="21"/>
        </w:rPr>
        <w:t xml:space="preserve">Native iOS and Android apps (React Native or Flutter for cross-platform efficiency). iOS prioritized for MVP given LiDAR requirements (iPhone Pro line).</w:t>
      </w:r>
    </w:p>
    <w:p>
      <w:pPr>
        <w:pStyle w:val="ListParagraph"/>
        <w:numPr>
          <w:ilvl w:val="0"/>
          <w:numId w:val="2"/>
        </w:numPr>
        <w:spacing w:after="80" w:line="276"/>
      </w:pPr>
      <w:r>
        <w:rPr>
          <w:rFonts w:ascii="Arial" w:cs="Arial" w:eastAsia="Arial" w:hAnsi="Arial"/>
          <w:b/>
          <w:bCs/>
          <w:sz w:val="21"/>
          <w:szCs w:val="21"/>
        </w:rPr>
        <w:t xml:space="preserve">Web: </w:t>
      </w:r>
      <w:r>
        <w:rPr>
          <w:rFonts w:ascii="Arial" w:cs="Arial" w:eastAsia="Arial" w:hAnsi="Arial"/>
          <w:sz w:val="21"/>
          <w:szCs w:val="21"/>
        </w:rPr>
        <w:t xml:space="preserve">Progressive Web App (PWA) for desktop access to dashboards, comparison tools, and reports. Full feature parity planned for v2.</w:t>
      </w:r>
    </w:p>
    <w:p>
      <w:pPr>
        <w:pStyle w:val="ListParagraph"/>
        <w:numPr>
          <w:ilvl w:val="0"/>
          <w:numId w:val="2"/>
        </w:numPr>
        <w:spacing w:after="80" w:line="276"/>
      </w:pPr>
      <w:r>
        <w:rPr>
          <w:rFonts w:ascii="Arial" w:cs="Arial" w:eastAsia="Arial" w:hAnsi="Arial"/>
          <w:b/>
          <w:bCs/>
          <w:sz w:val="21"/>
          <w:szCs w:val="21"/>
        </w:rPr>
        <w:t xml:space="preserve">Backend: </w:t>
      </w:r>
      <w:r>
        <w:rPr>
          <w:rFonts w:ascii="Arial" w:cs="Arial" w:eastAsia="Arial" w:hAnsi="Arial"/>
          <w:sz w:val="21"/>
          <w:szCs w:val="21"/>
        </w:rPr>
        <w:t xml:space="preserve">Cloud-native microservices architecture on AWS or GCP. API-first design to support future B2B integrations.</w:t>
      </w:r>
    </w:p>
    <w:p>
      <w:pPr>
        <w:pStyle w:val="Heading2"/>
        <w:spacing w:before="280" w:after="160"/>
      </w:pPr>
      <w:r>
        <w:rPr>
          <w:rFonts w:ascii="Arial" w:cs="Arial" w:eastAsia="Arial" w:hAnsi="Arial"/>
          <w:b/>
          <w:bCs/>
          <w:color w:val="2E86C1"/>
          <w:sz w:val="26"/>
          <w:szCs w:val="26"/>
        </w:rPr>
        <w:t xml:space="preserve">6.2 AI/ML Stack</w:t>
      </w:r>
    </w:p>
    <w:p>
      <w:pPr>
        <w:pStyle w:val="ListParagraph"/>
        <w:numPr>
          <w:ilvl w:val="0"/>
          <w:numId w:val="2"/>
        </w:numPr>
        <w:spacing w:after="80" w:line="276"/>
      </w:pPr>
      <w:r>
        <w:rPr>
          <w:rFonts w:ascii="Arial" w:cs="Arial" w:eastAsia="Arial" w:hAnsi="Arial"/>
          <w:b/>
          <w:bCs/>
          <w:sz w:val="21"/>
          <w:szCs w:val="21"/>
        </w:rPr>
        <w:t xml:space="preserve">Core LLM: </w:t>
      </w:r>
      <w:r>
        <w:rPr>
          <w:rFonts w:ascii="Arial" w:cs="Arial" w:eastAsia="Arial" w:hAnsi="Arial"/>
          <w:sz w:val="21"/>
          <w:szCs w:val="21"/>
        </w:rPr>
        <w:t xml:space="preserve">Fine-tuned large language model (GPT-4/Claude-class) for natural language analysis of inspection reports, disclosures, permit records, and pro/con generation.</w:t>
      </w:r>
    </w:p>
    <w:p>
      <w:pPr>
        <w:pStyle w:val="ListParagraph"/>
        <w:numPr>
          <w:ilvl w:val="0"/>
          <w:numId w:val="2"/>
        </w:numPr>
        <w:spacing w:after="80" w:line="276"/>
      </w:pPr>
      <w:r>
        <w:rPr>
          <w:rFonts w:ascii="Arial" w:cs="Arial" w:eastAsia="Arial" w:hAnsi="Arial"/>
          <w:b/>
          <w:bCs/>
          <w:sz w:val="21"/>
          <w:szCs w:val="21"/>
        </w:rPr>
        <w:t xml:space="preserve">Scoring Engine: </w:t>
      </w:r>
      <w:r>
        <w:rPr>
          <w:rFonts w:ascii="Arial" w:cs="Arial" w:eastAsia="Arial" w:hAnsi="Arial"/>
          <w:sz w:val="21"/>
          <w:szCs w:val="21"/>
        </w:rPr>
        <w:t xml:space="preserve">Custom ML model trained on property data, buyer preference patterns, and outcome data (satisfaction surveys, price performance). Uses gradient boosting for feature importance weighting.</w:t>
      </w:r>
    </w:p>
    <w:p>
      <w:pPr>
        <w:pStyle w:val="ListParagraph"/>
        <w:numPr>
          <w:ilvl w:val="0"/>
          <w:numId w:val="2"/>
        </w:numPr>
        <w:spacing w:after="80" w:line="276"/>
      </w:pPr>
      <w:r>
        <w:rPr>
          <w:rFonts w:ascii="Arial" w:cs="Arial" w:eastAsia="Arial" w:hAnsi="Arial"/>
          <w:b/>
          <w:bCs/>
          <w:sz w:val="21"/>
          <w:szCs w:val="21"/>
        </w:rPr>
        <w:t xml:space="preserve">Computer Vision: </w:t>
      </w:r>
      <w:r>
        <w:rPr>
          <w:rFonts w:ascii="Arial" w:cs="Arial" w:eastAsia="Arial" w:hAnsi="Arial"/>
          <w:sz w:val="21"/>
          <w:szCs w:val="21"/>
        </w:rPr>
        <w:t xml:space="preserve">Models for analyzing listing photos (condition assessment, feature identification), user-uploaded photos, and LiDAR point cloud processing for floor plan generation.</w:t>
      </w:r>
    </w:p>
    <w:p>
      <w:pPr>
        <w:pStyle w:val="ListParagraph"/>
        <w:numPr>
          <w:ilvl w:val="0"/>
          <w:numId w:val="2"/>
        </w:numPr>
        <w:spacing w:after="80" w:line="276"/>
      </w:pPr>
      <w:r>
        <w:rPr>
          <w:rFonts w:ascii="Arial" w:cs="Arial" w:eastAsia="Arial" w:hAnsi="Arial"/>
          <w:b/>
          <w:bCs/>
          <w:sz w:val="21"/>
          <w:szCs w:val="21"/>
        </w:rPr>
        <w:t xml:space="preserve">Data Pipeline: </w:t>
      </w:r>
      <w:r>
        <w:rPr>
          <w:rFonts w:ascii="Arial" w:cs="Arial" w:eastAsia="Arial" w:hAnsi="Arial"/>
          <w:sz w:val="21"/>
          <w:szCs w:val="21"/>
        </w:rPr>
        <w:t xml:space="preserve">Automated ingestion from MLS feeds, county assessor databases, FEMA, EPA, local police APIs, WalkScore API, and other public data sources.</w:t>
      </w:r>
    </w:p>
    <w:p>
      <w:pPr>
        <w:pStyle w:val="Heading2"/>
        <w:spacing w:before="280" w:after="160"/>
      </w:pPr>
      <w:r>
        <w:rPr>
          <w:rFonts w:ascii="Arial" w:cs="Arial" w:eastAsia="Arial" w:hAnsi="Arial"/>
          <w:b/>
          <w:bCs/>
          <w:color w:val="2E86C1"/>
          <w:sz w:val="26"/>
          <w:szCs w:val="26"/>
        </w:rPr>
        <w:t xml:space="preserve">6.3 Key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Category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Update Frequency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Property Listings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MLS / RETS / RESO feeds, portal APIs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Permit 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County/city building department APIs and web scraping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Environmental Hazards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EPA Superfund, FEMA flood maps, USGS, state databases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Crime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FBI UCR, local police open data portals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School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GreatSchools API, state education department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Walkability / Transit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Walk Score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Quarterly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Climate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Street Foundation, ClimateCheck APIs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Zoning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 GIS data, planning department 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Property Tax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County assessor databases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Market Comparables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MLS sold data, public 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7. Monetization Strategy</w:t>
      </w:r>
    </w:p>
    <w:p>
      <w:pPr>
        <w:pStyle w:val="Heading2"/>
        <w:spacing w:before="280" w:after="160"/>
      </w:pPr>
      <w:r>
        <w:rPr>
          <w:rFonts w:ascii="Arial" w:cs="Arial" w:eastAsia="Arial" w:hAnsi="Arial"/>
          <w:b/>
          <w:bCs/>
          <w:color w:val="2E86C1"/>
          <w:sz w:val="26"/>
          <w:szCs w:val="26"/>
        </w:rPr>
        <w:t xml:space="preserve">7.1 Revenue Model Overview</w:t>
      </w:r>
    </w:p>
    <w:p>
      <w:pPr>
        <w:spacing w:after="160" w:line="276"/>
      </w:pPr>
      <w:r>
        <w:rPr>
          <w:rFonts w:ascii="Arial" w:cs="Arial" w:eastAsia="Arial" w:hAnsi="Arial"/>
          <w:sz w:val="21"/>
          <w:szCs w:val="21"/>
        </w:rPr>
        <w:t xml:space="preserve">HomeScore AI employs a diversified revenue model combining consumer subscriptions with B2B monetization, creating multiple revenue streams that reduce dependency on any single source. The model is designed to keep the core experience free to maximize adoption while monetizing premium features and B2B partnerships.</w:t>
      </w:r>
    </w:p>
    <w:p>
      <w:pPr>
        <w:pStyle w:val="Heading2"/>
        <w:spacing w:before="280" w:after="160"/>
      </w:pPr>
      <w:r>
        <w:rPr>
          <w:rFonts w:ascii="Arial" w:cs="Arial" w:eastAsia="Arial" w:hAnsi="Arial"/>
          <w:b/>
          <w:bCs/>
          <w:color w:val="2E86C1"/>
          <w:sz w:val="26"/>
          <w:szCs w:val="26"/>
        </w:rPr>
        <w:t xml:space="preserve">7.2 Consumer Revenue (B2C)</w:t>
      </w:r>
    </w:p>
    <w:p>
      <w:pPr>
        <w:pStyle w:val="Heading3"/>
        <w:spacing w:before="200" w:after="120"/>
      </w:pPr>
      <w:r>
        <w:rPr>
          <w:rFonts w:ascii="Arial" w:cs="Arial" w:eastAsia="Arial" w:hAnsi="Arial"/>
          <w:b/>
          <w:bCs/>
          <w:color w:val="1E8449"/>
          <w:sz w:val="22"/>
          <w:szCs w:val="22"/>
        </w:rPr>
        <w:t xml:space="preserve">7.2.1 Freemium Tier (Free)</w:t>
      </w:r>
    </w:p>
    <w:p>
      <w:pPr>
        <w:pStyle w:val="ListParagraph"/>
        <w:numPr>
          <w:ilvl w:val="0"/>
          <w:numId w:val="2"/>
        </w:numPr>
        <w:spacing w:after="80" w:line="276"/>
      </w:pPr>
      <w:r>
        <w:rPr>
          <w:rFonts w:ascii="Arial" w:cs="Arial" w:eastAsia="Arial" w:hAnsi="Arial"/>
          <w:sz w:val="21"/>
          <w:szCs w:val="21"/>
        </w:rPr>
        <w:t xml:space="preserve">Up to 3 active property evaluations</w:t>
      </w:r>
    </w:p>
    <w:p>
      <w:pPr>
        <w:pStyle w:val="ListParagraph"/>
        <w:numPr>
          <w:ilvl w:val="0"/>
          <w:numId w:val="2"/>
        </w:numPr>
        <w:spacing w:after="80" w:line="276"/>
      </w:pPr>
      <w:r>
        <w:rPr>
          <w:rFonts w:ascii="Arial" w:cs="Arial" w:eastAsia="Arial" w:hAnsi="Arial"/>
          <w:sz w:val="21"/>
          <w:szCs w:val="21"/>
        </w:rPr>
        <w:t xml:space="preserve">Basic "My Perfect House" score</w:t>
      </w:r>
    </w:p>
    <w:p>
      <w:pPr>
        <w:pStyle w:val="ListParagraph"/>
        <w:numPr>
          <w:ilvl w:val="0"/>
          <w:numId w:val="2"/>
        </w:numPr>
        <w:spacing w:after="80" w:line="276"/>
      </w:pPr>
      <w:r>
        <w:rPr>
          <w:rFonts w:ascii="Arial" w:cs="Arial" w:eastAsia="Arial" w:hAnsi="Arial"/>
          <w:sz w:val="21"/>
          <w:szCs w:val="21"/>
        </w:rPr>
        <w:t xml:space="preserve">Limited Listing Sleuth (environmental hazards and flood zone check only)</w:t>
      </w:r>
    </w:p>
    <w:p>
      <w:pPr>
        <w:pStyle w:val="ListParagraph"/>
        <w:numPr>
          <w:ilvl w:val="0"/>
          <w:numId w:val="2"/>
        </w:numPr>
        <w:spacing w:after="80" w:line="276"/>
      </w:pPr>
      <w:r>
        <w:rPr>
          <w:rFonts w:ascii="Arial" w:cs="Arial" w:eastAsia="Arial" w:hAnsi="Arial"/>
          <w:sz w:val="21"/>
          <w:szCs w:val="21"/>
        </w:rPr>
        <w:t xml:space="preserve">Basic mortgage calculator</w:t>
      </w:r>
    </w:p>
    <w:p>
      <w:pPr>
        <w:pStyle w:val="ListParagraph"/>
        <w:numPr>
          <w:ilvl w:val="0"/>
          <w:numId w:val="2"/>
        </w:numPr>
        <w:spacing w:after="80" w:line="276"/>
      </w:pPr>
      <w:r>
        <w:rPr>
          <w:rFonts w:ascii="Arial" w:cs="Arial" w:eastAsia="Arial" w:hAnsi="Arial"/>
          <w:sz w:val="21"/>
          <w:szCs w:val="21"/>
        </w:rPr>
        <w:t xml:space="preserve">Photo gallery (limited storage)</w:t>
      </w:r>
    </w:p>
    <w:p>
      <w:pPr>
        <w:pStyle w:val="Heading3"/>
        <w:spacing w:before="200" w:after="120"/>
      </w:pPr>
      <w:r>
        <w:rPr>
          <w:rFonts w:ascii="Arial" w:cs="Arial" w:eastAsia="Arial" w:hAnsi="Arial"/>
          <w:b/>
          <w:bCs/>
          <w:color w:val="1E8449"/>
          <w:sz w:val="22"/>
          <w:szCs w:val="22"/>
        </w:rPr>
        <w:t xml:space="preserve">7.2.2 HomeScore Pro ($14.99/month or $99/year)</w:t>
      </w:r>
    </w:p>
    <w:p>
      <w:pPr>
        <w:pStyle w:val="ListParagraph"/>
        <w:numPr>
          <w:ilvl w:val="0"/>
          <w:numId w:val="2"/>
        </w:numPr>
        <w:spacing w:after="80" w:line="276"/>
      </w:pPr>
      <w:r>
        <w:rPr>
          <w:rFonts w:ascii="Arial" w:cs="Arial" w:eastAsia="Arial" w:hAnsi="Arial"/>
          <w:sz w:val="21"/>
          <w:szCs w:val="21"/>
        </w:rPr>
        <w:t xml:space="preserve">Unlimited property evaluations</w:t>
      </w:r>
    </w:p>
    <w:p>
      <w:pPr>
        <w:pStyle w:val="ListParagraph"/>
        <w:numPr>
          <w:ilvl w:val="0"/>
          <w:numId w:val="2"/>
        </w:numPr>
        <w:spacing w:after="80" w:line="276"/>
      </w:pPr>
      <w:r>
        <w:rPr>
          <w:rFonts w:ascii="Arial" w:cs="Arial" w:eastAsia="Arial" w:hAnsi="Arial"/>
          <w:sz w:val="21"/>
          <w:szCs w:val="21"/>
        </w:rPr>
        <w:t xml:space="preserve">Full Listing Sleuth investigation suite</w:t>
      </w:r>
    </w:p>
    <w:p>
      <w:pPr>
        <w:pStyle w:val="ListParagraph"/>
        <w:numPr>
          <w:ilvl w:val="0"/>
          <w:numId w:val="2"/>
        </w:numPr>
        <w:spacing w:after="80" w:line="276"/>
      </w:pPr>
      <w:r>
        <w:rPr>
          <w:rFonts w:ascii="Arial" w:cs="Arial" w:eastAsia="Arial" w:hAnsi="Arial"/>
          <w:sz w:val="21"/>
          <w:szCs w:val="21"/>
        </w:rPr>
        <w:t xml:space="preserve">AI-generated pro/con lists with detailed analysis</w:t>
      </w:r>
    </w:p>
    <w:p>
      <w:pPr>
        <w:pStyle w:val="ListParagraph"/>
        <w:numPr>
          <w:ilvl w:val="0"/>
          <w:numId w:val="2"/>
        </w:numPr>
        <w:spacing w:after="80" w:line="276"/>
      </w:pPr>
      <w:r>
        <w:rPr>
          <w:rFonts w:ascii="Arial" w:cs="Arial" w:eastAsia="Arial" w:hAnsi="Arial"/>
          <w:sz w:val="21"/>
          <w:szCs w:val="21"/>
        </w:rPr>
        <w:t xml:space="preserve">Inspection report summary tool</w:t>
      </w:r>
    </w:p>
    <w:p>
      <w:pPr>
        <w:pStyle w:val="ListParagraph"/>
        <w:numPr>
          <w:ilvl w:val="0"/>
          <w:numId w:val="2"/>
        </w:numPr>
        <w:spacing w:after="80" w:line="276"/>
      </w:pPr>
      <w:r>
        <w:rPr>
          <w:rFonts w:ascii="Arial" w:cs="Arial" w:eastAsia="Arial" w:hAnsi="Arial"/>
          <w:sz w:val="21"/>
          <w:szCs w:val="21"/>
        </w:rPr>
        <w:t xml:space="preserve">Value Estimator with improvement cost analysis</w:t>
      </w:r>
    </w:p>
    <w:p>
      <w:pPr>
        <w:pStyle w:val="ListParagraph"/>
        <w:numPr>
          <w:ilvl w:val="0"/>
          <w:numId w:val="2"/>
        </w:numPr>
        <w:spacing w:after="80" w:line="276"/>
      </w:pPr>
      <w:r>
        <w:rPr>
          <w:rFonts w:ascii="Arial" w:cs="Arial" w:eastAsia="Arial" w:hAnsi="Arial"/>
          <w:sz w:val="21"/>
          <w:szCs w:val="21"/>
        </w:rPr>
        <w:t xml:space="preserve">Commute evaluator with multi-mode analysis</w:t>
      </w:r>
    </w:p>
    <w:p>
      <w:pPr>
        <w:pStyle w:val="ListParagraph"/>
        <w:numPr>
          <w:ilvl w:val="0"/>
          <w:numId w:val="2"/>
        </w:numPr>
        <w:spacing w:after="80" w:line="276"/>
      </w:pPr>
      <w:r>
        <w:rPr>
          <w:rFonts w:ascii="Arial" w:cs="Arial" w:eastAsia="Arial" w:hAnsi="Arial"/>
          <w:sz w:val="21"/>
          <w:szCs w:val="21"/>
        </w:rPr>
        <w:t xml:space="preserve">Advanced comparison dashboard</w:t>
      </w:r>
    </w:p>
    <w:p>
      <w:pPr>
        <w:pStyle w:val="ListParagraph"/>
        <w:numPr>
          <w:ilvl w:val="0"/>
          <w:numId w:val="2"/>
        </w:numPr>
        <w:spacing w:after="80" w:line="276"/>
      </w:pPr>
      <w:r>
        <w:rPr>
          <w:rFonts w:ascii="Arial" w:cs="Arial" w:eastAsia="Arial" w:hAnsi="Arial"/>
          <w:sz w:val="21"/>
          <w:szCs w:val="21"/>
        </w:rPr>
        <w:t xml:space="preserve">Unlimited photo storage and LiDAR floor plans</w:t>
      </w:r>
    </w:p>
    <w:p>
      <w:pPr>
        <w:pStyle w:val="ListParagraph"/>
        <w:numPr>
          <w:ilvl w:val="0"/>
          <w:numId w:val="2"/>
        </w:numPr>
        <w:spacing w:after="80" w:line="276"/>
      </w:pPr>
      <w:r>
        <w:rPr>
          <w:rFonts w:ascii="Arial" w:cs="Arial" w:eastAsia="Arial" w:hAnsi="Arial"/>
          <w:sz w:val="21"/>
          <w:szCs w:val="21"/>
        </w:rPr>
        <w:t xml:space="preserve">Shareable reports (PDF export)</w:t>
      </w:r>
    </w:p>
    <w:p>
      <w:pPr>
        <w:pStyle w:val="ListParagraph"/>
        <w:numPr>
          <w:ilvl w:val="0"/>
          <w:numId w:val="2"/>
        </w:numPr>
        <w:spacing w:after="80" w:line="276"/>
      </w:pPr>
      <w:r>
        <w:rPr>
          <w:rFonts w:ascii="Arial" w:cs="Arial" w:eastAsia="Arial" w:hAnsi="Arial"/>
          <w:sz w:val="21"/>
          <w:szCs w:val="21"/>
        </w:rPr>
        <w:t xml:space="preserve">Open house scheduler with calendar sync</w:t>
      </w:r>
    </w:p>
    <w:p>
      <w:pPr>
        <w:pStyle w:val="Heading3"/>
        <w:spacing w:before="200" w:after="120"/>
      </w:pPr>
      <w:r>
        <w:rPr>
          <w:rFonts w:ascii="Arial" w:cs="Arial" w:eastAsia="Arial" w:hAnsi="Arial"/>
          <w:b/>
          <w:bCs/>
          <w:color w:val="1E8449"/>
          <w:sz w:val="22"/>
          <w:szCs w:val="22"/>
        </w:rPr>
        <w:t xml:space="preserve">7.2.3 HomeScore Premium ($29.99/month or $199/year)</w:t>
      </w:r>
    </w:p>
    <w:p>
      <w:pPr>
        <w:pStyle w:val="ListParagraph"/>
        <w:numPr>
          <w:ilvl w:val="0"/>
          <w:numId w:val="2"/>
        </w:numPr>
        <w:spacing w:after="80" w:line="276"/>
      </w:pPr>
      <w:r>
        <w:rPr>
          <w:rFonts w:ascii="Arial" w:cs="Arial" w:eastAsia="Arial" w:hAnsi="Arial"/>
          <w:sz w:val="21"/>
          <w:szCs w:val="21"/>
        </w:rPr>
        <w:t xml:space="preserve">All Pro features plus:</w:t>
      </w:r>
    </w:p>
    <w:p>
      <w:pPr>
        <w:pStyle w:val="ListParagraph"/>
        <w:numPr>
          <w:ilvl w:val="0"/>
          <w:numId w:val="2"/>
        </w:numPr>
        <w:spacing w:after="80" w:line="276"/>
      </w:pPr>
      <w:r>
        <w:rPr>
          <w:rFonts w:ascii="Arial" w:cs="Arial" w:eastAsia="Arial" w:hAnsi="Arial"/>
          <w:sz w:val="21"/>
          <w:szCs w:val="21"/>
        </w:rPr>
        <w:t xml:space="preserve">Priority data refresh (daily vs. weekly for Listing Sleuth)</w:t>
      </w:r>
    </w:p>
    <w:p>
      <w:pPr>
        <w:pStyle w:val="ListParagraph"/>
        <w:numPr>
          <w:ilvl w:val="0"/>
          <w:numId w:val="2"/>
        </w:numPr>
        <w:spacing w:after="80" w:line="276"/>
      </w:pPr>
      <w:r>
        <w:rPr>
          <w:rFonts w:ascii="Arial" w:cs="Arial" w:eastAsia="Arial" w:hAnsi="Arial"/>
          <w:sz w:val="21"/>
          <w:szCs w:val="21"/>
        </w:rPr>
        <w:t xml:space="preserve">AI-powered negotiation talking points based on Listing Sleuth findings</w:t>
      </w:r>
    </w:p>
    <w:p>
      <w:pPr>
        <w:pStyle w:val="ListParagraph"/>
        <w:numPr>
          <w:ilvl w:val="0"/>
          <w:numId w:val="2"/>
        </w:numPr>
        <w:spacing w:after="80" w:line="276"/>
      </w:pPr>
      <w:r>
        <w:rPr>
          <w:rFonts w:ascii="Arial" w:cs="Arial" w:eastAsia="Arial" w:hAnsi="Arial"/>
          <w:sz w:val="21"/>
          <w:szCs w:val="21"/>
        </w:rPr>
        <w:t xml:space="preserve">Dedicated support channel</w:t>
      </w:r>
    </w:p>
    <w:p>
      <w:pPr>
        <w:pStyle w:val="ListParagraph"/>
        <w:numPr>
          <w:ilvl w:val="0"/>
          <w:numId w:val="2"/>
        </w:numPr>
        <w:spacing w:after="80" w:line="276"/>
      </w:pPr>
      <w:r>
        <w:rPr>
          <w:rFonts w:ascii="Arial" w:cs="Arial" w:eastAsia="Arial" w:hAnsi="Arial"/>
          <w:sz w:val="21"/>
          <w:szCs w:val="21"/>
        </w:rPr>
        <w:t xml:space="preserve">Historical property value analysis and appreciation forecasting</w:t>
      </w:r>
    </w:p>
    <w:p>
      <w:pPr>
        <w:pStyle w:val="ListParagraph"/>
        <w:numPr>
          <w:ilvl w:val="0"/>
          <w:numId w:val="2"/>
        </w:numPr>
        <w:spacing w:after="80" w:line="276"/>
      </w:pPr>
      <w:r>
        <w:rPr>
          <w:rFonts w:ascii="Arial" w:cs="Arial" w:eastAsia="Arial" w:hAnsi="Arial"/>
          <w:sz w:val="21"/>
          <w:szCs w:val="21"/>
        </w:rPr>
        <w:t xml:space="preserve">Custom weighting adjustments for scoring algorithm</w:t>
      </w:r>
    </w:p>
    <w:p>
      <w:pPr>
        <w:pStyle w:val="Heading2"/>
        <w:spacing w:before="280" w:after="160"/>
      </w:pPr>
      <w:r>
        <w:rPr>
          <w:rFonts w:ascii="Arial" w:cs="Arial" w:eastAsia="Arial" w:hAnsi="Arial"/>
          <w:b/>
          <w:bCs/>
          <w:color w:val="2E86C1"/>
          <w:sz w:val="26"/>
          <w:szCs w:val="26"/>
        </w:rPr>
        <w:t xml:space="preserve">7.3 Business Revenue (B2B)</w:t>
      </w:r>
    </w:p>
    <w:p>
      <w:pPr>
        <w:pStyle w:val="Heading3"/>
        <w:spacing w:before="200" w:after="120"/>
      </w:pPr>
      <w:r>
        <w:rPr>
          <w:rFonts w:ascii="Arial" w:cs="Arial" w:eastAsia="Arial" w:hAnsi="Arial"/>
          <w:b/>
          <w:bCs/>
          <w:color w:val="1E8449"/>
          <w:sz w:val="22"/>
          <w:szCs w:val="22"/>
        </w:rPr>
        <w:t xml:space="preserve">7.3.1 Mortgage Lender Partnerships</w:t>
      </w:r>
    </w:p>
    <w:p>
      <w:pPr>
        <w:spacing w:after="160" w:line="276"/>
      </w:pPr>
      <w:r>
        <w:rPr>
          <w:rFonts w:ascii="Arial" w:cs="Arial" w:eastAsia="Arial" w:hAnsi="Arial"/>
          <w:sz w:val="21"/>
          <w:szCs w:val="21"/>
        </w:rPr>
        <w:t xml:space="preserve">Mortgage lenders gain access to a highly qualified, actively shopping audience. Revenue streams include: qualified lead referrals (cost-per-lead model, estimated $25-75 per qualified lead), co-branded financial calculators within the app, sponsored rate comparison tools, and pre-approval integration partnerships. Estimated revenue: $500K-$2M annually at scale.</w:t>
      </w:r>
    </w:p>
    <w:p>
      <w:pPr>
        <w:pStyle w:val="Heading3"/>
        <w:spacing w:before="200" w:after="120"/>
      </w:pPr>
      <w:r>
        <w:rPr>
          <w:rFonts w:ascii="Arial" w:cs="Arial" w:eastAsia="Arial" w:hAnsi="Arial"/>
          <w:b/>
          <w:bCs/>
          <w:color w:val="1E8449"/>
          <w:sz w:val="22"/>
          <w:szCs w:val="22"/>
        </w:rPr>
        <w:t xml:space="preserve">7.3.2 Home Services Marketplace</w:t>
      </w:r>
    </w:p>
    <w:p>
      <w:pPr>
        <w:spacing w:after="160" w:line="276"/>
      </w:pPr>
      <w:r>
        <w:rPr>
          <w:rFonts w:ascii="Arial" w:cs="Arial" w:eastAsia="Arial" w:hAnsi="Arial"/>
          <w:sz w:val="21"/>
          <w:szCs w:val="21"/>
        </w:rPr>
        <w:t xml:space="preserve">The Value Estimator naturally generates demand for home improvement services. Revenue opportunities include: referral fees from contractors, home improvement companies, and renovation specialists (10-15% of project value for qualified referrals), sponsored placement for vetted service providers, and integration with home warranty providers. Estimated revenue: $1M-$3M annually at scale.</w:t>
      </w:r>
    </w:p>
    <w:p>
      <w:pPr>
        <w:pStyle w:val="Heading3"/>
        <w:spacing w:before="200" w:after="120"/>
      </w:pPr>
      <w:r>
        <w:rPr>
          <w:rFonts w:ascii="Arial" w:cs="Arial" w:eastAsia="Arial" w:hAnsi="Arial"/>
          <w:b/>
          <w:bCs/>
          <w:color w:val="1E8449"/>
          <w:sz w:val="22"/>
          <w:szCs w:val="22"/>
        </w:rPr>
        <w:t xml:space="preserve">7.3.3 Real Estate Agent Partnerships</w:t>
      </w:r>
    </w:p>
    <w:p>
      <w:pPr>
        <w:spacing w:after="160" w:line="276"/>
      </w:pPr>
      <w:r>
        <w:rPr>
          <w:rFonts w:ascii="Arial" w:cs="Arial" w:eastAsia="Arial" w:hAnsi="Arial"/>
          <w:sz w:val="21"/>
          <w:szCs w:val="21"/>
        </w:rPr>
        <w:t xml:space="preserve">Rather than competing with agents, HomeScore AI can empower them. Revenue streams include: agent-branded reports that agents can share with clients (SaaS subscription, $49-$99/month per agent), brokerage enterprise licenses for team-wide access, agent advertising within the platform for pro-buyer agents who embrace transparency, and API access for agents to integrate HomeScore data into their own workflows. Estimated revenue: $500K-$2M annually at scale.</w:t>
      </w:r>
    </w:p>
    <w:p>
      <w:pPr>
        <w:pStyle w:val="Heading3"/>
        <w:spacing w:before="200" w:after="120"/>
      </w:pPr>
      <w:r>
        <w:rPr>
          <w:rFonts w:ascii="Arial" w:cs="Arial" w:eastAsia="Arial" w:hAnsi="Arial"/>
          <w:b/>
          <w:bCs/>
          <w:color w:val="1E8449"/>
          <w:sz w:val="22"/>
          <w:szCs w:val="22"/>
        </w:rPr>
        <w:t xml:space="preserve">7.3.4 Data Licensing &amp; Analytics</w:t>
      </w:r>
    </w:p>
    <w:p>
      <w:pPr>
        <w:spacing w:after="160" w:line="276"/>
      </w:pPr>
      <w:r>
        <w:rPr>
          <w:rFonts w:ascii="Arial" w:cs="Arial" w:eastAsia="Arial" w:hAnsi="Arial"/>
          <w:sz w:val="21"/>
          <w:szCs w:val="21"/>
        </w:rPr>
        <w:t xml:space="preserve">Aggregated, anonymized buyer preference and behavior data has significant value. Licensing opportunities include: anonymized market intelligence reports for developers, investors, and urban planners, trend data on buyer preferences by market (what features are most valued, what risks concern buyers most), and partnership with insurance companies for risk assessment enrichment. Estimated revenue: $500K-$1M annually at scale.</w:t>
      </w:r>
    </w:p>
    <w:p>
      <w:pPr>
        <w:pStyle w:val="Heading3"/>
        <w:spacing w:before="200" w:after="120"/>
      </w:pPr>
      <w:r>
        <w:rPr>
          <w:rFonts w:ascii="Arial" w:cs="Arial" w:eastAsia="Arial" w:hAnsi="Arial"/>
          <w:b/>
          <w:bCs/>
          <w:color w:val="1E8449"/>
          <w:sz w:val="22"/>
          <w:szCs w:val="22"/>
        </w:rPr>
        <w:t xml:space="preserve">7.3.5 Furniture &amp; Household Goods Partnerships</w:t>
      </w:r>
    </w:p>
    <w:p>
      <w:pPr>
        <w:spacing w:after="160" w:line="276"/>
      </w:pPr>
      <w:r>
        <w:rPr>
          <w:rFonts w:ascii="Arial" w:cs="Arial" w:eastAsia="Arial" w:hAnsi="Arial"/>
          <w:sz w:val="21"/>
          <w:szCs w:val="21"/>
        </w:rPr>
        <w:t xml:space="preserve">Users who are purchasing homes represent a high-intent audience for furniture retailers, appliance brands, and household goods suppliers. Revenue opportunities include: post-purchase or post-evaluation product recommendations based on the home profile, sponsored content within the Value Estimator ("upgrade your kitchen for $X with Partner Brand"), and affiliate referral programs for home furnishing and improvement retail. Estimated revenue: $300K-$1M annually at scale.</w:t>
      </w:r>
    </w:p>
    <w:p>
      <w:pPr>
        <w:pStyle w:val="Heading2"/>
        <w:spacing w:before="280" w:after="160"/>
      </w:pPr>
      <w:r>
        <w:rPr>
          <w:rFonts w:ascii="Arial" w:cs="Arial" w:eastAsia="Arial" w:hAnsi="Arial"/>
          <w:b/>
          <w:bCs/>
          <w:color w:val="2E86C1"/>
          <w:sz w:val="26"/>
          <w:szCs w:val="26"/>
        </w:rPr>
        <w:t xml:space="preserve">7.4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Stream</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Consumer Subscriptions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$400K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$2.5M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Mortgage Lead Referrals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$100K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$750K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Home Services Marketplace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$500K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Agent/Brokerage SaaS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$400K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 Licensing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$200K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$800K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Furniture/Goods Partners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$150K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$600K</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Revenue</w:t>
            </w:r>
          </w:p>
        </w:tc>
        <w:tc>
          <w:tcPr>
            <w:tcW w:type="dxa" w:w="2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$600K</w:t>
            </w:r>
          </w:p>
        </w:tc>
        <w:tc>
          <w:tcPr>
            <w:tcW w:type="dxa" w:w="2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$4.5M</w:t>
            </w:r>
          </w:p>
        </w:tc>
        <w:tc>
          <w:tcPr>
            <w:tcW w:type="dxa" w:w="2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$14.9M</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8. Go-to-Market Strategy</w:t>
      </w:r>
    </w:p>
    <w:p>
      <w:pPr>
        <w:pStyle w:val="Heading2"/>
        <w:spacing w:before="280" w:after="160"/>
      </w:pPr>
      <w:r>
        <w:rPr>
          <w:rFonts w:ascii="Arial" w:cs="Arial" w:eastAsia="Arial" w:hAnsi="Arial"/>
          <w:b/>
          <w:bCs/>
          <w:color w:val="2E86C1"/>
          <w:sz w:val="26"/>
          <w:szCs w:val="26"/>
        </w:rPr>
        <w:t xml:space="preserve">8.1 Phase 1: MVP &amp; Beta (Months 1-6)</w:t>
      </w:r>
    </w:p>
    <w:p>
      <w:pPr>
        <w:pStyle w:val="ListParagraph"/>
        <w:numPr>
          <w:ilvl w:val="0"/>
          <w:numId w:val="3"/>
        </w:numPr>
        <w:spacing w:after="80" w:line="276"/>
      </w:pPr>
      <w:r>
        <w:rPr>
          <w:rFonts w:ascii="Arial" w:cs="Arial" w:eastAsia="Arial" w:hAnsi="Arial"/>
          <w:sz w:val="21"/>
          <w:szCs w:val="21"/>
        </w:rPr>
        <w:t xml:space="preserve">Build MVP with core features: preferences questionnaire, listings organizer (ratings, comments, photos), basic Listing Sleuth (permits, flood zones, environmental), mortgage calculator, and "My Perfect House" score.</w:t>
      </w:r>
    </w:p>
    <w:p>
      <w:pPr>
        <w:pStyle w:val="ListParagraph"/>
        <w:numPr>
          <w:ilvl w:val="0"/>
          <w:numId w:val="3"/>
        </w:numPr>
        <w:spacing w:after="80" w:line="276"/>
      </w:pPr>
      <w:r>
        <w:rPr>
          <w:rFonts w:ascii="Arial" w:cs="Arial" w:eastAsia="Arial" w:hAnsi="Arial"/>
          <w:sz w:val="21"/>
          <w:szCs w:val="21"/>
        </w:rPr>
        <w:t xml:space="preserve">Recruit 1,000 beta testers in San Francisco Bay Area, Los Angeles, and San Diego through targeted social media campaigns, real estate forums, first-time buyer communities, and partnerships with local mortgage lenders.</w:t>
      </w:r>
    </w:p>
    <w:p>
      <w:pPr>
        <w:pStyle w:val="ListParagraph"/>
        <w:numPr>
          <w:ilvl w:val="0"/>
          <w:numId w:val="3"/>
        </w:numPr>
        <w:spacing w:after="80" w:line="276"/>
      </w:pPr>
      <w:r>
        <w:rPr>
          <w:rFonts w:ascii="Arial" w:cs="Arial" w:eastAsia="Arial" w:hAnsi="Arial"/>
          <w:sz w:val="21"/>
          <w:szCs w:val="21"/>
        </w:rPr>
        <w:t xml:space="preserve">Iterate based on beta feedback, refining scoring algorithm accuracy and Listing Sleuth data coverage.</w:t>
      </w:r>
    </w:p>
    <w:p>
      <w:pPr>
        <w:pStyle w:val="ListParagraph"/>
        <w:numPr>
          <w:ilvl w:val="0"/>
          <w:numId w:val="3"/>
        </w:numPr>
        <w:spacing w:after="80" w:line="276"/>
      </w:pPr>
      <w:r>
        <w:rPr>
          <w:rFonts w:ascii="Arial" w:cs="Arial" w:eastAsia="Arial" w:hAnsi="Arial"/>
          <w:sz w:val="21"/>
          <w:szCs w:val="21"/>
        </w:rPr>
        <w:t xml:space="preserve">Establish initial data partnerships with county databases and public API providers in California markets.</w:t>
      </w:r>
    </w:p>
    <w:p>
      <w:pPr>
        <w:pStyle w:val="Heading2"/>
        <w:spacing w:before="280" w:after="160"/>
      </w:pPr>
      <w:r>
        <w:rPr>
          <w:rFonts w:ascii="Arial" w:cs="Arial" w:eastAsia="Arial" w:hAnsi="Arial"/>
          <w:b/>
          <w:bCs/>
          <w:color w:val="2E86C1"/>
          <w:sz w:val="26"/>
          <w:szCs w:val="26"/>
        </w:rPr>
        <w:t xml:space="preserve">8.2 Phase 2: California Launch (Months 7-12)</w:t>
      </w:r>
    </w:p>
    <w:p>
      <w:pPr>
        <w:pStyle w:val="ListParagraph"/>
        <w:numPr>
          <w:ilvl w:val="0"/>
          <w:numId w:val="4"/>
        </w:numPr>
        <w:spacing w:after="80" w:line="276"/>
      </w:pPr>
      <w:r>
        <w:rPr>
          <w:rFonts w:ascii="Arial" w:cs="Arial" w:eastAsia="Arial" w:hAnsi="Arial"/>
          <w:sz w:val="21"/>
          <w:szCs w:val="21"/>
        </w:rPr>
        <w:t xml:space="preserve">General availability launch in California with full feature set including LiDAR floor plans, commute evaluator, inspection report tool, and Value Estimator.</w:t>
      </w:r>
    </w:p>
    <w:p>
      <w:pPr>
        <w:pStyle w:val="ListParagraph"/>
        <w:numPr>
          <w:ilvl w:val="0"/>
          <w:numId w:val="4"/>
        </w:numPr>
        <w:spacing w:after="80" w:line="276"/>
      </w:pPr>
      <w:r>
        <w:rPr>
          <w:rFonts w:ascii="Arial" w:cs="Arial" w:eastAsia="Arial" w:hAnsi="Arial"/>
          <w:sz w:val="21"/>
          <w:szCs w:val="21"/>
        </w:rPr>
        <w:t xml:space="preserve">Content marketing blitz: launch blog, YouTube channel, and TikTok presence focused on "hidden home buying pitfalls" and "what your agent won't tell you" educational content.</w:t>
      </w:r>
    </w:p>
    <w:p>
      <w:pPr>
        <w:pStyle w:val="ListParagraph"/>
        <w:numPr>
          <w:ilvl w:val="0"/>
          <w:numId w:val="4"/>
        </w:numPr>
        <w:spacing w:after="80" w:line="276"/>
      </w:pPr>
      <w:r>
        <w:rPr>
          <w:rFonts w:ascii="Arial" w:cs="Arial" w:eastAsia="Arial" w:hAnsi="Arial"/>
          <w:sz w:val="21"/>
          <w:szCs w:val="21"/>
        </w:rPr>
        <w:t xml:space="preserve">PR campaign targeting real estate, technology, and personal finance media.</w:t>
      </w:r>
    </w:p>
    <w:p>
      <w:pPr>
        <w:pStyle w:val="ListParagraph"/>
        <w:numPr>
          <w:ilvl w:val="0"/>
          <w:numId w:val="4"/>
        </w:numPr>
        <w:spacing w:after="80" w:line="276"/>
      </w:pPr>
      <w:r>
        <w:rPr>
          <w:rFonts w:ascii="Arial" w:cs="Arial" w:eastAsia="Arial" w:hAnsi="Arial"/>
          <w:sz w:val="21"/>
          <w:szCs w:val="21"/>
        </w:rPr>
        <w:t xml:space="preserve">Activate B2B partnerships with 2-3 California mortgage lenders and home services providers.</w:t>
      </w:r>
    </w:p>
    <w:p>
      <w:pPr>
        <w:pStyle w:val="ListParagraph"/>
        <w:numPr>
          <w:ilvl w:val="0"/>
          <w:numId w:val="4"/>
        </w:numPr>
        <w:spacing w:after="80" w:line="276"/>
      </w:pPr>
      <w:r>
        <w:rPr>
          <w:rFonts w:ascii="Arial" w:cs="Arial" w:eastAsia="Arial" w:hAnsi="Arial"/>
          <w:sz w:val="21"/>
          <w:szCs w:val="21"/>
        </w:rPr>
        <w:t xml:space="preserve">Target: 10,000-25,000 registered users, 5,000+ DAU by end of Phase 2.</w:t>
      </w:r>
    </w:p>
    <w:p>
      <w:pPr>
        <w:pStyle w:val="Heading2"/>
        <w:spacing w:before="280" w:after="160"/>
      </w:pPr>
      <w:r>
        <w:rPr>
          <w:rFonts w:ascii="Arial" w:cs="Arial" w:eastAsia="Arial" w:hAnsi="Arial"/>
          <w:b/>
          <w:bCs/>
          <w:color w:val="2E86C1"/>
          <w:sz w:val="26"/>
          <w:szCs w:val="26"/>
        </w:rPr>
        <w:t xml:space="preserve">8.3 Phase 3: National Expansion (Months 13-24)</w:t>
      </w:r>
    </w:p>
    <w:p>
      <w:pPr>
        <w:pStyle w:val="ListParagraph"/>
        <w:numPr>
          <w:ilvl w:val="0"/>
          <w:numId w:val="5"/>
        </w:numPr>
        <w:spacing w:after="80" w:line="276"/>
      </w:pPr>
      <w:r>
        <w:rPr>
          <w:rFonts w:ascii="Arial" w:cs="Arial" w:eastAsia="Arial" w:hAnsi="Arial"/>
          <w:sz w:val="21"/>
          <w:szCs w:val="21"/>
        </w:rPr>
        <w:t xml:space="preserve">Expand to top 20 US metro markets, prioritizing markets with highest buyer activity: Texas (Austin, Dallas, Houston), Florida, Arizona, Colorado, Washington, and Northeast corridor.</w:t>
      </w:r>
    </w:p>
    <w:p>
      <w:pPr>
        <w:pStyle w:val="ListParagraph"/>
        <w:numPr>
          <w:ilvl w:val="0"/>
          <w:numId w:val="5"/>
        </w:numPr>
        <w:spacing w:after="80" w:line="276"/>
      </w:pPr>
      <w:r>
        <w:rPr>
          <w:rFonts w:ascii="Arial" w:cs="Arial" w:eastAsia="Arial" w:hAnsi="Arial"/>
          <w:sz w:val="21"/>
          <w:szCs w:val="21"/>
        </w:rPr>
        <w:t xml:space="preserve">Scale data infrastructure for nationwide permit, zoning, and environmental data coverage.</w:t>
      </w:r>
    </w:p>
    <w:p>
      <w:pPr>
        <w:pStyle w:val="ListParagraph"/>
        <w:numPr>
          <w:ilvl w:val="0"/>
          <w:numId w:val="5"/>
        </w:numPr>
        <w:spacing w:after="80" w:line="276"/>
      </w:pPr>
      <w:r>
        <w:rPr>
          <w:rFonts w:ascii="Arial" w:cs="Arial" w:eastAsia="Arial" w:hAnsi="Arial"/>
          <w:sz w:val="21"/>
          <w:szCs w:val="21"/>
        </w:rPr>
        <w:t xml:space="preserve">Launch agent partnership program and brokerage enterprise licenses.</w:t>
      </w:r>
    </w:p>
    <w:p>
      <w:pPr>
        <w:pStyle w:val="ListParagraph"/>
        <w:numPr>
          <w:ilvl w:val="0"/>
          <w:numId w:val="5"/>
        </w:numPr>
        <w:spacing w:after="80" w:line="276"/>
      </w:pPr>
      <w:r>
        <w:rPr>
          <w:rFonts w:ascii="Arial" w:cs="Arial" w:eastAsia="Arial" w:hAnsi="Arial"/>
          <w:sz w:val="21"/>
          <w:szCs w:val="21"/>
        </w:rPr>
        <w:t xml:space="preserve">Introduce home services marketplace and furniture/goods partnerships.</w:t>
      </w:r>
    </w:p>
    <w:p>
      <w:pPr>
        <w:pStyle w:val="ListParagraph"/>
        <w:numPr>
          <w:ilvl w:val="0"/>
          <w:numId w:val="5"/>
        </w:numPr>
        <w:spacing w:after="80" w:line="276"/>
      </w:pPr>
      <w:r>
        <w:rPr>
          <w:rFonts w:ascii="Arial" w:cs="Arial" w:eastAsia="Arial" w:hAnsi="Arial"/>
          <w:sz w:val="21"/>
          <w:szCs w:val="21"/>
        </w:rPr>
        <w:t xml:space="preserve">Target: 100,000 DAU, $4.5M ARR by end of Phase 3.</w:t>
      </w:r>
    </w:p>
    <w:p>
      <w:pPr>
        <w:pStyle w:val="Heading2"/>
        <w:spacing w:before="280" w:after="160"/>
      </w:pPr>
      <w:r>
        <w:rPr>
          <w:rFonts w:ascii="Arial" w:cs="Arial" w:eastAsia="Arial" w:hAnsi="Arial"/>
          <w:b/>
          <w:bCs/>
          <w:color w:val="2E86C1"/>
          <w:sz w:val="26"/>
          <w:szCs w:val="26"/>
        </w:rPr>
        <w:t xml:space="preserve">8.4 Phase 4: International Expansion (Months 25-36)</w:t>
      </w:r>
    </w:p>
    <w:p>
      <w:pPr>
        <w:pStyle w:val="ListParagraph"/>
        <w:numPr>
          <w:ilvl w:val="0"/>
          <w:numId w:val="6"/>
        </w:numPr>
        <w:spacing w:after="80" w:line="276"/>
      </w:pPr>
      <w:r>
        <w:rPr>
          <w:rFonts w:ascii="Arial" w:cs="Arial" w:eastAsia="Arial" w:hAnsi="Arial"/>
          <w:sz w:val="21"/>
          <w:szCs w:val="21"/>
        </w:rPr>
        <w:t xml:space="preserve">Adapt platform for Canadian market (different MLS systems, provincial regulations, bilingual requirements).</w:t>
      </w:r>
    </w:p>
    <w:p>
      <w:pPr>
        <w:pStyle w:val="ListParagraph"/>
        <w:numPr>
          <w:ilvl w:val="0"/>
          <w:numId w:val="6"/>
        </w:numPr>
        <w:spacing w:after="80" w:line="276"/>
      </w:pPr>
      <w:r>
        <w:rPr>
          <w:rFonts w:ascii="Arial" w:cs="Arial" w:eastAsia="Arial" w:hAnsi="Arial"/>
          <w:sz w:val="21"/>
          <w:szCs w:val="21"/>
        </w:rPr>
        <w:t xml:space="preserve">Enter EU markets, starting with UK (strong digital real estate culture) and Germany (large market).</w:t>
      </w:r>
    </w:p>
    <w:p>
      <w:pPr>
        <w:pStyle w:val="ListParagraph"/>
        <w:numPr>
          <w:ilvl w:val="0"/>
          <w:numId w:val="6"/>
        </w:numPr>
        <w:spacing w:after="80" w:line="276"/>
      </w:pPr>
      <w:r>
        <w:rPr>
          <w:rFonts w:ascii="Arial" w:cs="Arial" w:eastAsia="Arial" w:hAnsi="Arial"/>
          <w:sz w:val="21"/>
          <w:szCs w:val="21"/>
        </w:rPr>
        <w:t xml:space="preserve">Localize scoring algorithms, data sources, and regulatory frameworks for each market.</w:t>
      </w:r>
    </w:p>
    <w:p>
      <w:pPr>
        <w:pStyle w:val="ListParagraph"/>
        <w:numPr>
          <w:ilvl w:val="0"/>
          <w:numId w:val="6"/>
        </w:numPr>
        <w:spacing w:after="80" w:line="276"/>
      </w:pPr>
      <w:r>
        <w:rPr>
          <w:rFonts w:ascii="Arial" w:cs="Arial" w:eastAsia="Arial" w:hAnsi="Arial"/>
          <w:sz w:val="21"/>
          <w:szCs w:val="21"/>
        </w:rPr>
        <w:t xml:space="preserve">Target: 250,000+ DAU globally, $15M ARR by end of Phase 4.</w:t>
      </w:r>
    </w:p>
    <w:p>
      <w:pPr>
        <w:pStyle w:val="Heading2"/>
        <w:spacing w:before="280" w:after="160"/>
      </w:pPr>
      <w:r>
        <w:rPr>
          <w:rFonts w:ascii="Arial" w:cs="Arial" w:eastAsia="Arial" w:hAnsi="Arial"/>
          <w:b/>
          <w:bCs/>
          <w:color w:val="2E86C1"/>
          <w:sz w:val="26"/>
          <w:szCs w:val="26"/>
        </w:rPr>
        <w:t xml:space="preserve">8.5 Growth Channels</w:t>
      </w:r>
    </w:p>
    <w:p>
      <w:pPr>
        <w:pStyle w:val="ListParagraph"/>
        <w:numPr>
          <w:ilvl w:val="0"/>
          <w:numId w:val="2"/>
        </w:numPr>
        <w:spacing w:after="80" w:line="276"/>
      </w:pPr>
      <w:r>
        <w:rPr>
          <w:rFonts w:ascii="Arial" w:cs="Arial" w:eastAsia="Arial" w:hAnsi="Arial"/>
          <w:b/>
          <w:bCs/>
          <w:sz w:val="21"/>
          <w:szCs w:val="21"/>
        </w:rPr>
        <w:t xml:space="preserve">Content-Led Growth: </w:t>
      </w:r>
      <w:r>
        <w:rPr>
          <w:rFonts w:ascii="Arial" w:cs="Arial" w:eastAsia="Arial" w:hAnsi="Arial"/>
          <w:sz w:val="21"/>
          <w:szCs w:val="21"/>
        </w:rPr>
        <w:t xml:space="preserve">Educational content about home buying pitfalls, due diligence tips, and AI-powered evaluation is inherently shareable and SEO-friendly. Invest heavily in YouTube, TikTok, Instagram Reels, and blog content.</w:t>
      </w:r>
    </w:p>
    <w:p>
      <w:pPr>
        <w:pStyle w:val="ListParagraph"/>
        <w:numPr>
          <w:ilvl w:val="0"/>
          <w:numId w:val="2"/>
        </w:numPr>
        <w:spacing w:after="80" w:line="276"/>
      </w:pPr>
      <w:r>
        <w:rPr>
          <w:rFonts w:ascii="Arial" w:cs="Arial" w:eastAsia="Arial" w:hAnsi="Arial"/>
          <w:b/>
          <w:bCs/>
          <w:sz w:val="21"/>
          <w:szCs w:val="21"/>
        </w:rPr>
        <w:t xml:space="preserve">Word of Mouth &amp; Referrals: </w:t>
      </w:r>
      <w:r>
        <w:rPr>
          <w:rFonts w:ascii="Arial" w:cs="Arial" w:eastAsia="Arial" w:hAnsi="Arial"/>
          <w:sz w:val="21"/>
          <w:szCs w:val="21"/>
        </w:rPr>
        <w:t xml:space="preserve">Home buying is an intensely social process. Buyers share experiences with friends and family. Implement a referral program offering one free month of Pro for each successful referral.</w:t>
      </w:r>
    </w:p>
    <w:p>
      <w:pPr>
        <w:pStyle w:val="ListParagraph"/>
        <w:numPr>
          <w:ilvl w:val="0"/>
          <w:numId w:val="2"/>
        </w:numPr>
        <w:spacing w:after="80" w:line="276"/>
      </w:pPr>
      <w:r>
        <w:rPr>
          <w:rFonts w:ascii="Arial" w:cs="Arial" w:eastAsia="Arial" w:hAnsi="Arial"/>
          <w:b/>
          <w:bCs/>
          <w:sz w:val="21"/>
          <w:szCs w:val="21"/>
        </w:rPr>
        <w:t xml:space="preserve">Strategic Partnerships: </w:t>
      </w:r>
      <w:r>
        <w:rPr>
          <w:rFonts w:ascii="Arial" w:cs="Arial" w:eastAsia="Arial" w:hAnsi="Arial"/>
          <w:sz w:val="21"/>
          <w:szCs w:val="21"/>
        </w:rPr>
        <w:t xml:space="preserve">Co-marketing with mortgage lenders, title companies, and home inspection firms who can recommend the app to their clients.</w:t>
      </w:r>
    </w:p>
    <w:p>
      <w:pPr>
        <w:pStyle w:val="ListParagraph"/>
        <w:numPr>
          <w:ilvl w:val="0"/>
          <w:numId w:val="2"/>
        </w:numPr>
        <w:spacing w:after="80" w:line="276"/>
      </w:pPr>
      <w:r>
        <w:rPr>
          <w:rFonts w:ascii="Arial" w:cs="Arial" w:eastAsia="Arial" w:hAnsi="Arial"/>
          <w:b/>
          <w:bCs/>
          <w:sz w:val="21"/>
          <w:szCs w:val="21"/>
        </w:rPr>
        <w:t xml:space="preserve">App Store Optimization: </w:t>
      </w:r>
      <w:r>
        <w:rPr>
          <w:rFonts w:ascii="Arial" w:cs="Arial" w:eastAsia="Arial" w:hAnsi="Arial"/>
          <w:sz w:val="21"/>
          <w:szCs w:val="21"/>
        </w:rPr>
        <w:t xml:space="preserve">Aggressive ASO targeting keywords like "home buying app," "house scoring," "home due diligence," and "property risk assessment."</w:t>
      </w:r>
    </w:p>
    <w:p>
      <w:pPr>
        <w:pStyle w:val="ListParagraph"/>
        <w:numPr>
          <w:ilvl w:val="0"/>
          <w:numId w:val="2"/>
        </w:numPr>
        <w:spacing w:after="80" w:line="276"/>
      </w:pPr>
      <w:r>
        <w:rPr>
          <w:rFonts w:ascii="Arial" w:cs="Arial" w:eastAsia="Arial" w:hAnsi="Arial"/>
          <w:b/>
          <w:bCs/>
          <w:sz w:val="21"/>
          <w:szCs w:val="21"/>
        </w:rPr>
        <w:t xml:space="preserve">PR &amp; Thought Leadership: </w:t>
      </w:r>
      <w:r>
        <w:rPr>
          <w:rFonts w:ascii="Arial" w:cs="Arial" w:eastAsia="Arial" w:hAnsi="Arial"/>
          <w:sz w:val="21"/>
          <w:szCs w:val="21"/>
        </w:rPr>
        <w:t xml:space="preserve">Position the company as the consumer advocate in real estate technology, contributing to debates around buyer protection, agent reform, and AI in real estate.</w:t>
      </w:r>
    </w:p>
    <w:p>
      <w:r>
        <w:br w:type="page"/>
      </w:r>
    </w:p>
    <w:p>
      <w:pPr>
        <w:pStyle w:val="Heading1"/>
        <w:spacing w:before="360" w:after="200"/>
      </w:pPr>
      <w:r>
        <w:rPr>
          <w:rFonts w:ascii="Arial" w:cs="Arial" w:eastAsia="Arial" w:hAnsi="Arial"/>
          <w:b/>
          <w:bCs/>
          <w:color w:val="1B4F72"/>
          <w:sz w:val="32"/>
          <w:szCs w:val="32"/>
        </w:rPr>
        <w:t xml:space="preserve">9. Best-in-Class Product Guidance</w:t>
      </w:r>
    </w:p>
    <w:p>
      <w:pPr>
        <w:pStyle w:val="Heading2"/>
        <w:spacing w:before="280" w:after="160"/>
      </w:pPr>
      <w:r>
        <w:rPr>
          <w:rFonts w:ascii="Arial" w:cs="Arial" w:eastAsia="Arial" w:hAnsi="Arial"/>
          <w:b/>
          <w:bCs/>
          <w:color w:val="2E86C1"/>
          <w:sz w:val="26"/>
          <w:szCs w:val="26"/>
        </w:rPr>
        <w:t xml:space="preserve">9.1 Design Principles</w:t>
      </w:r>
    </w:p>
    <w:p>
      <w:pPr>
        <w:pStyle w:val="ListParagraph"/>
        <w:numPr>
          <w:ilvl w:val="0"/>
          <w:numId w:val="2"/>
        </w:numPr>
        <w:spacing w:after="80" w:line="276"/>
      </w:pPr>
      <w:r>
        <w:rPr>
          <w:rFonts w:ascii="Arial" w:cs="Arial" w:eastAsia="Arial" w:hAnsi="Arial"/>
          <w:b/>
          <w:bCs/>
          <w:sz w:val="21"/>
          <w:szCs w:val="21"/>
        </w:rPr>
        <w:t xml:space="preserve">Buyer Advocacy First: </w:t>
      </w:r>
      <w:r>
        <w:rPr>
          <w:rFonts w:ascii="Arial" w:cs="Arial" w:eastAsia="Arial" w:hAnsi="Arial"/>
          <w:sz w:val="21"/>
          <w:szCs w:val="21"/>
        </w:rPr>
        <w:t xml:space="preserve">Every feature and design decision should be evaluated against whether it serves the buyer's interest. Unlike portals that balance buyer and agent/seller interests, HomeScore AI is unambiguously pro-buyer. This positioning must be authentic and consistent.</w:t>
      </w:r>
    </w:p>
    <w:p>
      <w:pPr>
        <w:pStyle w:val="ListParagraph"/>
        <w:numPr>
          <w:ilvl w:val="0"/>
          <w:numId w:val="2"/>
        </w:numPr>
        <w:spacing w:after="80" w:line="276"/>
      </w:pPr>
      <w:r>
        <w:rPr>
          <w:rFonts w:ascii="Arial" w:cs="Arial" w:eastAsia="Arial" w:hAnsi="Arial"/>
          <w:b/>
          <w:bCs/>
          <w:sz w:val="21"/>
          <w:szCs w:val="21"/>
        </w:rPr>
        <w:t xml:space="preserve">Trust Through Transparency: </w:t>
      </w:r>
      <w:r>
        <w:rPr>
          <w:rFonts w:ascii="Arial" w:cs="Arial" w:eastAsia="Arial" w:hAnsi="Arial"/>
          <w:sz w:val="21"/>
          <w:szCs w:val="21"/>
        </w:rPr>
        <w:t xml:space="preserve">Show users exactly how their score is calculated, what data sources inform Listing Sleuth findings, and where data limitations exist. Never present AI analysis as infallible. Always indicate confidence levels.</w:t>
      </w:r>
    </w:p>
    <w:p>
      <w:pPr>
        <w:pStyle w:val="ListParagraph"/>
        <w:numPr>
          <w:ilvl w:val="0"/>
          <w:numId w:val="2"/>
        </w:numPr>
        <w:spacing w:after="80" w:line="276"/>
      </w:pPr>
      <w:r>
        <w:rPr>
          <w:rFonts w:ascii="Arial" w:cs="Arial" w:eastAsia="Arial" w:hAnsi="Arial"/>
          <w:b/>
          <w:bCs/>
          <w:sz w:val="21"/>
          <w:szCs w:val="21"/>
        </w:rPr>
        <w:t xml:space="preserve">Actionable Over Informational: </w:t>
      </w:r>
      <w:r>
        <w:rPr>
          <w:rFonts w:ascii="Arial" w:cs="Arial" w:eastAsia="Arial" w:hAnsi="Arial"/>
          <w:sz w:val="21"/>
          <w:szCs w:val="21"/>
        </w:rPr>
        <w:t xml:space="preserve">Every finding should come with a recommended next step. A flood zone flag should include what to ask about flood insurance. An unpermitted addition should explain what to ask the seller and what remediation might cost.</w:t>
      </w:r>
    </w:p>
    <w:p>
      <w:pPr>
        <w:pStyle w:val="ListParagraph"/>
        <w:numPr>
          <w:ilvl w:val="0"/>
          <w:numId w:val="2"/>
        </w:numPr>
        <w:spacing w:after="80" w:line="276"/>
      </w:pPr>
      <w:r>
        <w:rPr>
          <w:rFonts w:ascii="Arial" w:cs="Arial" w:eastAsia="Arial" w:hAnsi="Arial"/>
          <w:b/>
          <w:bCs/>
          <w:sz w:val="21"/>
          <w:szCs w:val="21"/>
        </w:rPr>
        <w:t xml:space="preserve">Emotional Intelligence: </w:t>
      </w:r>
      <w:r>
        <w:rPr>
          <w:rFonts w:ascii="Arial" w:cs="Arial" w:eastAsia="Arial" w:hAnsi="Arial"/>
          <w:sz w:val="21"/>
          <w:szCs w:val="21"/>
        </w:rPr>
        <w:t xml:space="preserve">Home buying is deeply emotional. The app should be honest about risks without being alarmist. Tone should be that of a knowledgeable, supportive friend, not a fear-mongering sales pitch. Use warm, encouraging language alongside honest assessments.</w:t>
      </w:r>
    </w:p>
    <w:p>
      <w:pPr>
        <w:pStyle w:val="Heading2"/>
        <w:spacing w:before="280" w:after="160"/>
      </w:pPr>
      <w:r>
        <w:rPr>
          <w:rFonts w:ascii="Arial" w:cs="Arial" w:eastAsia="Arial" w:hAnsi="Arial"/>
          <w:b/>
          <w:bCs/>
          <w:color w:val="2E86C1"/>
          <w:sz w:val="26"/>
          <w:szCs w:val="26"/>
        </w:rPr>
        <w:t xml:space="preserve">9.2 UX Excellence</w:t>
      </w:r>
    </w:p>
    <w:p>
      <w:pPr>
        <w:pStyle w:val="ListParagraph"/>
        <w:numPr>
          <w:ilvl w:val="0"/>
          <w:numId w:val="2"/>
        </w:numPr>
        <w:spacing w:after="80" w:line="276"/>
      </w:pPr>
      <w:r>
        <w:rPr>
          <w:rFonts w:ascii="Arial" w:cs="Arial" w:eastAsia="Arial" w:hAnsi="Arial"/>
          <w:b/>
          <w:bCs/>
          <w:sz w:val="21"/>
          <w:szCs w:val="21"/>
        </w:rPr>
        <w:t xml:space="preserve">Progressive Disclosure: </w:t>
      </w:r>
      <w:r>
        <w:rPr>
          <w:rFonts w:ascii="Arial" w:cs="Arial" w:eastAsia="Arial" w:hAnsi="Arial"/>
          <w:sz w:val="21"/>
          <w:szCs w:val="21"/>
        </w:rPr>
        <w:t xml:space="preserve">Present the score and top-line summary first, with the ability to drill into detailed analysis for each dimension. Users should never feel overwhelmed by data.</w:t>
      </w:r>
    </w:p>
    <w:p>
      <w:pPr>
        <w:pStyle w:val="ListParagraph"/>
        <w:numPr>
          <w:ilvl w:val="0"/>
          <w:numId w:val="2"/>
        </w:numPr>
        <w:spacing w:after="80" w:line="276"/>
      </w:pPr>
      <w:r>
        <w:rPr>
          <w:rFonts w:ascii="Arial" w:cs="Arial" w:eastAsia="Arial" w:hAnsi="Arial"/>
          <w:b/>
          <w:bCs/>
          <w:sz w:val="21"/>
          <w:szCs w:val="21"/>
        </w:rPr>
        <w:t xml:space="preserve">Comparison-Centric Design: </w:t>
      </w:r>
      <w:r>
        <w:rPr>
          <w:rFonts w:ascii="Arial" w:cs="Arial" w:eastAsia="Arial" w:hAnsi="Arial"/>
          <w:sz w:val="21"/>
          <w:szCs w:val="21"/>
        </w:rPr>
        <w:t xml:space="preserve">Side-by-side comparison of 2-4 properties across all dimensions should be a first-class feature, not an afterthought.</w:t>
      </w:r>
    </w:p>
    <w:p>
      <w:pPr>
        <w:pStyle w:val="ListParagraph"/>
        <w:numPr>
          <w:ilvl w:val="0"/>
          <w:numId w:val="2"/>
        </w:numPr>
        <w:spacing w:after="80" w:line="276"/>
      </w:pPr>
      <w:r>
        <w:rPr>
          <w:rFonts w:ascii="Arial" w:cs="Arial" w:eastAsia="Arial" w:hAnsi="Arial"/>
          <w:b/>
          <w:bCs/>
          <w:sz w:val="21"/>
          <w:szCs w:val="21"/>
        </w:rPr>
        <w:t xml:space="preserve">Offline Capability: </w:t>
      </w:r>
      <w:r>
        <w:rPr>
          <w:rFonts w:ascii="Arial" w:cs="Arial" w:eastAsia="Arial" w:hAnsi="Arial"/>
          <w:sz w:val="21"/>
          <w:szCs w:val="21"/>
        </w:rPr>
        <w:t xml:space="preserve">Property tours often occur in areas with limited connectivity. Core note-taking, photo, and LiDAR features must work offline and sync when connectivity returns.</w:t>
      </w:r>
    </w:p>
    <w:p>
      <w:pPr>
        <w:pStyle w:val="ListParagraph"/>
        <w:numPr>
          <w:ilvl w:val="0"/>
          <w:numId w:val="2"/>
        </w:numPr>
        <w:spacing w:after="80" w:line="276"/>
      </w:pPr>
      <w:r>
        <w:rPr>
          <w:rFonts w:ascii="Arial" w:cs="Arial" w:eastAsia="Arial" w:hAnsi="Arial"/>
          <w:b/>
          <w:bCs/>
          <w:sz w:val="21"/>
          <w:szCs w:val="21"/>
        </w:rPr>
        <w:t xml:space="preserve">Shareable Reports: </w:t>
      </w:r>
      <w:r>
        <w:rPr>
          <w:rFonts w:ascii="Arial" w:cs="Arial" w:eastAsia="Arial" w:hAnsi="Arial"/>
          <w:sz w:val="21"/>
          <w:szCs w:val="21"/>
        </w:rPr>
        <w:t xml:space="preserve">Professional PDF reports that buyers can share with their agent, lender, inspector, or family members. These reports also serve as powerful marketing tools.</w:t>
      </w:r>
    </w:p>
    <w:p>
      <w:pPr>
        <w:pStyle w:val="Heading2"/>
        <w:spacing w:before="280" w:after="160"/>
      </w:pPr>
      <w:r>
        <w:rPr>
          <w:rFonts w:ascii="Arial" w:cs="Arial" w:eastAsia="Arial" w:hAnsi="Arial"/>
          <w:b/>
          <w:bCs/>
          <w:color w:val="2E86C1"/>
          <w:sz w:val="26"/>
          <w:szCs w:val="26"/>
        </w:rPr>
        <w:t xml:space="preserve">9.3 Data Quality &amp; AI Responsibility</w:t>
      </w:r>
    </w:p>
    <w:p>
      <w:pPr>
        <w:pStyle w:val="ListParagraph"/>
        <w:numPr>
          <w:ilvl w:val="0"/>
          <w:numId w:val="2"/>
        </w:numPr>
        <w:spacing w:after="80" w:line="276"/>
      </w:pPr>
      <w:r>
        <w:rPr>
          <w:rFonts w:ascii="Arial" w:cs="Arial" w:eastAsia="Arial" w:hAnsi="Arial"/>
          <w:b/>
          <w:bCs/>
          <w:sz w:val="21"/>
          <w:szCs w:val="21"/>
        </w:rPr>
        <w:t xml:space="preserve">Accuracy Over Speed: </w:t>
      </w:r>
      <w:r>
        <w:rPr>
          <w:rFonts w:ascii="Arial" w:cs="Arial" w:eastAsia="Arial" w:hAnsi="Arial"/>
          <w:sz w:val="21"/>
          <w:szCs w:val="21"/>
        </w:rPr>
        <w:t xml:space="preserve">Never present uncertain data as fact. Use confidence indicators and clearly label estimates vs. verified data. A wrong Listing Sleuth finding destroys trust faster than a missing one.</w:t>
      </w:r>
    </w:p>
    <w:p>
      <w:pPr>
        <w:pStyle w:val="ListParagraph"/>
        <w:numPr>
          <w:ilvl w:val="0"/>
          <w:numId w:val="2"/>
        </w:numPr>
        <w:spacing w:after="80" w:line="276"/>
      </w:pPr>
      <w:r>
        <w:rPr>
          <w:rFonts w:ascii="Arial" w:cs="Arial" w:eastAsia="Arial" w:hAnsi="Arial"/>
          <w:b/>
          <w:bCs/>
          <w:sz w:val="21"/>
          <w:szCs w:val="21"/>
        </w:rPr>
        <w:t xml:space="preserve">Continuous Validation: </w:t>
      </w:r>
      <w:r>
        <w:rPr>
          <w:rFonts w:ascii="Arial" w:cs="Arial" w:eastAsia="Arial" w:hAnsi="Arial"/>
          <w:sz w:val="21"/>
          <w:szCs w:val="21"/>
        </w:rPr>
        <w:t xml:space="preserve">Implement feedback loops where users can confirm or dispute findings, improving model accuracy over time. Track prediction accuracy for improvement cost estimates against actual costs reported by users.</w:t>
      </w:r>
    </w:p>
    <w:p>
      <w:pPr>
        <w:pStyle w:val="ListParagraph"/>
        <w:numPr>
          <w:ilvl w:val="0"/>
          <w:numId w:val="2"/>
        </w:numPr>
        <w:spacing w:after="80" w:line="276"/>
      </w:pPr>
      <w:r>
        <w:rPr>
          <w:rFonts w:ascii="Arial" w:cs="Arial" w:eastAsia="Arial" w:hAnsi="Arial"/>
          <w:b/>
          <w:bCs/>
          <w:sz w:val="21"/>
          <w:szCs w:val="21"/>
        </w:rPr>
        <w:t xml:space="preserve">Bias Monitoring: </w:t>
      </w:r>
      <w:r>
        <w:rPr>
          <w:rFonts w:ascii="Arial" w:cs="Arial" w:eastAsia="Arial" w:hAnsi="Arial"/>
          <w:sz w:val="21"/>
          <w:szCs w:val="21"/>
        </w:rPr>
        <w:t xml:space="preserve">Ensure scoring algorithms do not inadvertently discriminate based on neighborhood demographics. Conduct regular fairness audits.</w:t>
      </w:r>
    </w:p>
    <w:p>
      <w:pPr>
        <w:pStyle w:val="ListParagraph"/>
        <w:numPr>
          <w:ilvl w:val="0"/>
          <w:numId w:val="2"/>
        </w:numPr>
        <w:spacing w:after="80" w:line="276"/>
      </w:pPr>
      <w:r>
        <w:rPr>
          <w:rFonts w:ascii="Arial" w:cs="Arial" w:eastAsia="Arial" w:hAnsi="Arial"/>
          <w:b/>
          <w:bCs/>
          <w:sz w:val="21"/>
          <w:szCs w:val="21"/>
        </w:rPr>
        <w:t xml:space="preserve">Data Freshness Indicators: </w:t>
      </w:r>
      <w:r>
        <w:rPr>
          <w:rFonts w:ascii="Arial" w:cs="Arial" w:eastAsia="Arial" w:hAnsi="Arial"/>
          <w:sz w:val="21"/>
          <w:szCs w:val="21"/>
        </w:rPr>
        <w:t xml:space="preserve">Always show when data was last updated. Stale permit data or outdated crime statistics can be misleading.</w:t>
      </w:r>
    </w:p>
    <w:p>
      <w:pPr>
        <w:pStyle w:val="Heading2"/>
        <w:spacing w:before="280" w:after="160"/>
      </w:pPr>
      <w:r>
        <w:rPr>
          <w:rFonts w:ascii="Arial" w:cs="Arial" w:eastAsia="Arial" w:hAnsi="Arial"/>
          <w:b/>
          <w:bCs/>
          <w:color w:val="2E86C1"/>
          <w:sz w:val="26"/>
          <w:szCs w:val="26"/>
        </w:rPr>
        <w:t xml:space="preserve">9.4 Moat Building</w:t>
      </w:r>
    </w:p>
    <w:p>
      <w:pPr>
        <w:pStyle w:val="ListParagraph"/>
        <w:numPr>
          <w:ilvl w:val="0"/>
          <w:numId w:val="2"/>
        </w:numPr>
        <w:spacing w:after="80" w:line="276"/>
      </w:pPr>
      <w:r>
        <w:rPr>
          <w:rFonts w:ascii="Arial" w:cs="Arial" w:eastAsia="Arial" w:hAnsi="Arial"/>
          <w:b/>
          <w:bCs/>
          <w:sz w:val="21"/>
          <w:szCs w:val="21"/>
        </w:rPr>
        <w:t xml:space="preserve">Data Network Effects: </w:t>
      </w:r>
      <w:r>
        <w:rPr>
          <w:rFonts w:ascii="Arial" w:cs="Arial" w:eastAsia="Arial" w:hAnsi="Arial"/>
          <w:sz w:val="21"/>
          <w:szCs w:val="21"/>
        </w:rPr>
        <w:t xml:space="preserve">More users generate more property evaluation data, improving scoring accuracy. More user feedback improves Listing Sleuth reliability. This creates a flywheel that is difficult for competitors to replicate.</w:t>
      </w:r>
    </w:p>
    <w:p>
      <w:pPr>
        <w:pStyle w:val="ListParagraph"/>
        <w:numPr>
          <w:ilvl w:val="0"/>
          <w:numId w:val="2"/>
        </w:numPr>
        <w:spacing w:after="80" w:line="276"/>
      </w:pPr>
      <w:r>
        <w:rPr>
          <w:rFonts w:ascii="Arial" w:cs="Arial" w:eastAsia="Arial" w:hAnsi="Arial"/>
          <w:b/>
          <w:bCs/>
          <w:sz w:val="21"/>
          <w:szCs w:val="21"/>
        </w:rPr>
        <w:t xml:space="preserve">Proprietary Data Relationships: </w:t>
      </w:r>
      <w:r>
        <w:rPr>
          <w:rFonts w:ascii="Arial" w:cs="Arial" w:eastAsia="Arial" w:hAnsi="Arial"/>
          <w:sz w:val="21"/>
          <w:szCs w:val="21"/>
        </w:rPr>
        <w:t xml:space="preserve">Build direct integrations with county databases, environmental agencies, and permit offices. These relationships take time and effort to establish and maintain, creating switching costs.</w:t>
      </w:r>
    </w:p>
    <w:p>
      <w:pPr>
        <w:pStyle w:val="ListParagraph"/>
        <w:numPr>
          <w:ilvl w:val="0"/>
          <w:numId w:val="2"/>
        </w:numPr>
        <w:spacing w:after="80" w:line="276"/>
      </w:pPr>
      <w:r>
        <w:rPr>
          <w:rFonts w:ascii="Arial" w:cs="Arial" w:eastAsia="Arial" w:hAnsi="Arial"/>
          <w:b/>
          <w:bCs/>
          <w:sz w:val="21"/>
          <w:szCs w:val="21"/>
        </w:rPr>
        <w:t xml:space="preserve">User-Generated Content: </w:t>
      </w:r>
      <w:r>
        <w:rPr>
          <w:rFonts w:ascii="Arial" w:cs="Arial" w:eastAsia="Arial" w:hAnsi="Arial"/>
          <w:sz w:val="21"/>
          <w:szCs w:val="21"/>
        </w:rPr>
        <w:t xml:space="preserve">User photos, notes, ratings, and floor plans create a proprietary dataset about property conditions that no other platform possesses. This data has immense value for model training and for other users evaluating the same properties.</w:t>
      </w:r>
    </w:p>
    <w:p>
      <w:pPr>
        <w:pStyle w:val="ListParagraph"/>
        <w:numPr>
          <w:ilvl w:val="0"/>
          <w:numId w:val="2"/>
        </w:numPr>
        <w:spacing w:after="80" w:line="276"/>
      </w:pPr>
      <w:r>
        <w:rPr>
          <w:rFonts w:ascii="Arial" w:cs="Arial" w:eastAsia="Arial" w:hAnsi="Arial"/>
          <w:b/>
          <w:bCs/>
          <w:sz w:val="21"/>
          <w:szCs w:val="21"/>
        </w:rPr>
        <w:t xml:space="preserve">Brand Association: </w:t>
      </w:r>
      <w:r>
        <w:rPr>
          <w:rFonts w:ascii="Arial" w:cs="Arial" w:eastAsia="Arial" w:hAnsi="Arial"/>
          <w:sz w:val="21"/>
          <w:szCs w:val="21"/>
        </w:rPr>
        <w:t xml:space="preserve">Own the concept of "buyer-centric evaluation" in the same way that Zillow owns "Zestimate" and Walk Score owns "walkability." The "My Perfect House" score should become a recognized benchmark.</w:t>
      </w:r>
    </w:p>
    <w:p>
      <w:pPr>
        <w:pStyle w:val="Heading2"/>
        <w:spacing w:before="280" w:after="160"/>
      </w:pPr>
      <w:r>
        <w:rPr>
          <w:rFonts w:ascii="Arial" w:cs="Arial" w:eastAsia="Arial" w:hAnsi="Arial"/>
          <w:b/>
          <w:bCs/>
          <w:color w:val="2E86C1"/>
          <w:sz w:val="26"/>
          <w:szCs w:val="26"/>
        </w:rPr>
        <w:t xml:space="preserve">9.5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 accuracy errors in Listing Sleuth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Multi-source verification; confidence scores; user feedback loops; clear disclaimers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MLS data access restrictions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Partner with RESO-compliant data providers; use IDX/RETS feeds; build portal scraping fallbacks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Agent industry backlash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Position as complementary tool; build agent partnership program; avoid anti-agent messaging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Regulatory risk (unlicensed advice)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 review of all AI outputs; clear disclaimers that tool provides information not advice; do not make buy/sell recommendations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Consumer privacy concerns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Transparent data practices; SOC 2 certification; GDPR compliance for EU expansion; clear opt-in consent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hallucination in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Ground all outputs in verified data; implement citation requirements; human review for edge cases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Slow user acquisition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marketing investment; referral incentives; strategic partnerships; freemium model to reduce friction</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10. Success Metrics &amp; KPIs</w:t>
      </w:r>
    </w:p>
    <w:p>
      <w:pPr>
        <w:pStyle w:val="Heading2"/>
        <w:spacing w:before="280" w:after="160"/>
      </w:pPr>
      <w:r>
        <w:rPr>
          <w:rFonts w:ascii="Arial" w:cs="Arial" w:eastAsia="Arial" w:hAnsi="Arial"/>
          <w:b/>
          <w:bCs/>
          <w:color w:val="2E86C1"/>
          <w:sz w:val="26"/>
          <w:szCs w:val="26"/>
        </w:rPr>
        <w:t xml:space="preserve">10.1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Beta Target</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 Target</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Daily Active Users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Monthly Active Users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50,000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Properties Evaluated/User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Free-to-Pro Conversion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Pro-to-Premium Conversion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Day 7 Retention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Day 30 Retention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NPS Score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 Store Rating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Listing Sleuth Accuracy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95%</w:t>
            </w:r>
          </w:p>
        </w:tc>
      </w:tr>
    </w:tbl>
    <w:p>
      <w:pPr>
        <w:spacing w:after="80"/>
      </w:pPr>
    </w:p>
    <w:p>
      <w:pPr>
        <w:pStyle w:val="Heading2"/>
        <w:spacing w:before="280" w:after="160"/>
      </w:pPr>
      <w:r>
        <w:rPr>
          <w:rFonts w:ascii="Arial" w:cs="Arial" w:eastAsia="Arial" w:hAnsi="Arial"/>
          <w:b/>
          <w:bCs/>
          <w:color w:val="2E86C1"/>
          <w:sz w:val="26"/>
          <w:szCs w:val="26"/>
        </w:rPr>
        <w:t xml:space="preserve">10.2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Annual Recurring Revenue (ARR)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Customer Acquisition Cost (CAC)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Lifetime Value (LTV)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LTV:CAC Ratio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B2B Partnership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Gross Margin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78%</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11. Product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Success Criteria</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MVP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Preferences questionnaire, listings organizer, basic Listing Sleuth, score engine, mortgage calculator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 beta testers, 80% Listing Sleuth accuracy, 4.0+ App Store rating</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 Launch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7-12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Listing Sleuth, LiDAR floor plans, commute evaluator, inspection summary, Value Estimator, Pro/Premium tiers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25K registered users, 5K DAU, $600K ARR, 3 B2B partnerships</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13-24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 metro markets, agent partnerships, home services marketplace, data licensing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100K DAU, $4.5M ARR, 50+ B2B partners</w:t>
            </w:r>
          </w:p>
        </w:tc>
      </w:tr>
      <w:t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International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25-36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Canada launch, UK/Germany launch, localized scoring, multi-language support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250K+ DAU globally, $15M ARR</w:t>
            </w:r>
          </w:p>
        </w:tc>
      </w:tr>
    </w:tbl>
    <w:p>
      <w:pPr>
        <w:spacing w:after="80"/>
      </w:pPr>
    </w:p>
    <w:p>
      <w:r>
        <w:br w:type="page"/>
      </w:r>
    </w:p>
    <w:p>
      <w:pPr>
        <w:pStyle w:val="Heading1"/>
        <w:spacing w:before="360" w:after="200"/>
      </w:pPr>
      <w:r>
        <w:rPr>
          <w:rFonts w:ascii="Arial" w:cs="Arial" w:eastAsia="Arial" w:hAnsi="Arial"/>
          <w:b/>
          <w:bCs/>
          <w:color w:val="1B4F72"/>
          <w:sz w:val="32"/>
          <w:szCs w:val="32"/>
        </w:rPr>
        <w:t xml:space="preserve">12. Team &amp; Resource Requirements</w:t>
      </w:r>
    </w:p>
    <w:p>
      <w:pPr>
        <w:pStyle w:val="Heading2"/>
        <w:spacing w:before="280" w:after="160"/>
      </w:pPr>
      <w:r>
        <w:rPr>
          <w:rFonts w:ascii="Arial" w:cs="Arial" w:eastAsia="Arial" w:hAnsi="Arial"/>
          <w:b/>
          <w:bCs/>
          <w:color w:val="2E86C1"/>
          <w:sz w:val="26"/>
          <w:szCs w:val="26"/>
        </w:rPr>
        <w:t xml:space="preserve">12.1 MVP Team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Responsibilities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Product Manager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prioritization, user research, beta program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UX/UI Designer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Mobile-first design, onboarding flows, scoring visualization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Mobile Engineers (iOS + Android)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app development, LiDAR integration, offline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Backend Engineers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development, data pipeline, MLS integration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ML/AI Engineer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Scoring algorithm, NLP for report analysis, Listing Sleuth 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 Engineer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data ingestion, county database integrations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QA Engineer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Testing across devices, data accuracy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Growth / Marketing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Beta recruitment, content strategy, ASO</w:t>
            </w:r>
          </w:p>
        </w:tc>
      </w:tr>
    </w:tbl>
    <w:p>
      <w:pPr>
        <w:spacing w:after="80"/>
      </w:pPr>
    </w:p>
    <w:p>
      <w:pPr>
        <w:spacing w:after="160" w:line="276"/>
      </w:pPr>
      <w:r>
        <w:rPr>
          <w:rFonts w:ascii="Arial" w:cs="Arial" w:eastAsia="Arial" w:hAnsi="Arial"/>
          <w:sz w:val="21"/>
          <w:szCs w:val="21"/>
        </w:rPr>
        <w:t xml:space="preserve">Total MVP team: 12 FTEs. Estimated MVP development cost (including salaries, infrastructure, data licensing, and legal): $1.8M - $2.5M.</w:t>
      </w:r>
    </w:p>
    <w:p>
      <w:pPr>
        <w:pStyle w:val="Heading2"/>
        <w:spacing w:before="280" w:after="160"/>
      </w:pPr>
      <w:r>
        <w:rPr>
          <w:rFonts w:ascii="Arial" w:cs="Arial" w:eastAsia="Arial" w:hAnsi="Arial"/>
          <w:b/>
          <w:bCs/>
          <w:color w:val="2E86C1"/>
          <w:sz w:val="26"/>
          <w:szCs w:val="26"/>
        </w:rPr>
        <w:t xml:space="preserve">12.2 Scaling Team (Months 7-24)</w:t>
      </w:r>
    </w:p>
    <w:p>
      <w:pPr>
        <w:spacing w:after="160" w:line="276"/>
      </w:pPr>
      <w:r>
        <w:rPr>
          <w:rFonts w:ascii="Arial" w:cs="Arial" w:eastAsia="Arial" w:hAnsi="Arial"/>
          <w:sz w:val="21"/>
          <w:szCs w:val="21"/>
        </w:rPr>
        <w:t xml:space="preserve">Post-MVP, the team should grow to approximately 30-40 FTEs, adding dedicated roles for B2B partnerships, customer success, additional engineering for national data coverage, and a data science team focused on scoring model refinement and new feature development.</w:t>
      </w:r>
    </w:p>
    <w:p>
      <w:r>
        <w:br w:type="page"/>
      </w:r>
    </w:p>
    <w:p>
      <w:pPr>
        <w:pStyle w:val="Heading1"/>
        <w:spacing w:before="360" w:after="200"/>
      </w:pPr>
      <w:r>
        <w:rPr>
          <w:rFonts w:ascii="Arial" w:cs="Arial" w:eastAsia="Arial" w:hAnsi="Arial"/>
          <w:b/>
          <w:bCs/>
          <w:color w:val="1B4F72"/>
          <w:sz w:val="32"/>
          <w:szCs w:val="32"/>
        </w:rPr>
        <w:t xml:space="preserve">13. Appendix</w:t>
      </w:r>
    </w:p>
    <w:p>
      <w:pPr>
        <w:pStyle w:val="Heading2"/>
        <w:spacing w:before="280" w:after="160"/>
      </w:pPr>
      <w:r>
        <w:rPr>
          <w:rFonts w:ascii="Arial" w:cs="Arial" w:eastAsia="Arial" w:hAnsi="Arial"/>
          <w:b/>
          <w:bCs/>
          <w:color w:val="2E86C1"/>
          <w:sz w:val="26"/>
          <w:szCs w:val="26"/>
        </w:rPr>
        <w:t xml:space="preserve">13.1 Glossary</w:t>
      </w:r>
    </w:p>
    <w:p>
      <w:pPr>
        <w:pStyle w:val="ListParagraph"/>
        <w:numPr>
          <w:ilvl w:val="0"/>
          <w:numId w:val="2"/>
        </w:numPr>
        <w:spacing w:after="80" w:line="276"/>
      </w:pPr>
      <w:r>
        <w:rPr>
          <w:rFonts w:ascii="Arial" w:cs="Arial" w:eastAsia="Arial" w:hAnsi="Arial"/>
          <w:b/>
          <w:bCs/>
          <w:sz w:val="21"/>
          <w:szCs w:val="21"/>
        </w:rPr>
        <w:t xml:space="preserve">AVM: </w:t>
      </w:r>
      <w:r>
        <w:rPr>
          <w:rFonts w:ascii="Arial" w:cs="Arial" w:eastAsia="Arial" w:hAnsi="Arial"/>
          <w:sz w:val="21"/>
          <w:szCs w:val="21"/>
        </w:rPr>
        <w:t xml:space="preserve">Automated Valuation Model. An algorithm that estimates property value based on comparable sales and property characteristics.</w:t>
      </w:r>
    </w:p>
    <w:p>
      <w:pPr>
        <w:pStyle w:val="ListParagraph"/>
        <w:numPr>
          <w:ilvl w:val="0"/>
          <w:numId w:val="2"/>
        </w:numPr>
        <w:spacing w:after="80" w:line="276"/>
      </w:pPr>
      <w:r>
        <w:rPr>
          <w:rFonts w:ascii="Arial" w:cs="Arial" w:eastAsia="Arial" w:hAnsi="Arial"/>
          <w:b/>
          <w:bCs/>
          <w:sz w:val="21"/>
          <w:szCs w:val="21"/>
        </w:rPr>
        <w:t xml:space="preserve">DAU: </w:t>
      </w:r>
      <w:r>
        <w:rPr>
          <w:rFonts w:ascii="Arial" w:cs="Arial" w:eastAsia="Arial" w:hAnsi="Arial"/>
          <w:sz w:val="21"/>
          <w:szCs w:val="21"/>
        </w:rPr>
        <w:t xml:space="preserve">Daily Active Users. The number of unique users engaging with the app on a given day.</w:t>
      </w:r>
    </w:p>
    <w:p>
      <w:pPr>
        <w:pStyle w:val="ListParagraph"/>
        <w:numPr>
          <w:ilvl w:val="0"/>
          <w:numId w:val="2"/>
        </w:numPr>
        <w:spacing w:after="80" w:line="276"/>
      </w:pPr>
      <w:r>
        <w:rPr>
          <w:rFonts w:ascii="Arial" w:cs="Arial" w:eastAsia="Arial" w:hAnsi="Arial"/>
          <w:b/>
          <w:bCs/>
          <w:sz w:val="21"/>
          <w:szCs w:val="21"/>
        </w:rPr>
        <w:t xml:space="preserve">IDX: </w:t>
      </w:r>
      <w:r>
        <w:rPr>
          <w:rFonts w:ascii="Arial" w:cs="Arial" w:eastAsia="Arial" w:hAnsi="Arial"/>
          <w:sz w:val="21"/>
          <w:szCs w:val="21"/>
        </w:rPr>
        <w:t xml:space="preserve">Internet Data Exchange. A policy and technology framework allowing real estate brokers to display each other's listings on their websites.</w:t>
      </w:r>
    </w:p>
    <w:p>
      <w:pPr>
        <w:pStyle w:val="ListParagraph"/>
        <w:numPr>
          <w:ilvl w:val="0"/>
          <w:numId w:val="2"/>
        </w:numPr>
        <w:spacing w:after="80" w:line="276"/>
      </w:pPr>
      <w:r>
        <w:rPr>
          <w:rFonts w:ascii="Arial" w:cs="Arial" w:eastAsia="Arial" w:hAnsi="Arial"/>
          <w:b/>
          <w:bCs/>
          <w:sz w:val="21"/>
          <w:szCs w:val="21"/>
        </w:rPr>
        <w:t xml:space="preserve">LiDAR: </w:t>
      </w:r>
      <w:r>
        <w:rPr>
          <w:rFonts w:ascii="Arial" w:cs="Arial" w:eastAsia="Arial" w:hAnsi="Arial"/>
          <w:sz w:val="21"/>
          <w:szCs w:val="21"/>
        </w:rPr>
        <w:t xml:space="preserve">Light Detection and Ranging. A sensor technology available on certain smartphones that measures distance using laser light, enabling 3D room scanning.</w:t>
      </w:r>
    </w:p>
    <w:p>
      <w:pPr>
        <w:pStyle w:val="ListParagraph"/>
        <w:numPr>
          <w:ilvl w:val="0"/>
          <w:numId w:val="2"/>
        </w:numPr>
        <w:spacing w:after="80" w:line="276"/>
      </w:pPr>
      <w:r>
        <w:rPr>
          <w:rFonts w:ascii="Arial" w:cs="Arial" w:eastAsia="Arial" w:hAnsi="Arial"/>
          <w:b/>
          <w:bCs/>
          <w:sz w:val="21"/>
          <w:szCs w:val="21"/>
        </w:rPr>
        <w:t xml:space="preserve">MLS: </w:t>
      </w:r>
      <w:r>
        <w:rPr>
          <w:rFonts w:ascii="Arial" w:cs="Arial" w:eastAsia="Arial" w:hAnsi="Arial"/>
          <w:sz w:val="21"/>
          <w:szCs w:val="21"/>
        </w:rPr>
        <w:t xml:space="preserve">Multiple Listing Service. A database used by real estate brokers to share listing information.</w:t>
      </w:r>
    </w:p>
    <w:p>
      <w:pPr>
        <w:pStyle w:val="ListParagraph"/>
        <w:numPr>
          <w:ilvl w:val="0"/>
          <w:numId w:val="2"/>
        </w:numPr>
        <w:spacing w:after="80" w:line="276"/>
      </w:pPr>
      <w:r>
        <w:rPr>
          <w:rFonts w:ascii="Arial" w:cs="Arial" w:eastAsia="Arial" w:hAnsi="Arial"/>
          <w:b/>
          <w:bCs/>
          <w:sz w:val="21"/>
          <w:szCs w:val="21"/>
        </w:rPr>
        <w:t xml:space="preserve">NAR: </w:t>
      </w:r>
      <w:r>
        <w:rPr>
          <w:rFonts w:ascii="Arial" w:cs="Arial" w:eastAsia="Arial" w:hAnsi="Arial"/>
          <w:sz w:val="21"/>
          <w:szCs w:val="21"/>
        </w:rPr>
        <w:t xml:space="preserve">National Association of Realtors. The largest US trade association for real estate professionals.</w:t>
      </w:r>
    </w:p>
    <w:p>
      <w:pPr>
        <w:pStyle w:val="ListParagraph"/>
        <w:numPr>
          <w:ilvl w:val="0"/>
          <w:numId w:val="2"/>
        </w:numPr>
        <w:spacing w:after="80" w:line="276"/>
      </w:pPr>
      <w:r>
        <w:rPr>
          <w:rFonts w:ascii="Arial" w:cs="Arial" w:eastAsia="Arial" w:hAnsi="Arial"/>
          <w:b/>
          <w:bCs/>
          <w:sz w:val="21"/>
          <w:szCs w:val="21"/>
        </w:rPr>
        <w:t xml:space="preserve">NPS: </w:t>
      </w:r>
      <w:r>
        <w:rPr>
          <w:rFonts w:ascii="Arial" w:cs="Arial" w:eastAsia="Arial" w:hAnsi="Arial"/>
          <w:sz w:val="21"/>
          <w:szCs w:val="21"/>
        </w:rPr>
        <w:t xml:space="preserve">Net Promoter Score. A customer loyalty metric ranging from -100 to +100.</w:t>
      </w:r>
    </w:p>
    <w:p>
      <w:pPr>
        <w:pStyle w:val="ListParagraph"/>
        <w:numPr>
          <w:ilvl w:val="0"/>
          <w:numId w:val="2"/>
        </w:numPr>
        <w:spacing w:after="80" w:line="276"/>
      </w:pPr>
      <w:r>
        <w:rPr>
          <w:rFonts w:ascii="Arial" w:cs="Arial" w:eastAsia="Arial" w:hAnsi="Arial"/>
          <w:b/>
          <w:bCs/>
          <w:sz w:val="21"/>
          <w:szCs w:val="21"/>
        </w:rPr>
        <w:t xml:space="preserve">RESO: </w:t>
      </w:r>
      <w:r>
        <w:rPr>
          <w:rFonts w:ascii="Arial" w:cs="Arial" w:eastAsia="Arial" w:hAnsi="Arial"/>
          <w:sz w:val="21"/>
          <w:szCs w:val="21"/>
        </w:rPr>
        <w:t xml:space="preserve">Real Estate Standards Organization. Sets data standards for MLS systems.</w:t>
      </w:r>
    </w:p>
    <w:p>
      <w:pPr>
        <w:pStyle w:val="ListParagraph"/>
        <w:numPr>
          <w:ilvl w:val="0"/>
          <w:numId w:val="2"/>
        </w:numPr>
        <w:spacing w:after="80" w:line="276"/>
      </w:pPr>
      <w:r>
        <w:rPr>
          <w:rFonts w:ascii="Arial" w:cs="Arial" w:eastAsia="Arial" w:hAnsi="Arial"/>
          <w:b/>
          <w:bCs/>
          <w:sz w:val="21"/>
          <w:szCs w:val="21"/>
        </w:rPr>
        <w:t xml:space="preserve">ARR: </w:t>
      </w:r>
      <w:r>
        <w:rPr>
          <w:rFonts w:ascii="Arial" w:cs="Arial" w:eastAsia="Arial" w:hAnsi="Arial"/>
          <w:sz w:val="21"/>
          <w:szCs w:val="21"/>
        </w:rPr>
        <w:t xml:space="preserve">Annual Recurring Revenue. The annualized value of subscription revenue.</w:t>
      </w:r>
    </w:p>
    <w:p>
      <w:pPr>
        <w:pStyle w:val="Heading2"/>
        <w:spacing w:before="280" w:after="160"/>
      </w:pPr>
      <w:r>
        <w:rPr>
          <w:rFonts w:ascii="Arial" w:cs="Arial" w:eastAsia="Arial" w:hAnsi="Arial"/>
          <w:b/>
          <w:bCs/>
          <w:color w:val="2E86C1"/>
          <w:sz w:val="26"/>
          <w:szCs w:val="26"/>
        </w:rPr>
        <w:t xml:space="preserve">13.2 Regulatory Considerations</w:t>
      </w:r>
    </w:p>
    <w:p>
      <w:pPr>
        <w:spacing w:after="160" w:line="276"/>
      </w:pPr>
      <w:r>
        <w:rPr>
          <w:rFonts w:ascii="Arial" w:cs="Arial" w:eastAsia="Arial" w:hAnsi="Arial"/>
          <w:sz w:val="21"/>
          <w:szCs w:val="21"/>
        </w:rPr>
        <w:t xml:space="preserve">HomeScore AI must comply with fair housing laws (Fair Housing Act) by ensuring scoring algorithms do not discriminate based on protected characteristics such as race, color, national origin, religion, sex, familial status, or disability. All AI-generated analysis must include appropriate disclaimers that the tool provides information for consideration, not professional advice, and that users should consult with qualified real estate attorneys, inspectors, and financial advisors before making purchasing decisions. Data handling must comply with CCPA (California), GDPR (for EU expansion), and relevant state privacy laws.</w:t>
      </w:r>
    </w:p>
    <w:p>
      <w:pPr>
        <w:pStyle w:val="Heading2"/>
        <w:spacing w:before="280" w:after="160"/>
      </w:pPr>
      <w:r>
        <w:rPr>
          <w:rFonts w:ascii="Arial" w:cs="Arial" w:eastAsia="Arial" w:hAnsi="Arial"/>
          <w:b/>
          <w:bCs/>
          <w:color w:val="2E86C1"/>
          <w:sz w:val="26"/>
          <w:szCs w:val="26"/>
        </w:rPr>
        <w:t xml:space="preserve">13.3 Assumptions &amp; Dependencies</w:t>
      </w:r>
    </w:p>
    <w:p>
      <w:pPr>
        <w:pStyle w:val="ListParagraph"/>
        <w:numPr>
          <w:ilvl w:val="0"/>
          <w:numId w:val="2"/>
        </w:numPr>
        <w:spacing w:after="80" w:line="276"/>
      </w:pPr>
      <w:r>
        <w:rPr>
          <w:rFonts w:ascii="Arial" w:cs="Arial" w:eastAsia="Arial" w:hAnsi="Arial"/>
          <w:sz w:val="21"/>
          <w:szCs w:val="21"/>
        </w:rPr>
        <w:t xml:space="preserve">Continued availability of MLS data through existing feed protocols (RETS/RESO Web API).</w:t>
      </w:r>
    </w:p>
    <w:p>
      <w:pPr>
        <w:pStyle w:val="ListParagraph"/>
        <w:numPr>
          <w:ilvl w:val="0"/>
          <w:numId w:val="2"/>
        </w:numPr>
        <w:spacing w:after="80" w:line="276"/>
      </w:pPr>
      <w:r>
        <w:rPr>
          <w:rFonts w:ascii="Arial" w:cs="Arial" w:eastAsia="Arial" w:hAnsi="Arial"/>
          <w:sz w:val="21"/>
          <w:szCs w:val="21"/>
        </w:rPr>
        <w:t xml:space="preserve">Public accessibility of county permit records, environmental data, and crime statistics.</w:t>
      </w:r>
    </w:p>
    <w:p>
      <w:pPr>
        <w:pStyle w:val="ListParagraph"/>
        <w:numPr>
          <w:ilvl w:val="0"/>
          <w:numId w:val="2"/>
        </w:numPr>
        <w:spacing w:after="80" w:line="276"/>
      </w:pPr>
      <w:r>
        <w:rPr>
          <w:rFonts w:ascii="Arial" w:cs="Arial" w:eastAsia="Arial" w:hAnsi="Arial"/>
          <w:sz w:val="21"/>
          <w:szCs w:val="21"/>
        </w:rPr>
        <w:t xml:space="preserve">LiDAR hardware availability expanding across smartphone manufacturers (currently limited to Apple Pro devices).</w:t>
      </w:r>
    </w:p>
    <w:p>
      <w:pPr>
        <w:pStyle w:val="ListParagraph"/>
        <w:numPr>
          <w:ilvl w:val="0"/>
          <w:numId w:val="2"/>
        </w:numPr>
        <w:spacing w:after="80" w:line="276"/>
      </w:pPr>
      <w:r>
        <w:rPr>
          <w:rFonts w:ascii="Arial" w:cs="Arial" w:eastAsia="Arial" w:hAnsi="Arial"/>
          <w:sz w:val="21"/>
          <w:szCs w:val="21"/>
        </w:rPr>
        <w:t xml:space="preserve">Consumer willingness to pay for premium home-buying tools at proposed price points.</w:t>
      </w:r>
    </w:p>
    <w:p>
      <w:pPr>
        <w:pStyle w:val="ListParagraph"/>
        <w:numPr>
          <w:ilvl w:val="0"/>
          <w:numId w:val="2"/>
        </w:numPr>
        <w:spacing w:after="80" w:line="276"/>
      </w:pPr>
      <w:r>
        <w:rPr>
          <w:rFonts w:ascii="Arial" w:cs="Arial" w:eastAsia="Arial" w:hAnsi="Arial"/>
          <w:sz w:val="21"/>
          <w:szCs w:val="21"/>
        </w:rPr>
        <w:t xml:space="preserve">Ability to achieve required data accuracy levels for Listing Sleuth findings within the MVP timeline.</w:t>
      </w:r>
    </w:p>
    <w:p>
      <w:pPr>
        <w:pStyle w:val="ListParagraph"/>
        <w:numPr>
          <w:ilvl w:val="0"/>
          <w:numId w:val="2"/>
        </w:numPr>
        <w:spacing w:after="80" w:line="276"/>
      </w:pPr>
      <w:r>
        <w:rPr>
          <w:rFonts w:ascii="Arial" w:cs="Arial" w:eastAsia="Arial" w:hAnsi="Arial"/>
          <w:sz w:val="21"/>
          <w:szCs w:val="21"/>
        </w:rPr>
        <w:t xml:space="preserve">Stable regulatory environment for AI-driven consumer financial tools.</w:t>
      </w:r>
    </w:p>
    <w:p>
      <w:pPr>
        <w:spacing w:after="80"/>
      </w:pPr>
    </w:p>
    <w:p>
      <w:pPr>
        <w:pBdr>
          <w:top w:val="single" w:color="1B4F72" w:sz="2" w:space="12"/>
        </w:pBdr>
        <w:spacing w:before="6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HomeScore AI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E844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2026-02-20T18:05:29.508Z</dcterms:created>
  <dcterms:modified xsi:type="dcterms:W3CDTF">2026-02-20T18:05:29.510Z</dcterms:modified>
</cp:coreProperties>
</file>

<file path=docProps/custom.xml><?xml version="1.0" encoding="utf-8"?>
<Properties xmlns="http://schemas.openxmlformats.org/officeDocument/2006/custom-properties" xmlns:vt="http://schemas.openxmlformats.org/officeDocument/2006/docPropsVTypes"/>
</file>