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0CAFF"/>
    <w:p w14:paraId="4E7337E0"/>
    <w:p w14:paraId="0E7E77D4"/>
    <w:p w14:paraId="63B5447F"/>
    <w:p w14:paraId="2945E22F"/>
    <w:p w14:paraId="57BC1E81"/>
    <w:p w14:paraId="76B093E8"/>
    <w:p w14:paraId="0DA4979C"/>
    <w:p w14:paraId="6B0D674C"/>
    <w:p w14:paraId="58581985"/>
    <w:p w14:paraId="1872FCCB"/>
    <w:p w14:paraId="1AFE194D"/>
    <w:p w14:paraId="10DADA08"/>
    <w:p w14:paraId="07B652CE"/>
    <w:p w14:paraId="32AB6152"/>
    <w:p w14:paraId="233BB2F3"/>
    <w:p w14:paraId="08B9A6BC"/>
    <w:p w14:paraId="07E13B1C"/>
    <w:p w14:paraId="05AA3F61"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Mastermap应用集成方</w:t>
      </w:r>
      <w:r>
        <w:rPr>
          <w:b/>
          <w:bCs/>
          <w:sz w:val="44"/>
          <w:szCs w:val="44"/>
        </w:rPr>
        <w:t>案</w:t>
      </w:r>
    </w:p>
    <w:p w14:paraId="74C122FE"/>
    <w:p w14:paraId="4F055A42"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瞬动数字 2025</w:t>
      </w:r>
    </w:p>
    <w:p w14:paraId="102F3BA1"/>
    <w:p w14:paraId="4354B597"/>
    <w:p w14:paraId="2C8F9061"/>
    <w:p w14:paraId="37D00053"/>
    <w:p w14:paraId="040BFF1A"/>
    <w:p w14:paraId="15976A25"/>
    <w:p w14:paraId="24938BF5"/>
    <w:p w14:paraId="01C32CFC"/>
    <w:p w14:paraId="3EA7591C"/>
    <w:p w14:paraId="598D6A3E"/>
    <w:p w14:paraId="204D994B"/>
    <w:p w14:paraId="0827DD08"/>
    <w:p w14:paraId="29E86424"/>
    <w:p w14:paraId="1C33E5D7"/>
    <w:p w14:paraId="2A0029DA"/>
    <w:p w14:paraId="44052980"/>
    <w:p w14:paraId="5D3BC862"/>
    <w:p w14:paraId="44C5BA36"/>
    <w:p w14:paraId="49A2FA40"/>
    <w:p w14:paraId="013EAB7A"/>
    <w:p w14:paraId="65930110"/>
    <w:p w14:paraId="312F147D"/>
    <w:p w14:paraId="1373AD4D"/>
    <w:p w14:paraId="5AB678A6"/>
    <w:p w14:paraId="32816636"/>
    <w:p w14:paraId="04CD3AD2"/>
    <w:p w14:paraId="7A19367D"/>
    <w:p w14:paraId="22A5CB4F"/>
    <w:p w14:paraId="335785CB"/>
    <w:p w14:paraId="084AF51C"/>
    <w:p w14:paraId="7C8BA2E4"/>
    <w:p w14:paraId="5C17BE19"/>
    <w:p w14:paraId="212A7E61"/>
    <w:p w14:paraId="2F686457"/>
    <w:p w14:paraId="740A7526">
      <w:pPr>
        <w:pStyle w:val="2"/>
        <w:keepNext/>
        <w:keepLines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240" w:lineRule="auto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项目背景</w:t>
      </w:r>
    </w:p>
    <w:p w14:paraId="240AB11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7" w:lineRule="atLeast"/>
        <w:ind w:right="0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为提升系统扩展性、支持多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并行开发，实现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US" w:eastAsia="zh-CN"/>
        </w:rPr>
        <w:t>Mastermap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平台与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US" w:eastAsia="zh-CN"/>
        </w:rPr>
        <w:t>扩展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应用的低耦合协作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核心目标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US" w:eastAsia="zh-CN"/>
        </w:rPr>
        <w:t>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包括：</w:t>
      </w:r>
    </w:p>
    <w:p w14:paraId="4E75203F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独立开发部署：子应用可独立进行版本管理、构建和发布。</w:t>
      </w:r>
    </w:p>
    <w:p w14:paraId="629E8010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技术栈兼容：支持不同技术框架（React/Angular等）的子应用集成。</w:t>
      </w:r>
    </w:p>
    <w:p w14:paraId="43189106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运行态隔离：确保子应用间样式、全局变量互不干扰。</w:t>
      </w:r>
    </w:p>
    <w:p w14:paraId="5C6F8D75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渐进式升级：基座平台迭代不影响存量子应用正常运行。</w:t>
      </w:r>
    </w:p>
    <w:p w14:paraId="6F89A4A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0" w:right="0" w:firstLine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1EF668EE">
      <w:pPr>
        <w:pStyle w:val="2"/>
        <w:keepNext/>
        <w:keepLines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240" w:lineRule="auto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方案设计</w:t>
      </w:r>
    </w:p>
    <w:p w14:paraId="7BB20820">
      <w:pPr>
        <w:pStyle w:val="3"/>
        <w:keepNext/>
        <w:keepLines/>
        <w:pageBreakBefore w:val="0"/>
        <w:widowControl/>
        <w:numPr>
          <w:ilvl w:val="1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 框架模型</w:t>
      </w:r>
    </w:p>
    <w:p w14:paraId="2DAA14B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以 Mastermap 为基础平台，借助 NPM 组件模块与 Restful 接口，赋予系统对外应用扩展能力。采用独立 git 库管理公共组件库和 API 服务，达成模块与数据功能的隔离及独立开发，提升系统可扩展性与稳定性。具体框架如下：</w:t>
      </w:r>
    </w:p>
    <w:p w14:paraId="477D14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4034155"/>
            <wp:effectExtent l="0" t="0" r="13335" b="4445"/>
            <wp:docPr id="3" name="图片 3" descr="/Users/sybs/Mastermap应用集成方案/mm_1.1.drawio.svgmm_1.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sybs/Mastermap应用集成方案/mm_1.1.drawio.svgmm_1.1.drawio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45AD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425" w:leftChars="0" w:right="0" w:rightChars="0" w:hanging="425" w:firstLineChars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架构分层</w:t>
      </w:r>
    </w:p>
    <w:p w14:paraId="01DF5606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表现层：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负责用户交互，调用公共组件库 UI 组件构建界面，与基础 API 服务通信获取并展示数据。</w:t>
      </w:r>
    </w:p>
    <w:p w14:paraId="108FF715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业务层：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基于基础 API 服务接口实现业务逻辑，如地理信息分析处理与用户操作响应。</w:t>
      </w:r>
    </w:p>
    <w:p w14:paraId="524A6DD3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数据层：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与基础数据服务交互，通过连接 PostgreSQL 等数据库保障数据高效存储与访问，维护数据一致性。</w:t>
      </w:r>
    </w:p>
    <w:p w14:paraId="1AB6A9E7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425" w:leftChars="0" w:right="0" w:rightChars="0" w:hanging="425" w:firstLineChars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通信机制</w:t>
      </w:r>
    </w:p>
    <w:p w14:paraId="2D0C407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服务通过标准 Restful 接口进行数据交互与功能调用，基于 HTTP 协议实现跨平台、跨语言集成协作。</w:t>
      </w:r>
    </w:p>
    <w:p w14:paraId="79A191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00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</w:p>
    <w:p w14:paraId="2008FD8C">
      <w:pPr>
        <w:pStyle w:val="3"/>
        <w:keepNext/>
        <w:keepLines/>
        <w:pageBreakBefore w:val="0"/>
        <w:widowControl/>
        <w:numPr>
          <w:ilvl w:val="1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eastAsia" w:ascii="微软雅黑" w:hAnsi="微软雅黑" w:eastAsia="微软雅黑" w:cs="微软雅黑"/>
          <w:b/>
          <w:bCs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36"/>
          <w:szCs w:val="36"/>
          <w:lang w:val="en-US" w:eastAsia="zh-CN"/>
        </w:rPr>
        <w:t xml:space="preserve"> 平台设计</w:t>
      </w:r>
    </w:p>
    <w:p w14:paraId="0F5482D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Mastermap 作为 GIS 基础平台，前端采用模块化架构，后台以 Restful 方式提供公共接口服务，数据库选用关系型数据库（如 PostgreSQL）。具体职责如下：</w:t>
      </w:r>
    </w:p>
    <w:p w14:paraId="09D418ED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beforeAutospacing="0" w:after="157" w:afterLines="50" w:afterAutospacing="0"/>
        <w:ind w:left="0" w:firstLine="0"/>
        <w:textAlignment w:val="baseline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公共模块</w:t>
      </w:r>
    </w:p>
    <w:p w14:paraId="5353EF1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采用React技术栈，实现了GIS功能（如地图渲染、空间分析等）和公共组件库，并以NPM包形式发布，并遵循严格的组件库版本控制。包含但不限于：</w:t>
      </w:r>
    </w:p>
    <w:p w14:paraId="66584259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通用组件</w:t>
      </w:r>
    </w:p>
    <w:p w14:paraId="5D2E0169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地图控件：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提供缩放、平移、比例尺等控件，支持自定义样式与功能，满足不同场景需求。</w:t>
      </w:r>
    </w:p>
    <w:p w14:paraId="4441C0A0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数据表格：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展示地理与业务数据，支持排序、筛选、分页，与地图联动实现数据关联查看与分析。</w:t>
      </w:r>
    </w:p>
    <w:p w14:paraId="44D1C250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图表组件：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集成柱状图、折线图、饼图等，实现地理信息数据可视化展示，辅助决策。</w:t>
      </w:r>
    </w:p>
    <w:p w14:paraId="03EFA6AE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工具函数</w:t>
      </w:r>
    </w:p>
    <w:p w14:paraId="32769177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坐标转换：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支持 WGS84、GCJ02、BD09 等坐标系转换，满足地理信息处理需求。</w:t>
      </w:r>
    </w:p>
    <w:p w14:paraId="7E55827C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数据格式化：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对地理与业务数据进行格式化，如统一日期时间与数值格式。</w:t>
      </w:r>
    </w:p>
    <w:p w14:paraId="4E2A2056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距离计算：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根据地理坐标计算两点距离，支持平面与球面距离计算方法。</w:t>
      </w:r>
    </w:p>
    <w:p w14:paraId="02BA1544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基础服务</w:t>
      </w:r>
    </w:p>
    <w:p w14:paraId="4E59A2B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认证：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提供用户登录、注册、密码找回等认证功能，保障系统安全。</w:t>
      </w:r>
    </w:p>
    <w:p w14:paraId="05F6922D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日志：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记录系统运行与用户操作日志，便于运维与故障排查。</w:t>
      </w:r>
    </w:p>
    <w:p w14:paraId="57097895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缓存管理：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管理系统缓存数据，确保缓存一致性与有效性。</w:t>
      </w:r>
    </w:p>
    <w:p w14:paraId="579CF144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扩展功能</w:t>
      </w:r>
    </w:p>
    <w:p w14:paraId="6790EBAB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三维可视化组件：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支持地理信息的三维展示，提供更直观的空间分析和展示效果，可用于城市规划、地形模拟等场景。</w:t>
      </w:r>
    </w:p>
    <w:p w14:paraId="51F536BC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移动端适配组件：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针对移动设备进行优化，确保在手机、平板等设备上能流畅展示地图和相关功能，方便户外作业和现场数据采集。</w:t>
      </w:r>
    </w:p>
    <w:p w14:paraId="65725DB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313" w:afterLines="100" w:afterAutospacing="0"/>
        <w:ind w:left="720" w:hanging="720"/>
        <w:textAlignment w:val="baseline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基础API</w:t>
      </w:r>
    </w:p>
    <w:p w14:paraId="230631F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kinsoku w:val="0"/>
        <w:autoSpaceDE w:val="0"/>
        <w:autoSpaceDN w:val="0"/>
        <w:bidi w:val="0"/>
        <w:adjustRightInd w:val="0"/>
        <w:snapToGrid w:val="0"/>
        <w:spacing w:before="0" w:beforeAutospacing="1" w:after="0" w:afterAutospacing="1" w:line="240" w:lineRule="auto"/>
        <w:ind w:right="0" w:right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Mastermap API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作为运行时公共服务核心，以http方式提供接口服务，主要提供以下能力：</w:t>
      </w:r>
    </w:p>
    <w:p w14:paraId="11BD8E1C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数据服务</w:t>
      </w:r>
    </w:p>
    <w:p w14:paraId="5F0A5F0F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地理数据查询：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支持按地理范围、属性条件等多种方式查询地理信息数据。</w:t>
      </w:r>
    </w:p>
    <w:p w14:paraId="5E0B2A2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要素操作：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提供地理要素的创建、修改、删除等操作接口，实现数据动态更新。</w:t>
      </w:r>
    </w:p>
    <w:p w14:paraId="201CE486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状态管理</w:t>
      </w:r>
    </w:p>
    <w:p w14:paraId="658867E5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会话保持：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维护用户会话状态，确保用户操作持续进行。</w:t>
      </w:r>
    </w:p>
    <w:p w14:paraId="2270D4D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权限控制：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根据用户角色和权限，对系统资源和功能进行访问控制。</w:t>
      </w:r>
    </w:p>
    <w:p w14:paraId="6541B1E4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版本兼容</w:t>
      </w:r>
    </w:p>
    <w:p w14:paraId="0C4B6FA2">
      <w:pPr>
        <w:pStyle w:val="14"/>
        <w:keepNext w:val="0"/>
        <w:keepLines w:val="0"/>
        <w:widowControl/>
        <w:numPr>
          <w:ilvl w:val="0"/>
          <w:numId w:val="12"/>
        </w:numPr>
        <w:suppressLineNumbers w:val="0"/>
        <w:kinsoku w:val="0"/>
        <w:autoSpaceDE w:val="0"/>
        <w:autoSpaceDN w:val="0"/>
        <w:bidi w:val="0"/>
        <w:adjustRightInd w:val="0"/>
        <w:snapToGrid w:val="0"/>
        <w:spacing w:before="0" w:beforeAutospacing="1" w:after="0" w:afterAutospacing="1" w:line="240" w:lineRule="auto"/>
        <w:ind w:left="420" w:leftChars="0" w:right="0" w:righ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通过语义化版本控制（SemVe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r）确保 API 向后兼容，版本升级时遵循规则管理版本号。</w:t>
      </w:r>
    </w:p>
    <w:p w14:paraId="4C5673B2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服务授权</w:t>
      </w:r>
    </w:p>
    <w:p w14:paraId="30787613">
      <w:pPr>
        <w:pStyle w:val="14"/>
        <w:keepNext w:val="0"/>
        <w:keepLines w:val="0"/>
        <w:widowControl/>
        <w:numPr>
          <w:ilvl w:val="0"/>
          <w:numId w:val="12"/>
        </w:numPr>
        <w:suppressLineNumbers w:val="0"/>
        <w:kinsoku w:val="0"/>
        <w:autoSpaceDE w:val="0"/>
        <w:autoSpaceDN w:val="0"/>
        <w:bidi w:val="0"/>
        <w:adjustRightInd w:val="0"/>
        <w:snapToGrid w:val="0"/>
        <w:spacing w:before="0" w:beforeAutospacing="1" w:after="0" w:afterAutospacing="1" w:line="240" w:lineRule="auto"/>
        <w:ind w:left="420" w:leftChars="0" w:right="0" w:righ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为不同应用程序提供授权服务，精细管理应用程序访问权限。</w:t>
      </w:r>
    </w:p>
    <w:p w14:paraId="01F339B1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扩展 API</w:t>
      </w:r>
    </w:p>
    <w:p w14:paraId="1E150202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实时数据推送 API：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能够将地理信息的实时变化数据（如交通流量、气象数据）及时推送给相关应用，满足对实时性要求高的业务场景。</w:t>
      </w:r>
    </w:p>
    <w:p w14:paraId="62D699AD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数据分析 API：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提供一些常用的地理信息数据分析算法接口，如空间聚类分析、缓冲区分析等，方便应用快速进行数据处理和分析。</w:t>
      </w:r>
    </w:p>
    <w:p w14:paraId="176CAFB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313" w:afterLines="100" w:afterAutospacing="0"/>
        <w:ind w:left="720" w:hanging="720"/>
        <w:textAlignment w:val="baseline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基础数据</w:t>
      </w:r>
    </w:p>
    <w:p w14:paraId="73F99CB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kinsoku w:val="0"/>
        <w:autoSpaceDE w:val="0"/>
        <w:autoSpaceDN w:val="0"/>
        <w:bidi w:val="0"/>
        <w:adjustRightInd w:val="0"/>
        <w:snapToGrid w:val="0"/>
        <w:spacing w:before="0" w:beforeAutospacing="1" w:after="0" w:afterAutospacing="1" w:line="240" w:lineRule="auto"/>
        <w:ind w:right="0" w:right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采用 Postgres 数据库和 Redis 等作为数据存储和管理基础设施，以实时同步和离线数据分发形式向上层应用提供数据支持。</w:t>
      </w:r>
    </w:p>
    <w:p w14:paraId="3DFE284F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通用数据</w:t>
      </w:r>
    </w:p>
    <w:p w14:paraId="62D28937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国家和城市数据：包含国家与城市的基本信息，为地理信息分析提供背景。</w:t>
      </w:r>
    </w:p>
    <w:p w14:paraId="0E225C13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行政区划数据：详细描述各级行政区划边界和属性信息，用于区域统计分析等。</w:t>
      </w:r>
    </w:p>
    <w:p w14:paraId="2A104740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基础规划数据</w: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：如 GDP、人口增长率、产业结构等数据，辅助进行区域发展分析和规划。</w:t>
      </w:r>
    </w:p>
    <w:p w14:paraId="7863DE79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图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数据</w:t>
      </w:r>
    </w:p>
    <w:p w14:paraId="30B2708B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基础地理数据：包括地形地貌、水系、植被等数据，是地理信息系统的基础。</w:t>
      </w:r>
    </w:p>
    <w:p w14:paraId="5E324A1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专题地理数据：根据应用需求收集整理的特定主题数据，如交通、气象、环境数据。</w:t>
      </w:r>
    </w:p>
    <w:p w14:paraId="7B26856E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遥感影像数据：提供高分辨率的卫星遥感影像，用于地理信息更新、变化检测等。</w:t>
      </w:r>
    </w:p>
    <w:p w14:paraId="4F70D01E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用户数据</w:t>
      </w:r>
    </w:p>
    <w:p w14:paraId="01A8A218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用户基本信息：包含用户名、密码、联系方式、角色等信息，用于认证和权限管理。</w:t>
      </w:r>
    </w:p>
    <w:p w14:paraId="268F1A88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用户操作记录：记录用户登录时间、操作内容、操作结果等，分析用户使用习惯。</w:t>
      </w:r>
    </w:p>
    <w:p w14:paraId="6766848B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用户偏好数据：存储用户对地图样式、功能模块等方面的偏好设置，提升用户体验。</w:t>
      </w:r>
    </w:p>
    <w:p w14:paraId="587DF8C2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授权信息</w:t>
      </w:r>
    </w:p>
    <w:p w14:paraId="4670EB71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应用程序信息：记录应用程序名称、开发者信息、应用类型等。</w:t>
      </w:r>
    </w:p>
    <w:p w14:paraId="7C7B05CE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授权凭证：为授权应用程序生成唯一凭证，确保合法访问系统资源。</w:t>
      </w:r>
    </w:p>
    <w:p w14:paraId="475AEF49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313" w:afterLines="100" w:afterAutospacing="0"/>
        <w:ind w:left="720" w:hanging="720"/>
        <w:textAlignment w:val="baseline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扩展应用</w:t>
      </w:r>
    </w:p>
    <w:p w14:paraId="5AEBEB7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扩展应用（如Seapulse/MM_Web）高度复刻平台架构模式，遵循模块化设计和封装理念。</w:t>
      </w:r>
    </w:p>
    <w:p w14:paraId="331D51A8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扩展应用以“产品族”方式进行功定制开发和版本管理，使得模块和接口高度重用。</w:t>
      </w:r>
    </w:p>
    <w:p w14:paraId="69B5A8FF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应用的模块和API均以“业务功能”融合“平台功能”方式集成，且应用可以独立部署或离线部署。</w:t>
      </w:r>
    </w:p>
    <w:p w14:paraId="5D4FA7A2">
      <w:pPr>
        <w:pStyle w:val="3"/>
        <w:keepNext/>
        <w:keepLines/>
        <w:pageBreakBefore w:val="0"/>
        <w:widowControl/>
        <w:numPr>
          <w:ilvl w:val="1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 应用集成</w:t>
      </w:r>
    </w:p>
    <w:p w14:paraId="2A7AA9DA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组件集成机制</w:t>
      </w:r>
    </w:p>
    <w:p w14:paraId="39B401EE">
      <w:pPr>
        <w:pStyle w:val="1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扩展应用（如Seapulse）通过npm指定版本号集成公共组件库，实现：</w:t>
      </w:r>
    </w:p>
    <w:p w14:paraId="58B4080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版本隔离：package.json中锁定特定版本（如"mastermap-ui": "1.2.0"）。</w:t>
      </w:r>
    </w:p>
    <w:p w14:paraId="31DA7CDF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代码隔离：通过Webpack/Vite的外部扩展机制避免冲突。</w:t>
      </w:r>
    </w:p>
    <w:p w14:paraId="5C511B51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数据交互规范</w:t>
      </w:r>
    </w:p>
    <w:p w14:paraId="7584E1E9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通信协议：基于RESTful API或WebSocket（实时推送等）。</w:t>
      </w:r>
    </w:p>
    <w:p w14:paraId="1D908323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版本协同：要求扩展应用与平台API保持主版本号一致（如v2.x.x）。</w:t>
      </w:r>
    </w:p>
    <w:p w14:paraId="10025801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兼容策略：API服务需支持至少两个主版本的并行运行。</w:t>
      </w:r>
    </w:p>
    <w:p w14:paraId="0F636AA6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业务模块开发</w:t>
      </w:r>
    </w:p>
    <w:p w14:paraId="01AF5483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前端模块：实现领域特定功能（如海洋监测、路径规划）。</w:t>
      </w:r>
    </w:p>
    <w:p w14:paraId="66526408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后端支持：复杂业务需配套独立API服务（建议采用GraphQL）。</w:t>
      </w:r>
    </w:p>
    <w:p w14:paraId="5495DC60">
      <w:pPr>
        <w:pStyle w:val="3"/>
        <w:keepNext/>
        <w:keepLines/>
        <w:pageBreakBefore w:val="0"/>
        <w:widowControl/>
        <w:numPr>
          <w:ilvl w:val="1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 方案优劣</w:t>
      </w:r>
    </w:p>
    <w:p w14:paraId="59DDE89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优点：</w:t>
      </w:r>
    </w:p>
    <w:p w14:paraId="03D35B02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不依赖于具体的前端框架，为架构和技术栈的调整提供了可能。</w:t>
      </w:r>
    </w:p>
    <w:p w14:paraId="2A6E7F64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从代码库层面隔离了模块和接口，且提供了灵活的版本库管理，方便独立开发和包引用。</w:t>
      </w:r>
    </w:p>
    <w:p w14:paraId="4FBD971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缺点：</w:t>
      </w:r>
    </w:p>
    <w:p w14:paraId="119605D7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Mastermap基础平台需要做模块化重构，需要时间成本。</w:t>
      </w:r>
    </w:p>
    <w:p w14:paraId="73991F1B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Mastermap的后端API服务需要做多本版的全量兼容，所以API接口必须稳定且具有扩展性。</w:t>
      </w:r>
    </w:p>
    <w:p w14:paraId="36621C0D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0A4FDEE1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3AF0F77D">
      <w:pPr>
        <w:pStyle w:val="2"/>
        <w:keepNext/>
        <w:keepLines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240" w:lineRule="auto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方案优化</w:t>
      </w:r>
    </w:p>
    <w:p w14:paraId="656EFF7F">
      <w:pPr>
        <w:pStyle w:val="3"/>
        <w:keepNext/>
        <w:keepLines/>
        <w:pageBreakBefore w:val="0"/>
        <w:widowControl/>
        <w:numPr>
          <w:ilvl w:val="1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数据库分发策略</w:t>
      </w:r>
    </w:p>
    <w:p w14:paraId="6C61D75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30" w:firstLineChars="30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随着基础平台数据库的迭代，如何同步到Appx数据库，并保持数据结构的兼容性。</w:t>
      </w:r>
    </w:p>
    <w:p w14:paraId="7ED9E45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30" w:firstLineChars="30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方案：</w:t>
      </w:r>
    </w:p>
    <w:p w14:paraId="1D748BFD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对于实时动态数据，使用在线订阅推送模式。</w:t>
      </w:r>
    </w:p>
    <w:p w14:paraId="1651C14B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基础数据和静态资源采用版本化快照分发，注意数据格式与结构兼容性校验，确保扩展应用在不同版本间的数据可读性与一致性。</w:t>
      </w:r>
    </w:p>
    <w:p w14:paraId="4B37F65E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对于数据库版本迁移，使用脚本自动化迁移(记录数据库迁移脚本)。</w:t>
      </w:r>
    </w:p>
    <w:p w14:paraId="4EA23ADF">
      <w:pPr>
        <w:pStyle w:val="3"/>
        <w:keepNext/>
        <w:keepLines/>
        <w:pageBreakBefore w:val="0"/>
        <w:widowControl/>
        <w:numPr>
          <w:ilvl w:val="1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应用延申优化</w:t>
      </w:r>
    </w:p>
    <w:p w14:paraId="68812C0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30" w:firstLineChars="30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对于相似度高的同族子应用，如何解决组件重用和个性化问题。</w:t>
      </w:r>
    </w:p>
    <w:p w14:paraId="0A4A492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30" w:firstLineChars="30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方案：</w:t>
      </w:r>
    </w:p>
    <w:p w14:paraId="0A64A61E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子应用也采用模块化这集理念，对产品级组件进行封装。即框架方案嵌套。</w:t>
      </w:r>
    </w:p>
    <w:p w14:paraId="4DBDB4F3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整体应用以独立项目方式存在，避免个性化需求造成整体项目不可控。</w:t>
      </w:r>
    </w:p>
    <w:p w14:paraId="670D2BF0">
      <w:pPr>
        <w:pStyle w:val="3"/>
        <w:keepNext/>
        <w:keepLines/>
        <w:pageBreakBefore w:val="0"/>
        <w:widowControl/>
        <w:numPr>
          <w:ilvl w:val="1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跨平台开发策略</w:t>
      </w:r>
    </w:p>
    <w:p w14:paraId="0517607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 w:line="240" w:lineRule="auto"/>
        <w:ind w:firstLine="630" w:firstLineChars="30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如何跨平台(终端)渲染，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实现Web、安卓、iOS等跨终端一致渲染。</w:t>
      </w:r>
    </w:p>
    <w:p w14:paraId="3D16DCD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30" w:firstLineChars="300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方案1：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React + Flutter</w:t>
      </w:r>
    </w:p>
    <w:p w14:paraId="72C04DFE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目前先开发Web版本和H5版本。</w:t>
      </w:r>
    </w:p>
    <w:p w14:paraId="11ED75D1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移动端等平台，后续使用flutter技术实现。</w:t>
      </w:r>
    </w:p>
    <w:p w14:paraId="0C56D8D3">
      <w:pPr>
        <w:keepNext w:val="0"/>
        <w:keepLines w:val="0"/>
        <w:pageBreakBefore w:val="0"/>
        <w:widowControl/>
        <w:numPr>
          <w:numId w:val="0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</w:p>
    <w:p w14:paraId="01515FF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30" w:firstLineChars="300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方案2：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React Native（移动端+桌面端）❤❤❤推荐❤❤❤，以下附件是：</w:t>
      </w:r>
    </w:p>
    <w:p w14:paraId="4CA1936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00" w:firstLineChars="300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对比React + Flutter和React Native两种方案在Web、安卓、iOS跨终端渲染上的优势，给出更具针对性的技术选型建议。</w:t>
      </w:r>
    </w:p>
    <w:p w14:paraId="649964A4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1436" w:firstLineChars="718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instrText xml:space="preserve"> HYPERLINK "为什么选择Flutter.html" </w:instrTex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18"/>
          <w:rFonts w:hint="default" w:ascii="微软雅黑" w:hAnsi="微软雅黑" w:eastAsia="微软雅黑" w:cs="微软雅黑"/>
          <w:b w:val="0"/>
          <w:bCs w:val="0"/>
          <w:snapToGrid w:val="0"/>
          <w:kern w:val="0"/>
          <w:sz w:val="20"/>
          <w:szCs w:val="20"/>
          <w:lang w:val="en-US" w:eastAsia="zh-CN" w:bidi="ar-SA"/>
        </w:rPr>
        <w:t>为什么选择Flutter.html</w: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end"/>
      </w:r>
    </w:p>
    <w:p w14:paraId="29A0F0BA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1436" w:firstLineChars="718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instrText xml:space="preserve"> HYPERLINK "为什么选择ReactNative.html" </w:instrTex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18"/>
          <w:rFonts w:hint="default" w:ascii="微软雅黑" w:hAnsi="微软雅黑" w:eastAsia="微软雅黑" w:cs="微软雅黑"/>
          <w:b w:val="0"/>
          <w:bCs w:val="0"/>
          <w:snapToGrid w:val="0"/>
          <w:kern w:val="0"/>
          <w:sz w:val="20"/>
          <w:szCs w:val="20"/>
          <w:lang w:val="en-US" w:eastAsia="zh-CN" w:bidi="ar-SA"/>
        </w:rPr>
        <w:t>为什么选择ReactNative.html</w: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end"/>
      </w:r>
    </w:p>
    <w:p w14:paraId="4821CDC4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1436" w:firstLineChars="718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instrText xml:space="preserve"> HYPERLINK "ReactNative与Flutter市场调研.html" </w:instrTex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18"/>
          <w:rFonts w:hint="default" w:ascii="微软雅黑" w:hAnsi="微软雅黑" w:eastAsia="微软雅黑" w:cs="微软雅黑"/>
          <w:b w:val="0"/>
          <w:bCs w:val="0"/>
          <w:snapToGrid w:val="0"/>
          <w:kern w:val="0"/>
          <w:sz w:val="20"/>
          <w:szCs w:val="20"/>
          <w:lang w:val="en-US" w:eastAsia="zh-CN" w:bidi="ar-SA"/>
        </w:rPr>
        <w:t>ReactNative与Flutter市场调研.html</w: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end"/>
      </w:r>
    </w:p>
    <w:p w14:paraId="217A24A9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1436" w:firstLineChars="718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instrText xml:space="preserve"> HYPERLINK "ReactNative与Flutter综合报告.html" </w:instrTex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separate"/>
      </w:r>
      <w:r>
        <w:rPr>
          <w:rStyle w:val="18"/>
          <w:rFonts w:hint="default" w:ascii="微软雅黑" w:hAnsi="微软雅黑" w:eastAsia="微软雅黑" w:cs="微软雅黑"/>
          <w:b w:val="0"/>
          <w:bCs w:val="0"/>
          <w:snapToGrid w:val="0"/>
          <w:kern w:val="0"/>
          <w:sz w:val="20"/>
          <w:szCs w:val="20"/>
          <w:lang w:val="en-US" w:eastAsia="zh-CN" w:bidi="ar-SA"/>
        </w:rPr>
        <w:t>ReactNative与Flutter综合报告.html</w: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fldChar w:fldCharType="end"/>
      </w:r>
    </w:p>
    <w:p w14:paraId="36CA887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1436" w:firstLineChars="718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</w:p>
    <w:p w14:paraId="0CF83819">
      <w:pPr>
        <w:pStyle w:val="2"/>
        <w:keepNext/>
        <w:keepLines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240" w:lineRule="auto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风险评估</w:t>
      </w:r>
    </w:p>
    <w:p w14:paraId="51ADBA06">
      <w:pPr>
        <w:rPr>
          <w:rFonts w:hint="default"/>
          <w:lang w:val="en-US" w:eastAsia="zh-CN"/>
        </w:rPr>
      </w:pPr>
    </w:p>
    <w:tbl>
      <w:tblPr>
        <w:tblW w:w="9186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4"/>
        <w:gridCol w:w="2430"/>
        <w:gridCol w:w="1369"/>
        <w:gridCol w:w="4123"/>
      </w:tblGrid>
      <w:tr w14:paraId="5AFAF3F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8F0FE" w:sz="8" w:space="0"/>
              <w:right w:val="single" w:color="E5E7EB" w:sz="2" w:space="0"/>
            </w:tcBorders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F037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ascii="Noto Sans SC" w:hAnsi="Noto Sans SC" w:eastAsia="Noto Sans SC" w:cs="Noto Sans SC"/>
                <w:b/>
                <w:bCs/>
                <w:i w:val="0"/>
                <w:iCs w:val="0"/>
                <w:caps w:val="0"/>
                <w:color w:val="1D2129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风险类型</w:t>
            </w:r>
          </w:p>
        </w:tc>
        <w:tc>
          <w:tcPr>
            <w:tcW w:w="2430" w:type="dxa"/>
            <w:tcBorders>
              <w:top w:val="single" w:color="E5E7EB" w:sz="2" w:space="0"/>
              <w:left w:val="single" w:color="E5E7EB" w:sz="2" w:space="0"/>
              <w:bottom w:val="single" w:color="E8F0FE" w:sz="8" w:space="0"/>
              <w:right w:val="single" w:color="E5E7EB" w:sz="2" w:space="0"/>
            </w:tcBorders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E0D8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1D2129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具体风险点</w:t>
            </w:r>
          </w:p>
        </w:tc>
        <w:tc>
          <w:tcPr>
            <w:tcW w:w="1369" w:type="dxa"/>
            <w:tcBorders>
              <w:top w:val="single" w:color="E5E7EB" w:sz="2" w:space="0"/>
              <w:left w:val="single" w:color="E5E7EB" w:sz="2" w:space="0"/>
              <w:bottom w:val="single" w:color="E8F0FE" w:sz="8" w:space="0"/>
              <w:right w:val="single" w:color="E5E7EB" w:sz="2" w:space="0"/>
            </w:tcBorders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3CA1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1D2129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风险等级</w:t>
            </w:r>
          </w:p>
        </w:tc>
        <w:tc>
          <w:tcPr>
            <w:tcW w:w="4123" w:type="dxa"/>
            <w:tcBorders>
              <w:top w:val="single" w:color="E5E7EB" w:sz="2" w:space="0"/>
              <w:left w:val="single" w:color="E5E7EB" w:sz="2" w:space="0"/>
              <w:bottom w:val="single" w:color="E8F0FE" w:sz="8" w:space="0"/>
              <w:right w:val="single" w:color="E5E7EB" w:sz="2" w:space="0"/>
            </w:tcBorders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DD76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color w:val="1D2129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 w14:paraId="7407C1D0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F0F2F5" w:sz="4" w:space="0"/>
              <w:right w:val="single" w:color="E5E7EB" w:sz="2" w:space="0"/>
            </w:tcBorders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25DC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开发成本风险</w:t>
            </w:r>
          </w:p>
        </w:tc>
        <w:tc>
          <w:tcPr>
            <w:tcW w:w="2430" w:type="dxa"/>
            <w:tcBorders>
              <w:top w:val="single" w:color="E5E7EB" w:sz="2" w:space="0"/>
              <w:left w:val="single" w:color="E5E7EB" w:sz="2" w:space="0"/>
              <w:bottom w:val="single" w:color="F0F2F5" w:sz="4" w:space="0"/>
              <w:right w:val="single" w:color="E5E7EB" w:sz="2" w:space="0"/>
            </w:tcBorders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59CD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基座模块化重构耗时；API多版本兼容成本高</w:t>
            </w:r>
          </w:p>
        </w:tc>
        <w:tc>
          <w:tcPr>
            <w:tcW w:w="1369" w:type="dxa"/>
            <w:tcBorders>
              <w:top w:val="single" w:color="E5E7EB" w:sz="2" w:space="0"/>
              <w:left w:val="single" w:color="E5E7EB" w:sz="2" w:space="0"/>
              <w:bottom w:val="single" w:color="F0F2F5" w:sz="4" w:space="0"/>
              <w:right w:val="single" w:color="E5E7EB" w:sz="2" w:space="0"/>
            </w:tcBorders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CFCA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4123" w:type="dxa"/>
            <w:tcBorders>
              <w:top w:val="single" w:color="E5E7EB" w:sz="2" w:space="0"/>
              <w:left w:val="single" w:color="E5E7EB" w:sz="2" w:space="0"/>
              <w:bottom w:val="single" w:color="F0F2F5" w:sz="4" w:space="0"/>
              <w:right w:val="single" w:color="E5E7EB" w:sz="2" w:space="0"/>
            </w:tcBorders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C4C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分阶段重构（先核心模块）；</w:t>
            </w:r>
          </w:p>
          <w:p w14:paraId="63C80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API设计预留扩展字段；</w:t>
            </w:r>
          </w:p>
          <w:p w14:paraId="32074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4E5969"/>
                <w:spacing w:val="0"/>
                <w:sz w:val="18"/>
                <w:szCs w:val="18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建立版本兼容测试矩阵</w:t>
            </w:r>
          </w:p>
        </w:tc>
      </w:tr>
      <w:tr w14:paraId="1BDEB71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4" w:hRule="atLeast"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nil"/>
              <w:right w:val="single" w:color="E5E7EB" w:sz="2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8742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跨平台技术风险</w:t>
            </w:r>
          </w:p>
        </w:tc>
        <w:tc>
          <w:tcPr>
            <w:tcW w:w="2430" w:type="dxa"/>
            <w:tcBorders>
              <w:top w:val="single" w:color="E5E7EB" w:sz="2" w:space="0"/>
              <w:left w:val="single" w:color="E5E7EB" w:sz="2" w:space="0"/>
              <w:bottom w:val="nil"/>
              <w:right w:val="single" w:color="E5E7EB" w:sz="2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B8D4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React Native性能/兼容问题；方案切换成本</w:t>
            </w:r>
          </w:p>
        </w:tc>
        <w:tc>
          <w:tcPr>
            <w:tcW w:w="1369" w:type="dxa"/>
            <w:tcBorders>
              <w:top w:val="single" w:color="E5E7EB" w:sz="2" w:space="0"/>
              <w:left w:val="single" w:color="E5E7EB" w:sz="2" w:space="0"/>
              <w:bottom w:val="nil"/>
              <w:right w:val="single" w:color="E5E7EB" w:sz="2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8B75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E5969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00B050"/>
                <w:spacing w:val="0"/>
                <w:kern w:val="0"/>
                <w:sz w:val="18"/>
                <w:szCs w:val="18"/>
                <w:bdr w:val="single" w:color="E5E7EB" w:sz="2" w:space="0"/>
                <w:lang w:val="en-US" w:eastAsia="zh-CN" w:bidi="ar"/>
              </w:rPr>
              <w:t>低（可控）</w:t>
            </w:r>
          </w:p>
        </w:tc>
        <w:tc>
          <w:tcPr>
            <w:tcW w:w="4123" w:type="dxa"/>
            <w:tcBorders>
              <w:top w:val="single" w:color="E5E7EB" w:sz="2" w:space="0"/>
              <w:left w:val="single" w:color="E5E7EB" w:sz="2" w:space="0"/>
              <w:bottom w:val="nil"/>
              <w:right w:val="single" w:color="E5E7EB" w:sz="2" w:space="0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9D91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E5969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RN开发成本估计仅占10%，影响范围小；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single" w:color="E5E7EB" w:sz="2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与Flutter方案完全兼容，切换代价低；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single" w:color="E5E7EB" w:sz="2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提前进行设备兼容性测试，规避适配问题</w:t>
            </w:r>
          </w:p>
        </w:tc>
      </w:tr>
    </w:tbl>
    <w:p w14:paraId="617F265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-SC-Regular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374CEF"/>
    <w:multiLevelType w:val="singleLevel"/>
    <w:tmpl w:val="9C374C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C7E2665"/>
    <w:multiLevelType w:val="singleLevel"/>
    <w:tmpl w:val="AC7E26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A325BD1"/>
    <w:multiLevelType w:val="multilevel"/>
    <w:tmpl w:val="BA325B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3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BDE649C7"/>
    <w:multiLevelType w:val="singleLevel"/>
    <w:tmpl w:val="BDE649C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DDDA3F48"/>
    <w:multiLevelType w:val="multilevel"/>
    <w:tmpl w:val="DDDA3F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2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EBFEF66E"/>
    <w:multiLevelType w:val="singleLevel"/>
    <w:tmpl w:val="EBFEF6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FEFEB81"/>
    <w:multiLevelType w:val="singleLevel"/>
    <w:tmpl w:val="EFEFEB8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7">
    <w:nsid w:val="F4BF315D"/>
    <w:multiLevelType w:val="singleLevel"/>
    <w:tmpl w:val="F4BF315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8">
    <w:nsid w:val="F4F381E9"/>
    <w:multiLevelType w:val="multilevel"/>
    <w:tmpl w:val="F4F381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F7FE6918"/>
    <w:multiLevelType w:val="singleLevel"/>
    <w:tmpl w:val="F7FE6918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0">
    <w:nsid w:val="FB58FC49"/>
    <w:multiLevelType w:val="singleLevel"/>
    <w:tmpl w:val="FB58FC4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1">
    <w:nsid w:val="FDFDEB6D"/>
    <w:multiLevelType w:val="multilevel"/>
    <w:tmpl w:val="FDFDEB6D"/>
    <w:lvl w:ilvl="0" w:tentative="0">
      <w:start w:val="1"/>
      <w:numFmt w:val="chineseLegalSimplified"/>
      <w:lvlText w:val="%1."/>
      <w:lvlJc w:val="left"/>
      <w:pPr>
        <w:ind w:left="432" w:hanging="432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4"/>
      <w:lvlText w:val="2.2.%3.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2">
    <w:nsid w:val="FF7ED11E"/>
    <w:multiLevelType w:val="multilevel"/>
    <w:tmpl w:val="FF7ED11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12"/>
      <w:lvlText w:val="2.2.%3.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3">
    <w:nsid w:val="FFF17F81"/>
    <w:multiLevelType w:val="singleLevel"/>
    <w:tmpl w:val="FFF17F8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4">
    <w:nsid w:val="FFFF9F44"/>
    <w:multiLevelType w:val="singleLevel"/>
    <w:tmpl w:val="FFFF9F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3DFBB9B9"/>
    <w:multiLevelType w:val="singleLevel"/>
    <w:tmpl w:val="3DFBB9B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6">
    <w:nsid w:val="7DB9F51C"/>
    <w:multiLevelType w:val="singleLevel"/>
    <w:tmpl w:val="7DB9F51C"/>
    <w:lvl w:ilvl="0" w:tentative="0">
      <w:start w:val="1"/>
      <w:numFmt w:val="decimal"/>
      <w:suff w:val="space"/>
      <w:lvlText w:val="%1."/>
      <w:lvlJc w:val="left"/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14"/>
  </w:num>
  <w:num w:numId="5">
    <w:abstractNumId w:val="4"/>
  </w:num>
  <w:num w:numId="6">
    <w:abstractNumId w:val="7"/>
  </w:num>
  <w:num w:numId="7">
    <w:abstractNumId w:val="5"/>
  </w:num>
  <w:num w:numId="8">
    <w:abstractNumId w:val="9"/>
  </w:num>
  <w:num w:numId="9">
    <w:abstractNumId w:val="8"/>
  </w:num>
  <w:num w:numId="10">
    <w:abstractNumId w:val="1"/>
  </w:num>
  <w:num w:numId="11">
    <w:abstractNumId w:val="3"/>
  </w:num>
  <w:num w:numId="12">
    <w:abstractNumId w:val="0"/>
  </w:num>
  <w:num w:numId="13">
    <w:abstractNumId w:val="6"/>
  </w:num>
  <w:num w:numId="14">
    <w:abstractNumId w:val="15"/>
  </w:num>
  <w:num w:numId="15">
    <w:abstractNumId w:val="2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269A2"/>
    <w:rsid w:val="01284AF4"/>
    <w:rsid w:val="01620B76"/>
    <w:rsid w:val="01770217"/>
    <w:rsid w:val="01A712F7"/>
    <w:rsid w:val="01DB1C83"/>
    <w:rsid w:val="023C7DB9"/>
    <w:rsid w:val="02E017D3"/>
    <w:rsid w:val="03BD6C06"/>
    <w:rsid w:val="04000E99"/>
    <w:rsid w:val="04124462"/>
    <w:rsid w:val="04670931"/>
    <w:rsid w:val="05EF03F3"/>
    <w:rsid w:val="062749A5"/>
    <w:rsid w:val="063B3638"/>
    <w:rsid w:val="06606BFB"/>
    <w:rsid w:val="07C70675"/>
    <w:rsid w:val="07D30A7B"/>
    <w:rsid w:val="083F1A3D"/>
    <w:rsid w:val="08663B88"/>
    <w:rsid w:val="08AB2010"/>
    <w:rsid w:val="09720A3F"/>
    <w:rsid w:val="09B5471F"/>
    <w:rsid w:val="0A2D52B9"/>
    <w:rsid w:val="0A9F3789"/>
    <w:rsid w:val="0B0B137D"/>
    <w:rsid w:val="0B24071A"/>
    <w:rsid w:val="0B642CE9"/>
    <w:rsid w:val="0CDA6B87"/>
    <w:rsid w:val="0CE83E39"/>
    <w:rsid w:val="0E4676E6"/>
    <w:rsid w:val="0E794CFD"/>
    <w:rsid w:val="0EA3623F"/>
    <w:rsid w:val="0EBB6415"/>
    <w:rsid w:val="0EC25C58"/>
    <w:rsid w:val="0EDF1C10"/>
    <w:rsid w:val="0EFE1C49"/>
    <w:rsid w:val="0F0A4C58"/>
    <w:rsid w:val="10150A56"/>
    <w:rsid w:val="105510DD"/>
    <w:rsid w:val="105C5AA0"/>
    <w:rsid w:val="1097590F"/>
    <w:rsid w:val="10DD535B"/>
    <w:rsid w:val="10DF7017"/>
    <w:rsid w:val="110875A2"/>
    <w:rsid w:val="11162CD7"/>
    <w:rsid w:val="11BF7AAE"/>
    <w:rsid w:val="120668A8"/>
    <w:rsid w:val="126B4115"/>
    <w:rsid w:val="12D0404B"/>
    <w:rsid w:val="13063BE9"/>
    <w:rsid w:val="130F3BC9"/>
    <w:rsid w:val="1332534F"/>
    <w:rsid w:val="136530B9"/>
    <w:rsid w:val="13C87418"/>
    <w:rsid w:val="14295324"/>
    <w:rsid w:val="1578391D"/>
    <w:rsid w:val="16695657"/>
    <w:rsid w:val="16C444E1"/>
    <w:rsid w:val="16ECAE54"/>
    <w:rsid w:val="17C97A85"/>
    <w:rsid w:val="17E02FC0"/>
    <w:rsid w:val="18C82A0D"/>
    <w:rsid w:val="190218BC"/>
    <w:rsid w:val="19180502"/>
    <w:rsid w:val="19F445BF"/>
    <w:rsid w:val="1AC63078"/>
    <w:rsid w:val="1B1B7007"/>
    <w:rsid w:val="1B5677ED"/>
    <w:rsid w:val="1B6D488E"/>
    <w:rsid w:val="1C312BE4"/>
    <w:rsid w:val="1DBD7822"/>
    <w:rsid w:val="1DF52C86"/>
    <w:rsid w:val="1DFCF742"/>
    <w:rsid w:val="1ED313D2"/>
    <w:rsid w:val="1EEB2EA4"/>
    <w:rsid w:val="1FC303CA"/>
    <w:rsid w:val="1FDE0E64"/>
    <w:rsid w:val="1FEE7A64"/>
    <w:rsid w:val="206E4CF6"/>
    <w:rsid w:val="21041A0A"/>
    <w:rsid w:val="212E501B"/>
    <w:rsid w:val="224E7946"/>
    <w:rsid w:val="22A53B19"/>
    <w:rsid w:val="23474F72"/>
    <w:rsid w:val="23694EE9"/>
    <w:rsid w:val="23BC2BF9"/>
    <w:rsid w:val="240B2444"/>
    <w:rsid w:val="247845B6"/>
    <w:rsid w:val="24EF141E"/>
    <w:rsid w:val="25F4258E"/>
    <w:rsid w:val="26682D22"/>
    <w:rsid w:val="27377C59"/>
    <w:rsid w:val="27BD757D"/>
    <w:rsid w:val="27E514A2"/>
    <w:rsid w:val="27FC3978"/>
    <w:rsid w:val="289C089D"/>
    <w:rsid w:val="289C45CA"/>
    <w:rsid w:val="28C11F57"/>
    <w:rsid w:val="28C13A78"/>
    <w:rsid w:val="28EB63A0"/>
    <w:rsid w:val="29AD6069"/>
    <w:rsid w:val="2A542950"/>
    <w:rsid w:val="2A9211C9"/>
    <w:rsid w:val="2B41586E"/>
    <w:rsid w:val="2B776819"/>
    <w:rsid w:val="2B9A0267"/>
    <w:rsid w:val="2CAC09AD"/>
    <w:rsid w:val="2D772C95"/>
    <w:rsid w:val="2DC32FA6"/>
    <w:rsid w:val="2DF53F2A"/>
    <w:rsid w:val="2E00469C"/>
    <w:rsid w:val="2E0A6FA9"/>
    <w:rsid w:val="2E3F7661"/>
    <w:rsid w:val="2E717347"/>
    <w:rsid w:val="2E76621A"/>
    <w:rsid w:val="2F193C67"/>
    <w:rsid w:val="2F4BD159"/>
    <w:rsid w:val="2F577153"/>
    <w:rsid w:val="30173D88"/>
    <w:rsid w:val="30B8630F"/>
    <w:rsid w:val="31CE2CE3"/>
    <w:rsid w:val="320E382B"/>
    <w:rsid w:val="323B7187"/>
    <w:rsid w:val="32E25E4D"/>
    <w:rsid w:val="33271CF1"/>
    <w:rsid w:val="33B775C0"/>
    <w:rsid w:val="33DD5F1F"/>
    <w:rsid w:val="341517EA"/>
    <w:rsid w:val="3479582F"/>
    <w:rsid w:val="35253E05"/>
    <w:rsid w:val="35FB7FDA"/>
    <w:rsid w:val="360C08EA"/>
    <w:rsid w:val="367D1DCA"/>
    <w:rsid w:val="36A24542"/>
    <w:rsid w:val="373D540C"/>
    <w:rsid w:val="375D1B8D"/>
    <w:rsid w:val="3762412B"/>
    <w:rsid w:val="384674F8"/>
    <w:rsid w:val="396B6AB8"/>
    <w:rsid w:val="3A012FE7"/>
    <w:rsid w:val="3A8C5835"/>
    <w:rsid w:val="3AE77F14"/>
    <w:rsid w:val="3B2566A1"/>
    <w:rsid w:val="3B9A612F"/>
    <w:rsid w:val="3C535E77"/>
    <w:rsid w:val="3C5C5193"/>
    <w:rsid w:val="3C660823"/>
    <w:rsid w:val="3C9F92E9"/>
    <w:rsid w:val="3CCE00C3"/>
    <w:rsid w:val="3CEB6CD8"/>
    <w:rsid w:val="3D217A93"/>
    <w:rsid w:val="3D52271E"/>
    <w:rsid w:val="3D5F3805"/>
    <w:rsid w:val="3D8C26E4"/>
    <w:rsid w:val="3DC95C5B"/>
    <w:rsid w:val="3EDF5CE3"/>
    <w:rsid w:val="3F3D7D38"/>
    <w:rsid w:val="3F6AE124"/>
    <w:rsid w:val="3FCF36D6"/>
    <w:rsid w:val="3FDE0A48"/>
    <w:rsid w:val="3FEE6372"/>
    <w:rsid w:val="404B5C4A"/>
    <w:rsid w:val="40FF230D"/>
    <w:rsid w:val="41FA4919"/>
    <w:rsid w:val="42541DA4"/>
    <w:rsid w:val="42C05106"/>
    <w:rsid w:val="431B68AA"/>
    <w:rsid w:val="431E6CEA"/>
    <w:rsid w:val="43CB4A3D"/>
    <w:rsid w:val="44FF8B20"/>
    <w:rsid w:val="450129C0"/>
    <w:rsid w:val="457D2293"/>
    <w:rsid w:val="45C86D11"/>
    <w:rsid w:val="467C7F4A"/>
    <w:rsid w:val="471C79F5"/>
    <w:rsid w:val="475C663E"/>
    <w:rsid w:val="47D17306"/>
    <w:rsid w:val="47EB64D6"/>
    <w:rsid w:val="47ED5839"/>
    <w:rsid w:val="47ED7A56"/>
    <w:rsid w:val="48365286"/>
    <w:rsid w:val="49E300E6"/>
    <w:rsid w:val="4A057ACA"/>
    <w:rsid w:val="4A34774F"/>
    <w:rsid w:val="4A560B18"/>
    <w:rsid w:val="4A592213"/>
    <w:rsid w:val="4B8F0CED"/>
    <w:rsid w:val="4C5238CB"/>
    <w:rsid w:val="4C6634E0"/>
    <w:rsid w:val="4C7A236B"/>
    <w:rsid w:val="4D916FC3"/>
    <w:rsid w:val="4DCD6AD8"/>
    <w:rsid w:val="4E016C8F"/>
    <w:rsid w:val="4E280636"/>
    <w:rsid w:val="4E3F2C74"/>
    <w:rsid w:val="4E416488"/>
    <w:rsid w:val="4E5B34FC"/>
    <w:rsid w:val="4F5C27D1"/>
    <w:rsid w:val="4F7EA13E"/>
    <w:rsid w:val="4FB9443F"/>
    <w:rsid w:val="4FDC241B"/>
    <w:rsid w:val="4FDD1AD8"/>
    <w:rsid w:val="4FFE9409"/>
    <w:rsid w:val="507E5FF7"/>
    <w:rsid w:val="50DE0415"/>
    <w:rsid w:val="511C20B5"/>
    <w:rsid w:val="516B614C"/>
    <w:rsid w:val="519002AE"/>
    <w:rsid w:val="51AD3031"/>
    <w:rsid w:val="5235BDD2"/>
    <w:rsid w:val="537D4679"/>
    <w:rsid w:val="53814238"/>
    <w:rsid w:val="542E16B3"/>
    <w:rsid w:val="54AD4353"/>
    <w:rsid w:val="54B86B3E"/>
    <w:rsid w:val="554D00D4"/>
    <w:rsid w:val="557F623A"/>
    <w:rsid w:val="55C302C1"/>
    <w:rsid w:val="562076A2"/>
    <w:rsid w:val="56254816"/>
    <w:rsid w:val="562C1C22"/>
    <w:rsid w:val="565C1284"/>
    <w:rsid w:val="569357FD"/>
    <w:rsid w:val="573269F8"/>
    <w:rsid w:val="57AC4483"/>
    <w:rsid w:val="57EE8CF5"/>
    <w:rsid w:val="57F97246"/>
    <w:rsid w:val="57FF6F69"/>
    <w:rsid w:val="583F7FEC"/>
    <w:rsid w:val="58A62685"/>
    <w:rsid w:val="58C83E84"/>
    <w:rsid w:val="595C637A"/>
    <w:rsid w:val="598C5D62"/>
    <w:rsid w:val="598E1040"/>
    <w:rsid w:val="59A36353"/>
    <w:rsid w:val="5A117165"/>
    <w:rsid w:val="5AA4053E"/>
    <w:rsid w:val="5B17E773"/>
    <w:rsid w:val="5BCF3EC7"/>
    <w:rsid w:val="5BFD3468"/>
    <w:rsid w:val="5D1755A4"/>
    <w:rsid w:val="5D1C52DA"/>
    <w:rsid w:val="5D1FA169"/>
    <w:rsid w:val="5D6B11D5"/>
    <w:rsid w:val="5DBFF4E1"/>
    <w:rsid w:val="5E235913"/>
    <w:rsid w:val="5E4319A3"/>
    <w:rsid w:val="5E5B6A7F"/>
    <w:rsid w:val="5E8E1FD8"/>
    <w:rsid w:val="5EC33169"/>
    <w:rsid w:val="5EDD5C09"/>
    <w:rsid w:val="5F63D399"/>
    <w:rsid w:val="5F8B6CA4"/>
    <w:rsid w:val="5F9F40E3"/>
    <w:rsid w:val="5FA171DD"/>
    <w:rsid w:val="5FFB66C6"/>
    <w:rsid w:val="60930B46"/>
    <w:rsid w:val="60EA0710"/>
    <w:rsid w:val="625738A2"/>
    <w:rsid w:val="630B218E"/>
    <w:rsid w:val="630D3433"/>
    <w:rsid w:val="64284964"/>
    <w:rsid w:val="64542A70"/>
    <w:rsid w:val="64BB2AEF"/>
    <w:rsid w:val="64D32692"/>
    <w:rsid w:val="66F953A4"/>
    <w:rsid w:val="677B3AC9"/>
    <w:rsid w:val="67D87514"/>
    <w:rsid w:val="685369CB"/>
    <w:rsid w:val="68C60665"/>
    <w:rsid w:val="690971B1"/>
    <w:rsid w:val="69D03C4A"/>
    <w:rsid w:val="69F951FB"/>
    <w:rsid w:val="6A2149ED"/>
    <w:rsid w:val="6A312D9D"/>
    <w:rsid w:val="6A6B0B13"/>
    <w:rsid w:val="6A9D0272"/>
    <w:rsid w:val="6AB208B2"/>
    <w:rsid w:val="6AF71EA7"/>
    <w:rsid w:val="6AF87816"/>
    <w:rsid w:val="6B533A81"/>
    <w:rsid w:val="6B7A235A"/>
    <w:rsid w:val="6BEF58F4"/>
    <w:rsid w:val="6BF3345F"/>
    <w:rsid w:val="6C155E31"/>
    <w:rsid w:val="6C4433CA"/>
    <w:rsid w:val="6CDC7CF3"/>
    <w:rsid w:val="6DB54082"/>
    <w:rsid w:val="6DD712B3"/>
    <w:rsid w:val="6E7FACB4"/>
    <w:rsid w:val="6EE029C6"/>
    <w:rsid w:val="6F1F34AE"/>
    <w:rsid w:val="6F3FADA4"/>
    <w:rsid w:val="6F593D5F"/>
    <w:rsid w:val="6F7D246F"/>
    <w:rsid w:val="6F85378F"/>
    <w:rsid w:val="70101807"/>
    <w:rsid w:val="70AA0DEA"/>
    <w:rsid w:val="70F12CF2"/>
    <w:rsid w:val="714B4EEA"/>
    <w:rsid w:val="719B0A84"/>
    <w:rsid w:val="72BF24A6"/>
    <w:rsid w:val="72CB15DB"/>
    <w:rsid w:val="72DF02EE"/>
    <w:rsid w:val="73A15849"/>
    <w:rsid w:val="755B6EAC"/>
    <w:rsid w:val="75D51F38"/>
    <w:rsid w:val="75DC563B"/>
    <w:rsid w:val="75EF1224"/>
    <w:rsid w:val="75FDAAB8"/>
    <w:rsid w:val="76070983"/>
    <w:rsid w:val="76F78AC6"/>
    <w:rsid w:val="77441396"/>
    <w:rsid w:val="776F6FC2"/>
    <w:rsid w:val="77A7241B"/>
    <w:rsid w:val="78A829DD"/>
    <w:rsid w:val="795E6999"/>
    <w:rsid w:val="7B542EFE"/>
    <w:rsid w:val="7B91301D"/>
    <w:rsid w:val="7BCD074B"/>
    <w:rsid w:val="7BEFA48A"/>
    <w:rsid w:val="7BF98C37"/>
    <w:rsid w:val="7BFF42C7"/>
    <w:rsid w:val="7C9F9891"/>
    <w:rsid w:val="7D153726"/>
    <w:rsid w:val="7D270CD1"/>
    <w:rsid w:val="7D9E0946"/>
    <w:rsid w:val="7DDD41A3"/>
    <w:rsid w:val="7DEB8B16"/>
    <w:rsid w:val="7DFB6585"/>
    <w:rsid w:val="7DFE4E14"/>
    <w:rsid w:val="7E4C0D11"/>
    <w:rsid w:val="7E6C2038"/>
    <w:rsid w:val="7EBB7F33"/>
    <w:rsid w:val="7EEDBD00"/>
    <w:rsid w:val="7EFF26EE"/>
    <w:rsid w:val="7F17B0F7"/>
    <w:rsid w:val="7F372DF9"/>
    <w:rsid w:val="7FDB131E"/>
    <w:rsid w:val="7FF7F1D2"/>
    <w:rsid w:val="7FFB031D"/>
    <w:rsid w:val="997EAC05"/>
    <w:rsid w:val="9BE4F1D0"/>
    <w:rsid w:val="9CEBB661"/>
    <w:rsid w:val="9EFD7B7A"/>
    <w:rsid w:val="AEFDA001"/>
    <w:rsid w:val="AFDE92F7"/>
    <w:rsid w:val="AFE76665"/>
    <w:rsid w:val="B72D9286"/>
    <w:rsid w:val="B7B44C04"/>
    <w:rsid w:val="B7FA97DB"/>
    <w:rsid w:val="BB7F305B"/>
    <w:rsid w:val="BBFFE4AB"/>
    <w:rsid w:val="BF7D2646"/>
    <w:rsid w:val="C5EB76B1"/>
    <w:rsid w:val="CBF7D1CB"/>
    <w:rsid w:val="CCBFA614"/>
    <w:rsid w:val="CFE7B2C1"/>
    <w:rsid w:val="D7E7A5B8"/>
    <w:rsid w:val="D9EBC752"/>
    <w:rsid w:val="DBA73556"/>
    <w:rsid w:val="DBBFF943"/>
    <w:rsid w:val="DC3D5CB5"/>
    <w:rsid w:val="DF87C6C9"/>
    <w:rsid w:val="E39BC6C5"/>
    <w:rsid w:val="E776C745"/>
    <w:rsid w:val="EB5E4D73"/>
    <w:rsid w:val="ECB5245E"/>
    <w:rsid w:val="ECB7450B"/>
    <w:rsid w:val="ED5F7DEB"/>
    <w:rsid w:val="ED69C031"/>
    <w:rsid w:val="EEFCA706"/>
    <w:rsid w:val="EF7F0488"/>
    <w:rsid w:val="EFAF02D4"/>
    <w:rsid w:val="EFBDA6B9"/>
    <w:rsid w:val="F3FB01B7"/>
    <w:rsid w:val="F5FBABBF"/>
    <w:rsid w:val="F779BB61"/>
    <w:rsid w:val="F7FF2D91"/>
    <w:rsid w:val="F9E77B58"/>
    <w:rsid w:val="FAFF7053"/>
    <w:rsid w:val="FBEF0489"/>
    <w:rsid w:val="FBFDD26F"/>
    <w:rsid w:val="FBFF3480"/>
    <w:rsid w:val="FCE6C5AC"/>
    <w:rsid w:val="FDBF7CD6"/>
    <w:rsid w:val="FF1D9821"/>
    <w:rsid w:val="FF2A17C1"/>
    <w:rsid w:val="FF66EE12"/>
    <w:rsid w:val="FF7612CB"/>
    <w:rsid w:val="FFDC69CE"/>
    <w:rsid w:val="FFFB985C"/>
    <w:rsid w:val="FFFD58EF"/>
    <w:rsid w:val="FFFE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2"/>
      </w:numPr>
      <w:spacing w:before="0" w:beforeAutospacing="1" w:after="0" w:afterAutospacing="1"/>
      <w:ind w:left="720" w:hanging="72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numPr>
        <w:ilvl w:val="3"/>
        <w:numId w:val="1"/>
      </w:numPr>
      <w:spacing w:before="0" w:beforeAutospacing="1" w:after="0" w:afterAutospacing="1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 3"/>
    <w:basedOn w:val="1"/>
    <w:uiPriority w:val="0"/>
    <w:pPr>
      <w:numPr>
        <w:ilvl w:val="2"/>
        <w:numId w:val="1"/>
      </w:numPr>
      <w:spacing w:after="120" w:afterLines="0" w:afterAutospacing="0"/>
      <w:ind w:left="720" w:hanging="720"/>
    </w:pPr>
    <w:rPr>
      <w:sz w:val="16"/>
    </w:rPr>
  </w:style>
  <w:style w:type="paragraph" w:styleId="13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yperlink"/>
    <w:basedOn w:val="16"/>
    <w:qFormat/>
    <w:uiPriority w:val="0"/>
    <w:rPr>
      <w:color w:val="0000FF"/>
      <w:u w:val="single"/>
    </w:rPr>
  </w:style>
  <w:style w:type="character" w:styleId="19">
    <w:name w:val="HTML Code"/>
    <w:basedOn w:val="1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2639</Words>
  <Characters>3019</Characters>
  <Lines>0</Lines>
  <Paragraphs>0</Paragraphs>
  <TotalTime>46</TotalTime>
  <ScaleCrop>false</ScaleCrop>
  <LinksUpToDate>false</LinksUpToDate>
  <CharactersWithSpaces>3071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2025-10-14T10:25:00Z</dcterms:created>
  <dc:creator>Holls</dc:creator>
  <cp:lastModifiedBy>Hollson</cp:lastModifiedBy>
  <dcterms:modified xsi:type="dcterms:W3CDTF">2025-11-04T07:21:21Z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eyJoZGlkIjoiYjU1OThlMzk0N2EyZTJhNjEyOWY1Yjk5OTI4ODM5OTAiLCJ1c2VySWQiOiIyMTcyNDU5MjYifQ==</vt:lpwstr>
  </property>
  <property fmtid="{D5CDD505-2E9C-101B-9397-08002B2CF9AE}" pid="4" name="ICV">
    <vt:lpwstr>E3708F56AE3642FF80CCFAE34C25AD66_12</vt:lpwstr>
  </property>
</Properties>
</file>