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0B76" w14:textId="46AC1DF6" w:rsidR="00F53174" w:rsidRPr="00EC7DCB" w:rsidRDefault="00EC7DCB" w:rsidP="00EC7DCB">
      <w:pPr>
        <w:rPr>
          <w:rFonts w:ascii="Times New Roman" w:hAnsi="Times New Roman" w:cs="Times New Roman"/>
          <w:b/>
          <w:bCs/>
          <w:sz w:val="28"/>
          <w:szCs w:val="28"/>
        </w:rPr>
      </w:pPr>
      <w:r w:rsidRPr="00EC7DCB">
        <w:rPr>
          <w:rFonts w:ascii="Times New Roman" w:hAnsi="Times New Roman" w:cs="Times New Roman"/>
          <w:b/>
          <w:bCs/>
          <w:sz w:val="28"/>
          <w:szCs w:val="28"/>
        </w:rPr>
        <w:t>The ‘Omics Era</w:t>
      </w:r>
    </w:p>
    <w:p w14:paraId="1AA09E68" w14:textId="77777777" w:rsidR="00866E4B" w:rsidRPr="00EC7DCB" w:rsidRDefault="00866E4B" w:rsidP="00866E4B">
      <w:pPr>
        <w:rPr>
          <w:rFonts w:ascii="Merriweather" w:eastAsia="Times New Roman" w:hAnsi="Merriweather" w:cs="Times New Roman"/>
          <w:color w:val="2A2A2A"/>
          <w:sz w:val="28"/>
          <w:szCs w:val="28"/>
          <w:shd w:val="clear" w:color="auto" w:fill="FFFFFF"/>
        </w:rPr>
      </w:pPr>
    </w:p>
    <w:p w14:paraId="54273D8F" w14:textId="588FF3EF" w:rsidR="00866E4B" w:rsidRDefault="00866E4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Model organisms </w:t>
      </w:r>
      <w:r w:rsidRPr="00866E4B">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 non-model organisms to create novel genomes. Mention some organizations that are active in this. </w:t>
      </w:r>
    </w:p>
    <w:p w14:paraId="258DF377" w14:textId="3B81FEC3" w:rsidR="00EC7DCB" w:rsidRDefault="00EC7DC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Define whole genomic sequence as a hypothesis. Explain that a genome is only of use with the proper applications.</w:t>
      </w:r>
    </w:p>
    <w:p w14:paraId="243907F6" w14:textId="00C75160" w:rsidR="00C66350" w:rsidRPr="00EC7DCB" w:rsidRDefault="00866E4B" w:rsidP="00587755">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genetics</w:t>
      </w:r>
    </w:p>
    <w:p w14:paraId="2F62457F" w14:textId="022D4E07" w:rsidR="008B7276" w:rsidRPr="00C66350" w:rsidRDefault="00C6635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 </w:t>
      </w:r>
    </w:p>
    <w:p w14:paraId="6B354A49" w14:textId="77777777" w:rsidR="008B7276" w:rsidRPr="008B7276" w:rsidRDefault="008B7276" w:rsidP="00587755">
      <w:pPr>
        <w:rPr>
          <w:rFonts w:ascii="Times New Roman" w:eastAsia="Times New Roman" w:hAnsi="Times New Roman" w:cs="Times New Roman"/>
          <w:b/>
          <w:bCs/>
          <w:color w:val="2A2A2A"/>
          <w:shd w:val="clear" w:color="auto" w:fill="FFFFFF"/>
        </w:rPr>
      </w:pPr>
    </w:p>
    <w:p w14:paraId="596069EE" w14:textId="39C85472" w:rsidR="00587755" w:rsidRPr="00EC7DCB" w:rsidRDefault="00587755" w:rsidP="00587755">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i/>
          <w:iCs/>
          <w:color w:val="2A2A2A"/>
          <w:sz w:val="28"/>
          <w:szCs w:val="28"/>
          <w:shd w:val="clear" w:color="auto" w:fill="FFFFFF"/>
        </w:rPr>
        <w:t>De novo</w:t>
      </w:r>
      <w:r w:rsidRPr="00EC7DCB">
        <w:rPr>
          <w:rFonts w:ascii="Times New Roman" w:eastAsia="Times New Roman" w:hAnsi="Times New Roman" w:cs="Times New Roman"/>
          <w:b/>
          <w:bCs/>
          <w:color w:val="2A2A2A"/>
          <w:sz w:val="28"/>
          <w:szCs w:val="28"/>
          <w:shd w:val="clear" w:color="auto" w:fill="FFFFFF"/>
        </w:rPr>
        <w:t xml:space="preserve"> genome sequencing</w:t>
      </w:r>
    </w:p>
    <w:p w14:paraId="2FBEC3A4" w14:textId="09BCE3B7" w:rsidR="00587755" w:rsidRPr="00EC7DCB" w:rsidRDefault="000102F1" w:rsidP="008A405A">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color w:val="2A2A2A"/>
          <w:sz w:val="28"/>
          <w:szCs w:val="28"/>
          <w:shd w:val="clear" w:color="auto" w:fill="FFFFFF"/>
        </w:rPr>
        <w:tab/>
      </w:r>
    </w:p>
    <w:p w14:paraId="39BEB317" w14:textId="3AF3304D" w:rsidR="008A405A" w:rsidRPr="008A405A" w:rsidRDefault="00C66350"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8A405A" w:rsidRPr="008A405A">
        <w:rPr>
          <w:rFonts w:ascii="Times New Roman" w:hAnsi="Times New Roman" w:cs="Times New Roman"/>
          <w:color w:val="000000"/>
        </w:rPr>
        <w:t xml:space="preserve">There are three main parts to the whole genome sequencing. The first part is library preparation and sequencing, this is the </w:t>
      </w:r>
      <w:r w:rsidR="00501973">
        <w:rPr>
          <w:rFonts w:ascii="Times New Roman" w:hAnsi="Times New Roman" w:cs="Times New Roman"/>
          <w:color w:val="000000"/>
        </w:rPr>
        <w:t>done using high quality extracted DNA and high-throughput technology like Illumina.</w:t>
      </w:r>
      <w:r w:rsidR="008A405A" w:rsidRPr="008A405A">
        <w:rPr>
          <w:rFonts w:ascii="Times New Roman" w:hAnsi="Times New Roman" w:cs="Times New Roman"/>
          <w:color w:val="000000"/>
        </w:rPr>
        <w:t xml:space="preserve"> Following this, the assembly is </w:t>
      </w:r>
      <w:r w:rsidR="008A405A">
        <w:rPr>
          <w:rFonts w:ascii="Times New Roman" w:hAnsi="Times New Roman" w:cs="Times New Roman"/>
          <w:color w:val="000000"/>
        </w:rPr>
        <w:t>the</w:t>
      </w:r>
      <w:r w:rsidR="008A405A" w:rsidRPr="008A405A">
        <w:rPr>
          <w:rFonts w:ascii="Times New Roman" w:hAnsi="Times New Roman" w:cs="Times New Roman"/>
          <w:color w:val="000000"/>
        </w:rPr>
        <w:t xml:space="preserve"> computational process of constructing longer sequences through piecing together shorter sequence reads. Finally, the annotation is done by assigning biological information to the genomic data (</w:t>
      </w:r>
      <w:proofErr w:type="spellStart"/>
      <w:r w:rsidR="008A405A" w:rsidRPr="008A405A">
        <w:rPr>
          <w:rFonts w:ascii="Times New Roman" w:hAnsi="Times New Roman" w:cs="Times New Roman"/>
          <w:color w:val="000000"/>
        </w:rPr>
        <w:t>Ekblom</w:t>
      </w:r>
      <w:proofErr w:type="spellEnd"/>
      <w:r w:rsidR="008A405A" w:rsidRPr="008A405A">
        <w:rPr>
          <w:rFonts w:ascii="Times New Roman" w:hAnsi="Times New Roman" w:cs="Times New Roman"/>
          <w:color w:val="000000"/>
        </w:rPr>
        <w:t xml:space="preserve"> and Wolf, 2014).</w:t>
      </w:r>
      <w:r w:rsidR="008A405A">
        <w:rPr>
          <w:rFonts w:ascii="Times New Roman" w:hAnsi="Times New Roman" w:cs="Times New Roman"/>
          <w:color w:val="000000"/>
        </w:rPr>
        <w:t xml:space="preserve"> </w:t>
      </w:r>
      <w:r w:rsidR="008A405A" w:rsidRPr="008A405A">
        <w:rPr>
          <w:rFonts w:ascii="Times New Roman" w:hAnsi="Times New Roman" w:cs="Times New Roman"/>
          <w:i/>
          <w:iCs/>
          <w:color w:val="000000"/>
        </w:rPr>
        <w:t>De novo</w:t>
      </w:r>
      <w:r w:rsidR="008A405A" w:rsidRPr="008A405A">
        <w:rPr>
          <w:rFonts w:ascii="Times New Roman" w:hAnsi="Times New Roman" w:cs="Times New Roman"/>
          <w:color w:val="000000"/>
        </w:rPr>
        <w:t xml:space="preserve"> assembly is the construction of a continuous sequence without the availability of a reference genome. There are many factors to consider before sequencing a whole genome, however, two of the most important are the </w:t>
      </w:r>
      <w:r w:rsidR="008A405A">
        <w:rPr>
          <w:rFonts w:ascii="Times New Roman" w:hAnsi="Times New Roman" w:cs="Times New Roman"/>
          <w:color w:val="000000"/>
        </w:rPr>
        <w:t xml:space="preserve">length of reads and sequence </w:t>
      </w:r>
      <w:r w:rsidR="008A405A" w:rsidRPr="008A405A">
        <w:rPr>
          <w:rFonts w:ascii="Times New Roman" w:hAnsi="Times New Roman" w:cs="Times New Roman"/>
          <w:color w:val="000000"/>
        </w:rPr>
        <w:t>coverage. These decisions depend highly on the budget for the genomic project and the resources available.</w:t>
      </w:r>
    </w:p>
    <w:p w14:paraId="09EFCDEB" w14:textId="49BEE864" w:rsidR="008A405A" w:rsidRDefault="008A405A"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8A405A">
        <w:rPr>
          <w:rFonts w:ascii="Times New Roman" w:hAnsi="Times New Roman" w:cs="Times New Roman"/>
          <w:color w:val="000000"/>
        </w:rPr>
        <w:t>reads made their appearance as the "second generation</w:t>
      </w:r>
      <w:r>
        <w:rPr>
          <w:rFonts w:ascii="Times New Roman" w:hAnsi="Times New Roman" w:cs="Times New Roman"/>
          <w:color w:val="000000"/>
        </w:rPr>
        <w:t xml:space="preserve">” </w:t>
      </w:r>
      <w:r w:rsidRPr="008A405A">
        <w:rPr>
          <w:rFonts w:ascii="Times New Roman" w:hAnsi="Times New Roman" w:cs="Times New Roman"/>
          <w:color w:val="000000"/>
        </w:rPr>
        <w:t>of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expensive and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366DCBC6" w14:textId="18CD2D5F" w:rsidR="0024166E" w:rsidRPr="0024166E" w:rsidRDefault="008A405A" w:rsidP="002416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8A405A">
        <w:rPr>
          <w:rFonts w:ascii="Times New Roman" w:hAnsi="Times New Roman" w:cs="Times New Roman"/>
          <w:color w:val="000000"/>
        </w:rPr>
        <w:t xml:space="preserve">Coverage,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sidR="00D80634">
        <w:rPr>
          <w:rFonts w:ascii="Times New Roman" w:hAnsi="Times New Roman" w:cs="Times New Roman"/>
          <w:color w:val="000000"/>
        </w:rPr>
        <w:t>The level of</w:t>
      </w:r>
      <w:r>
        <w:rPr>
          <w:rFonts w:ascii="Times New Roman" w:hAnsi="Times New Roman" w:cs="Times New Roman"/>
          <w:color w:val="000000"/>
        </w:rPr>
        <w:t xml:space="preserve"> coverage </w:t>
      </w:r>
      <w:r w:rsidR="00D80634">
        <w:rPr>
          <w:rFonts w:ascii="Times New Roman" w:hAnsi="Times New Roman" w:cs="Times New Roman"/>
          <w:color w:val="000000"/>
        </w:rPr>
        <w:t xml:space="preserve">is most important in downstream applications. Increasing the sequence’s coverage </w:t>
      </w:r>
      <w:r w:rsidR="00D80634">
        <w:rPr>
          <w:rFonts w:ascii="Times New Roman" w:hAnsi="Times New Roman" w:cs="Times New Roman"/>
          <w:color w:val="000000"/>
        </w:rPr>
        <w:lastRenderedPageBreak/>
        <w:t>results in a higher confidence in the base composition.</w:t>
      </w:r>
      <w:r w:rsidR="00536208">
        <w:rPr>
          <w:rFonts w:ascii="Times New Roman" w:hAnsi="Times New Roman" w:cs="Times New Roman"/>
          <w:color w:val="000000"/>
        </w:rPr>
        <w:t xml:space="preserve"> It is recommended that regardless of read length, greater that 50-60x coverage should be applied throughout the genome (</w:t>
      </w:r>
      <w:proofErr w:type="spellStart"/>
      <w:r w:rsidR="00536208">
        <w:rPr>
          <w:rFonts w:ascii="Times New Roman" w:hAnsi="Times New Roman" w:cs="Times New Roman"/>
          <w:color w:val="000000"/>
        </w:rPr>
        <w:t>Fuentos</w:t>
      </w:r>
      <w:proofErr w:type="spellEnd"/>
      <w:r w:rsidR="00536208">
        <w:rPr>
          <w:rFonts w:ascii="Times New Roman" w:hAnsi="Times New Roman" w:cs="Times New Roman"/>
          <w:color w:val="000000"/>
        </w:rPr>
        <w:t xml:space="preserve">-Pardo and </w:t>
      </w:r>
      <w:proofErr w:type="spellStart"/>
      <w:r w:rsidR="00536208">
        <w:rPr>
          <w:rFonts w:ascii="Times New Roman" w:hAnsi="Times New Roman" w:cs="Times New Roman"/>
          <w:color w:val="000000"/>
        </w:rPr>
        <w:t>Ruzzante</w:t>
      </w:r>
      <w:proofErr w:type="spellEnd"/>
      <w:r w:rsidR="00536208">
        <w:rPr>
          <w:rFonts w:ascii="Times New Roman" w:hAnsi="Times New Roman" w:cs="Times New Roman"/>
          <w:color w:val="000000"/>
        </w:rPr>
        <w:t>, 2017).</w:t>
      </w:r>
      <w:r w:rsidR="00D80634">
        <w:rPr>
          <w:rFonts w:ascii="Times New Roman" w:hAnsi="Times New Roman" w:cs="Times New Roman"/>
          <w:color w:val="000000"/>
        </w:rPr>
        <w:t xml:space="preserve"> This is especially important when trying to call variants within a population</w:t>
      </w:r>
      <w:r w:rsidR="00501973">
        <w:rPr>
          <w:rFonts w:ascii="Times New Roman" w:hAnsi="Times New Roman" w:cs="Times New Roman"/>
          <w:color w:val="000000"/>
        </w:rPr>
        <w:t xml:space="preserve"> with a high degree of confidence in that base call</w:t>
      </w:r>
      <w:r w:rsidR="00D80634">
        <w:rPr>
          <w:rFonts w:ascii="Times New Roman" w:hAnsi="Times New Roman" w:cs="Times New Roman"/>
          <w:color w:val="000000"/>
        </w:rPr>
        <w:t xml:space="preserve">. </w:t>
      </w:r>
      <w:r w:rsidR="00536208">
        <w:rPr>
          <w:rFonts w:ascii="Times New Roman" w:hAnsi="Times New Roman" w:cs="Times New Roman"/>
          <w:color w:val="000000"/>
        </w:rPr>
        <w:t>To</w:t>
      </w:r>
      <w:r w:rsidR="00D80634">
        <w:rPr>
          <w:rFonts w:ascii="Times New Roman" w:hAnsi="Times New Roman" w:cs="Times New Roman"/>
          <w:color w:val="000000"/>
        </w:rPr>
        <w:t xml:space="preserve"> publish a whole genome as a reference, there are certain quality guidelines that journals require</w:t>
      </w:r>
      <w:r w:rsidR="00046644">
        <w:rPr>
          <w:rFonts w:ascii="Times New Roman" w:hAnsi="Times New Roman" w:cs="Times New Roman"/>
          <w:color w:val="000000"/>
        </w:rPr>
        <w:t xml:space="preserve">. It is essential to understand N50 and L50 statistics. </w:t>
      </w:r>
      <w:commentRangeStart w:id="0"/>
      <w:r w:rsidR="00046644">
        <w:rPr>
          <w:rFonts w:ascii="Times New Roman" w:hAnsi="Times New Roman" w:cs="Times New Roman"/>
          <w:color w:val="000000"/>
        </w:rPr>
        <w:t>N50</w:t>
      </w:r>
      <w:commentRangeEnd w:id="0"/>
      <w:r w:rsidR="0024166E">
        <w:rPr>
          <w:rStyle w:val="CommentReference"/>
        </w:rPr>
        <w:commentReference w:id="0"/>
      </w:r>
      <w:r w:rsidR="00046644">
        <w:rPr>
          <w:rFonts w:ascii="Times New Roman" w:hAnsi="Times New Roman" w:cs="Times New Roman"/>
          <w:color w:val="000000"/>
        </w:rPr>
        <w:t xml:space="preserve"> is a statistic that describes a set of contigs or scaffolds</w:t>
      </w:r>
      <w:r w:rsidR="00536208">
        <w:rPr>
          <w:rFonts w:ascii="Times New Roman" w:hAnsi="Times New Roman" w:cs="Times New Roman"/>
          <w:color w:val="000000"/>
        </w:rPr>
        <w:t xml:space="preserve">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w:t>
      </w:r>
      <w:r w:rsidR="00501973">
        <w:rPr>
          <w:rFonts w:ascii="Times New Roman" w:hAnsi="Times New Roman" w:cs="Times New Roman"/>
          <w:color w:val="000000"/>
        </w:rPr>
        <w:t xml:space="preserve"> For example, the Journal of Heredity explains in their author guidelines that the minimum assembly requirements are contigN50 &gt; 200Kb and scaffoldN50 &gt; 5Mb. </w:t>
      </w:r>
    </w:p>
    <w:p w14:paraId="454581B3" w14:textId="77777777" w:rsidR="0024166E" w:rsidRDefault="0024166E" w:rsidP="00587755">
      <w:pPr>
        <w:rPr>
          <w:rFonts w:ascii="Times New Roman" w:eastAsia="Times New Roman" w:hAnsi="Times New Roman" w:cs="Times New Roman"/>
          <w:b/>
          <w:bCs/>
          <w:color w:val="2A2A2A"/>
          <w:shd w:val="clear" w:color="auto" w:fill="FFFFFF"/>
        </w:rPr>
      </w:pPr>
    </w:p>
    <w:p w14:paraId="5C23E464" w14:textId="77777777" w:rsidR="00501973" w:rsidRDefault="00501973" w:rsidP="00587755">
      <w:pPr>
        <w:rPr>
          <w:rFonts w:ascii="Times New Roman" w:eastAsia="Times New Roman" w:hAnsi="Times New Roman" w:cs="Times New Roman"/>
          <w:b/>
          <w:bCs/>
          <w:color w:val="2A2A2A"/>
          <w:shd w:val="clear" w:color="auto" w:fill="FFFFFF"/>
        </w:rPr>
      </w:pPr>
    </w:p>
    <w:p w14:paraId="414B67F1" w14:textId="0C45E094" w:rsidR="00501973" w:rsidRPr="00EC7DCB" w:rsidRDefault="007842CE" w:rsidP="00587755">
      <w:pPr>
        <w:rPr>
          <w:rFonts w:ascii="Times New Roman" w:eastAsia="Times New Roman" w:hAnsi="Times New Roman" w:cs="Times New Roman"/>
          <w:b/>
          <w:bCs/>
          <w:color w:val="2A2A2A"/>
          <w:sz w:val="28"/>
          <w:szCs w:val="28"/>
          <w:shd w:val="clear" w:color="auto" w:fill="FFFFFF"/>
        </w:rPr>
      </w:pPr>
      <w:r>
        <w:rPr>
          <w:rFonts w:ascii="Times New Roman" w:eastAsia="Times New Roman" w:hAnsi="Times New Roman" w:cs="Times New Roman"/>
          <w:b/>
          <w:bCs/>
          <w:color w:val="2A2A2A"/>
          <w:sz w:val="28"/>
          <w:szCs w:val="28"/>
          <w:shd w:val="clear" w:color="auto" w:fill="FFFFFF"/>
        </w:rPr>
        <w:t>Studying Adaptive Regions of the Genome</w:t>
      </w:r>
    </w:p>
    <w:p w14:paraId="7C471311" w14:textId="1252495D" w:rsidR="000D4A0B" w:rsidRPr="00EC7DCB" w:rsidRDefault="000D4A0B" w:rsidP="00587755">
      <w:pPr>
        <w:rPr>
          <w:rFonts w:ascii="Times New Roman" w:eastAsia="Times New Roman" w:hAnsi="Times New Roman" w:cs="Times New Roman"/>
          <w:b/>
          <w:bCs/>
          <w:color w:val="2A2A2A"/>
          <w:sz w:val="28"/>
          <w:szCs w:val="28"/>
          <w:shd w:val="clear" w:color="auto" w:fill="FFFFFF"/>
        </w:rPr>
      </w:pPr>
    </w:p>
    <w:p w14:paraId="2F05E045" w14:textId="6F43C6A2" w:rsidR="002C15A0" w:rsidRDefault="0024166E"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Through whole genome resequencing methods, such as low coverage sequencing and pool-seq, many conservation questions can be addressed. Historically, neutral markers have been used to investigate genetic variation. With genome-wide data, there is a new </w:t>
      </w:r>
      <w:r w:rsidR="00EC7DCB">
        <w:rPr>
          <w:rFonts w:ascii="Times New Roman" w:eastAsia="Times New Roman" w:hAnsi="Times New Roman" w:cs="Times New Roman"/>
          <w:color w:val="2A2A2A"/>
          <w:shd w:val="clear" w:color="auto" w:fill="FFFFFF"/>
        </w:rPr>
        <w:t>potential</w:t>
      </w:r>
      <w:r>
        <w:rPr>
          <w:rFonts w:ascii="Times New Roman" w:eastAsia="Times New Roman" w:hAnsi="Times New Roman" w:cs="Times New Roman"/>
          <w:color w:val="2A2A2A"/>
          <w:shd w:val="clear" w:color="auto" w:fill="FFFFFF"/>
        </w:rPr>
        <w:t xml:space="preserve"> to study loci under selection and reveal adaptive potential of a population. </w:t>
      </w:r>
      <w:r w:rsidR="004C2421">
        <w:rPr>
          <w:rFonts w:ascii="Times New Roman" w:eastAsia="Times New Roman" w:hAnsi="Times New Roman" w:cs="Times New Roman"/>
          <w:color w:val="2A2A2A"/>
          <w:shd w:val="clear" w:color="auto" w:fill="FFFFFF"/>
        </w:rPr>
        <w:t>This is where having a high-quality reference genome becomes important. Any analysis of the genomic data, such as identifying SNPs, requires a high confidence that the</w:t>
      </w:r>
      <w:r w:rsidR="00EC7DCB">
        <w:rPr>
          <w:rFonts w:ascii="Times New Roman" w:eastAsia="Times New Roman" w:hAnsi="Times New Roman" w:cs="Times New Roman"/>
          <w:color w:val="2A2A2A"/>
          <w:shd w:val="clear" w:color="auto" w:fill="FFFFFF"/>
        </w:rPr>
        <w:t xml:space="preserve"> variant</w:t>
      </w:r>
      <w:r w:rsidR="004C2421">
        <w:rPr>
          <w:rFonts w:ascii="Times New Roman" w:eastAsia="Times New Roman" w:hAnsi="Times New Roman" w:cs="Times New Roman"/>
          <w:color w:val="2A2A2A"/>
          <w:shd w:val="clear" w:color="auto" w:fill="FFFFFF"/>
        </w:rPr>
        <w:t xml:space="preserve"> call is correct. </w:t>
      </w:r>
      <w:r w:rsidR="00E5779B">
        <w:rPr>
          <w:rFonts w:ascii="Times New Roman" w:eastAsia="Times New Roman" w:hAnsi="Times New Roman" w:cs="Times New Roman"/>
          <w:color w:val="2A2A2A"/>
          <w:shd w:val="clear" w:color="auto" w:fill="FFFFFF"/>
        </w:rPr>
        <w:t xml:space="preserve">While there are endless possibilities for the application of </w:t>
      </w:r>
      <w:r w:rsidR="002C15A0">
        <w:rPr>
          <w:rFonts w:ascii="Times New Roman" w:eastAsia="Times New Roman" w:hAnsi="Times New Roman" w:cs="Times New Roman"/>
          <w:color w:val="2A2A2A"/>
          <w:shd w:val="clear" w:color="auto" w:fill="FFFFFF"/>
        </w:rPr>
        <w:t>a whole genome</w:t>
      </w:r>
      <w:r w:rsidR="00E5779B">
        <w:rPr>
          <w:rFonts w:ascii="Times New Roman" w:eastAsia="Times New Roman" w:hAnsi="Times New Roman" w:cs="Times New Roman"/>
          <w:color w:val="2A2A2A"/>
          <w:shd w:val="clear" w:color="auto" w:fill="FFFFFF"/>
        </w:rPr>
        <w:t xml:space="preserve">, my objective is to focus on signatures of selection and adaptive regions of the genome. </w:t>
      </w:r>
      <w:r w:rsidR="005B6B9B">
        <w:rPr>
          <w:rFonts w:ascii="Times New Roman" w:eastAsia="Times New Roman" w:hAnsi="Times New Roman" w:cs="Times New Roman"/>
          <w:color w:val="2A2A2A"/>
          <w:shd w:val="clear" w:color="auto" w:fill="FFFFFF"/>
        </w:rPr>
        <w:t>T</w:t>
      </w:r>
      <w:r w:rsidR="001467B4">
        <w:rPr>
          <w:rFonts w:ascii="Times New Roman" w:eastAsia="Times New Roman" w:hAnsi="Times New Roman" w:cs="Times New Roman"/>
          <w:color w:val="2A2A2A"/>
          <w:shd w:val="clear" w:color="auto" w:fill="FFFFFF"/>
        </w:rPr>
        <w:t>here are two strategies</w:t>
      </w:r>
      <w:r w:rsidR="002C15A0">
        <w:rPr>
          <w:rFonts w:ascii="Times New Roman" w:eastAsia="Times New Roman" w:hAnsi="Times New Roman" w:cs="Times New Roman"/>
          <w:color w:val="2A2A2A"/>
          <w:shd w:val="clear" w:color="auto" w:fill="FFFFFF"/>
        </w:rPr>
        <w:t xml:space="preserve"> </w:t>
      </w:r>
      <w:r w:rsidR="005B6B9B">
        <w:rPr>
          <w:rFonts w:ascii="Times New Roman" w:eastAsia="Times New Roman" w:hAnsi="Times New Roman" w:cs="Times New Roman"/>
          <w:color w:val="2A2A2A"/>
          <w:shd w:val="clear" w:color="auto" w:fill="FFFFFF"/>
        </w:rPr>
        <w:t xml:space="preserve">for </w:t>
      </w:r>
      <w:r w:rsidR="00EC7DCB">
        <w:rPr>
          <w:rFonts w:ascii="Times New Roman" w:eastAsia="Times New Roman" w:hAnsi="Times New Roman" w:cs="Times New Roman"/>
          <w:color w:val="2A2A2A"/>
          <w:shd w:val="clear" w:color="auto" w:fill="FFFFFF"/>
        </w:rPr>
        <w:t>studying</w:t>
      </w:r>
      <w:r w:rsidR="005B6B9B">
        <w:rPr>
          <w:rFonts w:ascii="Times New Roman" w:eastAsia="Times New Roman" w:hAnsi="Times New Roman" w:cs="Times New Roman"/>
          <w:color w:val="2A2A2A"/>
          <w:shd w:val="clear" w:color="auto" w:fill="FFFFFF"/>
        </w:rPr>
        <w:t xml:space="preserve"> loci under selection</w:t>
      </w:r>
      <w:r w:rsidR="001467B4">
        <w:rPr>
          <w:rFonts w:ascii="Times New Roman" w:eastAsia="Times New Roman" w:hAnsi="Times New Roman" w:cs="Times New Roman"/>
          <w:color w:val="2A2A2A"/>
          <w:shd w:val="clear" w:color="auto" w:fill="FFFFFF"/>
        </w:rPr>
        <w:t xml:space="preserve"> that I will discuss: forward genetics and reverse genetics. </w:t>
      </w:r>
    </w:p>
    <w:p w14:paraId="432F432E" w14:textId="77777777" w:rsidR="002C15A0" w:rsidRDefault="002C15A0" w:rsidP="00587755">
      <w:pPr>
        <w:rPr>
          <w:rFonts w:ascii="Times New Roman" w:eastAsia="Times New Roman" w:hAnsi="Times New Roman" w:cs="Times New Roman"/>
          <w:b/>
          <w:bCs/>
          <w:color w:val="2A2A2A"/>
          <w:shd w:val="clear" w:color="auto" w:fill="FFFFFF"/>
        </w:rPr>
      </w:pPr>
    </w:p>
    <w:p w14:paraId="64FCF0D6" w14:textId="618F5560" w:rsidR="00501973" w:rsidRPr="00EC7DCB" w:rsidRDefault="00501973" w:rsidP="00587755">
      <w:pPr>
        <w:rPr>
          <w:rFonts w:ascii="Times New Roman" w:eastAsia="Times New Roman" w:hAnsi="Times New Roman" w:cs="Times New Roman"/>
          <w:b/>
          <w:bCs/>
          <w:color w:val="2A2A2A"/>
          <w:shd w:val="clear" w:color="auto" w:fill="FFFFFF"/>
        </w:rPr>
      </w:pPr>
      <w:r w:rsidRPr="00EC7DCB">
        <w:rPr>
          <w:rFonts w:ascii="Times New Roman" w:eastAsia="Times New Roman" w:hAnsi="Times New Roman" w:cs="Times New Roman"/>
          <w:b/>
          <w:bCs/>
          <w:color w:val="2A2A2A"/>
          <w:shd w:val="clear" w:color="auto" w:fill="FFFFFF"/>
        </w:rPr>
        <w:t xml:space="preserve">Forward </w:t>
      </w:r>
      <w:r w:rsidR="002C15A0" w:rsidRPr="00EC7DCB">
        <w:rPr>
          <w:rFonts w:ascii="Times New Roman" w:eastAsia="Times New Roman" w:hAnsi="Times New Roman" w:cs="Times New Roman"/>
          <w:b/>
          <w:bCs/>
          <w:color w:val="2A2A2A"/>
          <w:shd w:val="clear" w:color="auto" w:fill="FFFFFF"/>
        </w:rPr>
        <w:t>Genetics</w:t>
      </w:r>
      <w:r w:rsidR="00651B42">
        <w:rPr>
          <w:rFonts w:ascii="Times New Roman" w:eastAsia="Times New Roman" w:hAnsi="Times New Roman" w:cs="Times New Roman"/>
          <w:b/>
          <w:bCs/>
          <w:color w:val="2A2A2A"/>
          <w:shd w:val="clear" w:color="auto" w:fill="FFFFFF"/>
        </w:rPr>
        <w:t xml:space="preserve"> (“Top-Down Approach”)</w:t>
      </w:r>
    </w:p>
    <w:p w14:paraId="440107EA" w14:textId="76997EAF" w:rsidR="002C15A0" w:rsidRDefault="002C15A0" w:rsidP="00587755">
      <w:pPr>
        <w:rPr>
          <w:rFonts w:ascii="Times New Roman" w:eastAsia="Times New Roman" w:hAnsi="Times New Roman" w:cs="Times New Roman"/>
          <w:b/>
          <w:bCs/>
          <w:color w:val="2A2A2A"/>
          <w:shd w:val="clear" w:color="auto" w:fill="FFFFFF"/>
        </w:rPr>
      </w:pPr>
    </w:p>
    <w:p w14:paraId="799E083D" w14:textId="2A681643"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The forward genetics = you already have the phenotype, but you want to know the underlying genomic region. </w:t>
      </w:r>
      <w:r w:rsidR="00BF5027">
        <w:rPr>
          <w:rFonts w:ascii="Times New Roman" w:eastAsia="Times New Roman" w:hAnsi="Times New Roman" w:cs="Times New Roman"/>
          <w:color w:val="2A2A2A"/>
          <w:shd w:val="clear" w:color="auto" w:fill="FFFFFF"/>
        </w:rPr>
        <w:t xml:space="preserve">Studies particular trait. </w:t>
      </w:r>
    </w:p>
    <w:p w14:paraId="1819664B" w14:textId="4AF7DDF8"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 genome-wide association study (GWAS) and quantitative trait loci (QTL) mapping. </w:t>
      </w:r>
      <w:r w:rsidR="001D69DE">
        <w:rPr>
          <w:rFonts w:ascii="Times New Roman" w:eastAsia="Times New Roman" w:hAnsi="Times New Roman" w:cs="Times New Roman"/>
          <w:color w:val="2A2A2A"/>
          <w:shd w:val="clear" w:color="auto" w:fill="FFFFFF"/>
        </w:rPr>
        <w:t xml:space="preserve">Both identify association between specific phenotypic traits and fitness. </w:t>
      </w:r>
    </w:p>
    <w:p w14:paraId="50815F2C" w14:textId="0E2CF26E" w:rsidR="002C15A0" w:rsidRDefault="002C15A0" w:rsidP="00587755">
      <w:pPr>
        <w:rPr>
          <w:rFonts w:ascii="Times New Roman" w:eastAsia="Times New Roman" w:hAnsi="Times New Roman" w:cs="Times New Roman"/>
          <w:color w:val="2A2A2A"/>
          <w:shd w:val="clear" w:color="auto" w:fill="FFFFFF"/>
        </w:rPr>
      </w:pPr>
    </w:p>
    <w:p w14:paraId="6D5D1876" w14:textId="1F3B5C80"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w:t>
      </w:r>
      <w:r w:rsidR="001D69DE">
        <w:rPr>
          <w:rFonts w:ascii="Times New Roman" w:eastAsia="Times New Roman" w:hAnsi="Times New Roman" w:cs="Times New Roman"/>
          <w:color w:val="2A2A2A"/>
          <w:shd w:val="clear" w:color="auto" w:fill="FFFFFF"/>
        </w:rPr>
        <w:t xml:space="preserve">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typically not an option when working with conservation biology, as most populations are smaller or more likely on a downward trend. </w:t>
      </w:r>
    </w:p>
    <w:p w14:paraId="43586FFE" w14:textId="27E2C6BD"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41EEFE67" w14:textId="08A282AC" w:rsidR="00F74A32" w:rsidRDefault="00F74A32" w:rsidP="00587755">
      <w:pPr>
        <w:rPr>
          <w:rFonts w:ascii="Times New Roman" w:eastAsia="Times New Roman" w:hAnsi="Times New Roman" w:cs="Times New Roman"/>
          <w:color w:val="2A2A2A"/>
          <w:shd w:val="clear" w:color="auto" w:fill="FFFFFF"/>
        </w:rPr>
      </w:pPr>
    </w:p>
    <w:p w14:paraId="5D7BBE60" w14:textId="0AB33DFE"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 is another method </w:t>
      </w:r>
      <w:r w:rsidR="00693220">
        <w:rPr>
          <w:rFonts w:ascii="Times New Roman" w:eastAsia="Times New Roman" w:hAnsi="Times New Roman" w:cs="Times New Roman"/>
          <w:color w:val="2A2A2A"/>
          <w:shd w:val="clear" w:color="auto" w:fill="FFFFFF"/>
        </w:rPr>
        <w:t>in</w:t>
      </w:r>
      <w:r>
        <w:rPr>
          <w:rFonts w:ascii="Times New Roman" w:eastAsia="Times New Roman" w:hAnsi="Times New Roman" w:cs="Times New Roman"/>
          <w:color w:val="2A2A2A"/>
          <w:shd w:val="clear" w:color="auto" w:fill="FFFFFF"/>
        </w:rPr>
        <w:t xml:space="preserve"> forward genetics that </w:t>
      </w:r>
      <w:r w:rsidR="00693220">
        <w:rPr>
          <w:rFonts w:ascii="Times New Roman" w:eastAsia="Times New Roman" w:hAnsi="Times New Roman" w:cs="Times New Roman"/>
          <w:color w:val="2A2A2A"/>
          <w:shd w:val="clear" w:color="auto" w:fill="FFFFFF"/>
        </w:rPr>
        <w:t xml:space="preserve">relates the adaptive trait to its genomic basis. </w:t>
      </w:r>
      <w:r w:rsidR="00BF5027">
        <w:rPr>
          <w:rFonts w:ascii="Times New Roman" w:eastAsia="Times New Roman" w:hAnsi="Times New Roman" w:cs="Times New Roman"/>
          <w:color w:val="2A2A2A"/>
          <w:shd w:val="clear" w:color="auto" w:fill="FFFFFF"/>
        </w:rPr>
        <w:t xml:space="preserve">Many </w:t>
      </w:r>
      <w:proofErr w:type="gramStart"/>
      <w:r w:rsidR="00BF5027">
        <w:rPr>
          <w:rFonts w:ascii="Times New Roman" w:eastAsia="Times New Roman" w:hAnsi="Times New Roman" w:cs="Times New Roman"/>
          <w:color w:val="2A2A2A"/>
          <w:shd w:val="clear" w:color="auto" w:fill="FFFFFF"/>
        </w:rPr>
        <w:t>times</w:t>
      </w:r>
      <w:proofErr w:type="gramEnd"/>
      <w:r w:rsidR="00BF5027">
        <w:rPr>
          <w:rFonts w:ascii="Times New Roman" w:eastAsia="Times New Roman" w:hAnsi="Times New Roman" w:cs="Times New Roman"/>
          <w:color w:val="2A2A2A"/>
          <w:shd w:val="clear" w:color="auto" w:fill="FFFFFF"/>
        </w:rPr>
        <w:t xml:space="preserve"> RAD-seq is used. </w:t>
      </w:r>
      <w:r w:rsidR="00C637A1">
        <w:rPr>
          <w:rFonts w:ascii="Times New Roman" w:eastAsia="Times New Roman" w:hAnsi="Times New Roman" w:cs="Times New Roman"/>
          <w:color w:val="2A2A2A"/>
          <w:shd w:val="clear" w:color="auto" w:fill="FFFFFF"/>
        </w:rPr>
        <w:t xml:space="preserve">Restriction is “not obtaining enough recombinant offspring…due to the nature of many organisms”. Not very suitable for small sample sizes = ‘Beavis effect’. Cannot detect small and medium effect size. </w:t>
      </w:r>
    </w:p>
    <w:p w14:paraId="0C6B7D35" w14:textId="2F7A3D7E" w:rsidR="00F74A32" w:rsidRDefault="00F74A32" w:rsidP="00587755">
      <w:pPr>
        <w:rPr>
          <w:rFonts w:ascii="Times New Roman" w:eastAsia="Times New Roman" w:hAnsi="Times New Roman" w:cs="Times New Roman"/>
          <w:color w:val="2A2A2A"/>
          <w:shd w:val="clear" w:color="auto" w:fill="FFFFFF"/>
        </w:rPr>
      </w:pPr>
    </w:p>
    <w:p w14:paraId="7F95E44F" w14:textId="5F7F3F60" w:rsidR="00827F87" w:rsidRDefault="00827F87"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lastRenderedPageBreak/>
        <w:t>Add examples of using the genome in forward genetics, and cases of conservation.</w:t>
      </w:r>
    </w:p>
    <w:p w14:paraId="61C843EE" w14:textId="0FFD8588" w:rsidR="00F74A32" w:rsidRDefault="00F74A32" w:rsidP="00587755">
      <w:pPr>
        <w:rPr>
          <w:rFonts w:ascii="Times New Roman" w:eastAsia="Times New Roman" w:hAnsi="Times New Roman" w:cs="Times New Roman"/>
          <w:color w:val="2A2A2A"/>
          <w:shd w:val="clear" w:color="auto" w:fill="FFFFFF"/>
        </w:rPr>
      </w:pPr>
    </w:p>
    <w:p w14:paraId="0BF8752C" w14:textId="77777777" w:rsidR="007842CE" w:rsidRPr="00F74A32" w:rsidRDefault="007842CE" w:rsidP="00587755">
      <w:pPr>
        <w:rPr>
          <w:rFonts w:ascii="Times New Roman" w:eastAsia="Times New Roman" w:hAnsi="Times New Roman" w:cs="Times New Roman"/>
          <w:color w:val="2A2A2A"/>
          <w:shd w:val="clear" w:color="auto" w:fill="FFFFFF"/>
        </w:rPr>
      </w:pPr>
    </w:p>
    <w:p w14:paraId="2B178D99" w14:textId="419FFE2C" w:rsidR="002C15A0" w:rsidRDefault="002C15A0" w:rsidP="00587755">
      <w:pPr>
        <w:rPr>
          <w:rFonts w:ascii="Times New Roman" w:eastAsia="Times New Roman" w:hAnsi="Times New Roman" w:cs="Times New Roman"/>
          <w:b/>
          <w:bCs/>
          <w:color w:val="2A2A2A"/>
          <w:shd w:val="clear" w:color="auto" w:fill="FFFFFF"/>
        </w:rPr>
      </w:pPr>
    </w:p>
    <w:p w14:paraId="31E6C4CA" w14:textId="651236AE" w:rsidR="002C15A0" w:rsidRDefault="002C15A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Reverse Genetics</w:t>
      </w:r>
      <w:r w:rsidR="00651B42">
        <w:rPr>
          <w:rFonts w:ascii="Times New Roman" w:eastAsia="Times New Roman" w:hAnsi="Times New Roman" w:cs="Times New Roman"/>
          <w:b/>
          <w:bCs/>
          <w:color w:val="2A2A2A"/>
          <w:shd w:val="clear" w:color="auto" w:fill="FFFFFF"/>
        </w:rPr>
        <w:t xml:space="preserve"> (“Bottom-Up Approach”)</w:t>
      </w:r>
    </w:p>
    <w:p w14:paraId="45CB96D7" w14:textId="167F0A1A" w:rsidR="00C637A1" w:rsidRPr="00C637A1" w:rsidRDefault="00C637A1"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Scanning the whole genome for selection and to identify adaptive loci.  </w:t>
      </w:r>
    </w:p>
    <w:p w14:paraId="5CE84968" w14:textId="55023BEB" w:rsidR="003A027E" w:rsidRDefault="003A027E" w:rsidP="00587755">
      <w:p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
          <w:color w:val="2A2A2A"/>
          <w:shd w:val="clear" w:color="auto" w:fill="FFFFFF"/>
        </w:rPr>
        <w:t>A prior</w:t>
      </w:r>
      <w:r w:rsidR="00827F87">
        <w:rPr>
          <w:rFonts w:ascii="Times New Roman" w:eastAsia="Times New Roman" w:hAnsi="Times New Roman" w:cs="Times New Roman"/>
          <w:bCs/>
          <w:i/>
          <w:color w:val="2A2A2A"/>
          <w:shd w:val="clear" w:color="auto" w:fill="FFFFFF"/>
        </w:rPr>
        <w:t>i</w:t>
      </w:r>
      <w:r>
        <w:rPr>
          <w:rFonts w:ascii="Times New Roman" w:eastAsia="Times New Roman" w:hAnsi="Times New Roman" w:cs="Times New Roman"/>
          <w:bCs/>
          <w:i/>
          <w:color w:val="2A2A2A"/>
          <w:shd w:val="clear" w:color="auto" w:fill="FFFFFF"/>
        </w:rPr>
        <w:t xml:space="preserve"> </w:t>
      </w:r>
      <w:r w:rsidR="00C637A1">
        <w:rPr>
          <w:rFonts w:ascii="Times New Roman" w:eastAsia="Times New Roman" w:hAnsi="Times New Roman" w:cs="Times New Roman"/>
          <w:bCs/>
          <w:iCs/>
          <w:color w:val="2A2A2A"/>
          <w:shd w:val="clear" w:color="auto" w:fill="FFFFFF"/>
        </w:rPr>
        <w:t>= without prior knowledge or experience</w:t>
      </w:r>
    </w:p>
    <w:p w14:paraId="406034BD" w14:textId="356B595E" w:rsidR="00C637A1" w:rsidRDefault="00C637A1" w:rsidP="00587755">
      <w:p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No experimental crosses like in QTL, can use natural variation which is beneficial in conservation studies. Less biased toward large effect loci. Can be applied within and between populations. </w:t>
      </w:r>
    </w:p>
    <w:p w14:paraId="4729C668" w14:textId="77777777" w:rsidR="00C637A1" w:rsidRDefault="00C637A1" w:rsidP="00C637A1">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Single population = statistics like nucleotide diversity (pi) and Tajima’s </w:t>
      </w:r>
      <w:proofErr w:type="spellStart"/>
      <w:r>
        <w:rPr>
          <w:rFonts w:ascii="Times New Roman" w:eastAsia="Times New Roman" w:hAnsi="Times New Roman" w:cs="Times New Roman"/>
          <w:bCs/>
          <w:iCs/>
          <w:color w:val="2A2A2A"/>
          <w:shd w:val="clear" w:color="auto" w:fill="FFFFFF"/>
        </w:rPr>
        <w:t>D are</w:t>
      </w:r>
      <w:proofErr w:type="spellEnd"/>
      <w:r>
        <w:rPr>
          <w:rFonts w:ascii="Times New Roman" w:eastAsia="Times New Roman" w:hAnsi="Times New Roman" w:cs="Times New Roman"/>
          <w:bCs/>
          <w:iCs/>
          <w:color w:val="2A2A2A"/>
          <w:shd w:val="clear" w:color="auto" w:fill="FFFFFF"/>
        </w:rPr>
        <w:t xml:space="preserve"> influences when acted upon by an advantageous allele. Leads to reduction in diversity and selective sweep. Selective sweeps detected using </w:t>
      </w:r>
      <w:r w:rsidRPr="00C637A1">
        <w:rPr>
          <w:rFonts w:ascii="Times New Roman" w:eastAsia="Times New Roman" w:hAnsi="Times New Roman" w:cs="Times New Roman"/>
          <w:bCs/>
          <w:iCs/>
          <w:color w:val="2A2A2A"/>
          <w:highlight w:val="yellow"/>
          <w:shd w:val="clear" w:color="auto" w:fill="FFFFFF"/>
        </w:rPr>
        <w:t>linkage disequilibrium</w:t>
      </w:r>
      <w:r>
        <w:rPr>
          <w:rFonts w:ascii="Times New Roman" w:eastAsia="Times New Roman" w:hAnsi="Times New Roman" w:cs="Times New Roman"/>
          <w:bCs/>
          <w:iCs/>
          <w:color w:val="2A2A2A"/>
          <w:shd w:val="clear" w:color="auto" w:fill="FFFFFF"/>
        </w:rPr>
        <w:t xml:space="preserve">. </w:t>
      </w:r>
    </w:p>
    <w:p w14:paraId="72504BBB" w14:textId="6DA66A21" w:rsidR="00C637A1" w:rsidRDefault="00C637A1"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Hard sweeps = arise and go into fixation quickly= pattern of </w:t>
      </w:r>
      <w:r w:rsidR="000F30D2">
        <w:rPr>
          <w:rFonts w:ascii="Times New Roman" w:eastAsia="Times New Roman" w:hAnsi="Times New Roman" w:cs="Times New Roman"/>
          <w:bCs/>
          <w:iCs/>
          <w:color w:val="2A2A2A"/>
          <w:shd w:val="clear" w:color="auto" w:fill="FFFFFF"/>
        </w:rPr>
        <w:t xml:space="preserve">strong reduced nucleotide polymorphism at loci and neighbors </w:t>
      </w:r>
    </w:p>
    <w:p w14:paraId="2442679B" w14:textId="2FFF984E"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Soft sweeps = selected allele was already segregating in population prior to sweep. More difficult to detect.</w:t>
      </w:r>
    </w:p>
    <w:p w14:paraId="7B82A88C" w14:textId="2B7B0FA2"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Even strong selective sweeps can have weakening signals over short amount of time. Can be overcome with LD and allele frequency spectrum scans. </w:t>
      </w:r>
    </w:p>
    <w:p w14:paraId="2B13714D" w14:textId="31F6EF4B"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Restriction = false positives. </w:t>
      </w:r>
    </w:p>
    <w:p w14:paraId="6946E896" w14:textId="63CA7F5A" w:rsidR="000F30D2" w:rsidRDefault="000F30D2" w:rsidP="00C637A1">
      <w:pPr>
        <w:pStyle w:val="ListParagraph"/>
        <w:numPr>
          <w:ilvl w:val="1"/>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Mainly used to confirm sweep signals, not necessarily first detect. </w:t>
      </w:r>
    </w:p>
    <w:p w14:paraId="6A847D94" w14:textId="0B23CD40" w:rsidR="000F30D2" w:rsidRDefault="000F30D2" w:rsidP="000F30D2">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Demographic affect same statistics and can appear as selection. But demographic events usually effect the </w:t>
      </w:r>
      <w:proofErr w:type="spellStart"/>
      <w:r>
        <w:rPr>
          <w:rFonts w:ascii="Times New Roman" w:eastAsia="Times New Roman" w:hAnsi="Times New Roman" w:cs="Times New Roman"/>
          <w:bCs/>
          <w:iCs/>
          <w:color w:val="2A2A2A"/>
          <w:shd w:val="clear" w:color="auto" w:fill="FFFFFF"/>
        </w:rPr>
        <w:t>gwnome</w:t>
      </w:r>
      <w:proofErr w:type="spellEnd"/>
      <w:r>
        <w:rPr>
          <w:rFonts w:ascii="Times New Roman" w:eastAsia="Times New Roman" w:hAnsi="Times New Roman" w:cs="Times New Roman"/>
          <w:bCs/>
          <w:iCs/>
          <w:color w:val="2A2A2A"/>
          <w:shd w:val="clear" w:color="auto" w:fill="FFFFFF"/>
        </w:rPr>
        <w:t xml:space="preserve"> evenly. </w:t>
      </w:r>
    </w:p>
    <w:p w14:paraId="7785CEBD" w14:textId="4E944EE1" w:rsidR="000F30D2" w:rsidRPr="00C637A1" w:rsidRDefault="000F30D2" w:rsidP="000F30D2">
      <w:pPr>
        <w:pStyle w:val="ListParagraph"/>
        <w:numPr>
          <w:ilvl w:val="0"/>
          <w:numId w:val="3"/>
        </w:numPr>
        <w:rPr>
          <w:rFonts w:ascii="Times New Roman" w:eastAsia="Times New Roman" w:hAnsi="Times New Roman" w:cs="Times New Roman"/>
          <w:bCs/>
          <w:iCs/>
          <w:color w:val="2A2A2A"/>
          <w:shd w:val="clear" w:color="auto" w:fill="FFFFFF"/>
        </w:rPr>
      </w:pPr>
      <w:r>
        <w:rPr>
          <w:rFonts w:ascii="Times New Roman" w:eastAsia="Times New Roman" w:hAnsi="Times New Roman" w:cs="Times New Roman"/>
          <w:bCs/>
          <w:iCs/>
          <w:color w:val="2A2A2A"/>
          <w:shd w:val="clear" w:color="auto" w:fill="FFFFFF"/>
        </w:rPr>
        <w:t xml:space="preserve">Between species = </w:t>
      </w:r>
      <w:proofErr w:type="spellStart"/>
      <w:r>
        <w:rPr>
          <w:rFonts w:ascii="Times New Roman" w:eastAsia="Times New Roman" w:hAnsi="Times New Roman" w:cs="Times New Roman"/>
          <w:bCs/>
          <w:iCs/>
          <w:color w:val="2A2A2A"/>
          <w:shd w:val="clear" w:color="auto" w:fill="FFFFFF"/>
        </w:rPr>
        <w:t>Fst</w:t>
      </w:r>
      <w:proofErr w:type="spellEnd"/>
      <w:r>
        <w:rPr>
          <w:rFonts w:ascii="Times New Roman" w:eastAsia="Times New Roman" w:hAnsi="Times New Roman" w:cs="Times New Roman"/>
          <w:bCs/>
          <w:iCs/>
          <w:color w:val="2A2A2A"/>
          <w:shd w:val="clear" w:color="auto" w:fill="FFFFFF"/>
        </w:rPr>
        <w:t xml:space="preserve"> to find fixed loci with alt. alleles in each population, not expected in neutrality</w:t>
      </w:r>
    </w:p>
    <w:p w14:paraId="649A1664" w14:textId="6013E990" w:rsidR="007842CE" w:rsidRPr="007842CE" w:rsidRDefault="007842CE" w:rsidP="00587755">
      <w:p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color w:val="2A2A2A"/>
          <w:shd w:val="clear" w:color="auto" w:fill="FFFFFF"/>
        </w:rPr>
        <w:t xml:space="preserve">Genome scanning and genome-environment association analysis. </w:t>
      </w:r>
    </w:p>
    <w:p w14:paraId="6CCEC703" w14:textId="53B5B261" w:rsidR="007842CE" w:rsidRDefault="007842CE" w:rsidP="00587755">
      <w:pPr>
        <w:rPr>
          <w:rFonts w:ascii="Times New Roman" w:eastAsia="Times New Roman" w:hAnsi="Times New Roman" w:cs="Times New Roman"/>
          <w:b/>
          <w:bCs/>
          <w:color w:val="2A2A2A"/>
          <w:shd w:val="clear" w:color="auto" w:fill="FFFFFF"/>
        </w:rPr>
      </w:pPr>
    </w:p>
    <w:p w14:paraId="7C89097A" w14:textId="544DF128" w:rsidR="007842CE" w:rsidRPr="00C739A9" w:rsidRDefault="00C739A9"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Candidate Genes for Conservation</w:t>
      </w:r>
      <w:r w:rsidR="00D732A3">
        <w:rPr>
          <w:rFonts w:ascii="Times New Roman" w:eastAsia="Times New Roman" w:hAnsi="Times New Roman" w:cs="Times New Roman"/>
          <w:b/>
          <w:bCs/>
          <w:color w:val="2A2A2A"/>
          <w:shd w:val="clear" w:color="auto" w:fill="FFFFFF"/>
        </w:rPr>
        <w:t xml:space="preserve"> Monitoring</w:t>
      </w:r>
    </w:p>
    <w:p w14:paraId="44CFBAFA" w14:textId="7044D2FF" w:rsidR="007842CE" w:rsidRDefault="007842CE" w:rsidP="00587755">
      <w:pPr>
        <w:rPr>
          <w:rFonts w:ascii="Times New Roman" w:eastAsia="Times New Roman" w:hAnsi="Times New Roman" w:cs="Times New Roman"/>
          <w:b/>
          <w:bCs/>
          <w:color w:val="2A2A2A"/>
          <w:shd w:val="clear" w:color="auto" w:fill="FFFFFF"/>
        </w:rPr>
      </w:pPr>
    </w:p>
    <w:p w14:paraId="1B5F7A19" w14:textId="45AF464E" w:rsidR="007842CE" w:rsidRPr="00827F87" w:rsidRDefault="00827F87"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ADD HERE</w:t>
      </w:r>
    </w:p>
    <w:p w14:paraId="7F58E2B0" w14:textId="77777777" w:rsidR="007842CE" w:rsidRDefault="007842CE" w:rsidP="00587755">
      <w:pPr>
        <w:rPr>
          <w:rFonts w:ascii="Times New Roman" w:eastAsia="Times New Roman" w:hAnsi="Times New Roman" w:cs="Times New Roman"/>
          <w:b/>
          <w:bCs/>
          <w:color w:val="2A2A2A"/>
          <w:shd w:val="clear" w:color="auto" w:fill="FFFFFF"/>
        </w:rPr>
      </w:pPr>
    </w:p>
    <w:p w14:paraId="23D054C1" w14:textId="13D3E854" w:rsidR="004F5A66"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Landscape Genomics </w:t>
      </w:r>
    </w:p>
    <w:p w14:paraId="43849896" w14:textId="77777777" w:rsidR="007842CE" w:rsidRDefault="007842CE" w:rsidP="00587755">
      <w:pPr>
        <w:rPr>
          <w:rFonts w:ascii="Times New Roman" w:eastAsia="Times New Roman" w:hAnsi="Times New Roman" w:cs="Times New Roman"/>
          <w:b/>
          <w:bCs/>
          <w:color w:val="2A2A2A"/>
          <w:shd w:val="clear" w:color="auto" w:fill="FFFFFF"/>
        </w:rPr>
      </w:pPr>
    </w:p>
    <w:p w14:paraId="2F9DA002" w14:textId="0370E954" w:rsidR="007842CE"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w:t>
      </w:r>
      <w:r w:rsidR="000F30D2" w:rsidRPr="00C739A9">
        <w:rPr>
          <w:rFonts w:ascii="Times New Roman" w:eastAsia="Times New Roman" w:hAnsi="Times New Roman" w:cs="Times New Roman"/>
          <w:color w:val="2A2A2A"/>
          <w:shd w:val="clear" w:color="auto" w:fill="FFFFFF"/>
        </w:rPr>
        <w:t>To address these needs,</w:t>
      </w:r>
      <w:r w:rsidR="000F30D2"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landscape genomics provides a powerful framework for understanding eco-evolutionary</w:t>
      </w:r>
      <w:r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processes, assessing the viability of populations, and predicting the future health of species</w:t>
      </w:r>
      <w:r w:rsidRPr="00C739A9">
        <w:rPr>
          <w:rFonts w:ascii="Times New Roman" w:eastAsia="Times New Roman" w:hAnsi="Times New Roman" w:cs="Times New Roman"/>
          <w:color w:val="2A2A2A"/>
          <w:shd w:val="clear" w:color="auto" w:fill="FFFFFF"/>
        </w:rPr>
        <w:t xml:space="preserve"> </w:t>
      </w:r>
      <w:r w:rsidR="000F30D2" w:rsidRPr="00C739A9">
        <w:rPr>
          <w:rFonts w:ascii="Times New Roman" w:eastAsia="Times New Roman" w:hAnsi="Times New Roman" w:cs="Times New Roman"/>
          <w:color w:val="2A2A2A"/>
          <w:shd w:val="clear" w:color="auto" w:fill="FFFFFF"/>
        </w:rPr>
        <w:t>and aquatic ecosystems.</w:t>
      </w:r>
      <w:r>
        <w:rPr>
          <w:rFonts w:ascii="Times New Roman" w:eastAsia="Times New Roman" w:hAnsi="Times New Roman" w:cs="Times New Roman"/>
          <w:color w:val="2A2A2A"/>
          <w:shd w:val="clear" w:color="auto" w:fill="FFFFFF"/>
        </w:rPr>
        <w:t>”</w:t>
      </w:r>
    </w:p>
    <w:p w14:paraId="07998C78" w14:textId="40FDA5DE" w:rsidR="00C739A9"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Allows for a genome wide approach to finding selective agents, especially when associated with the environment. </w:t>
      </w:r>
    </w:p>
    <w:p w14:paraId="5DD11A93" w14:textId="06C88E80" w:rsidR="00C739A9" w:rsidRDefault="00C739A9"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Both genome scans and genome-environment association as tools for identifying regions under selection </w:t>
      </w:r>
    </w:p>
    <w:p w14:paraId="570F7D72" w14:textId="3E0FA6C4" w:rsidR="00651B42" w:rsidRDefault="00651B42" w:rsidP="00C739A9">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Landscape genetics + Population genomics = landscape genomics. Used to understand how the environment shapes</w:t>
      </w:r>
      <w:r w:rsidR="00F31976">
        <w:rPr>
          <w:rFonts w:ascii="Times New Roman" w:eastAsia="Times New Roman" w:hAnsi="Times New Roman" w:cs="Times New Roman"/>
          <w:color w:val="2A2A2A"/>
          <w:shd w:val="clear" w:color="auto" w:fill="FFFFFF"/>
        </w:rPr>
        <w:t xml:space="preserve"> local</w:t>
      </w:r>
      <w:r>
        <w:rPr>
          <w:rFonts w:ascii="Times New Roman" w:eastAsia="Times New Roman" w:hAnsi="Times New Roman" w:cs="Times New Roman"/>
          <w:color w:val="2A2A2A"/>
          <w:shd w:val="clear" w:color="auto" w:fill="FFFFFF"/>
        </w:rPr>
        <w:t xml:space="preserve"> </w:t>
      </w:r>
      <w:r w:rsidR="00F31976">
        <w:rPr>
          <w:rFonts w:ascii="Times New Roman" w:eastAsia="Times New Roman" w:hAnsi="Times New Roman" w:cs="Times New Roman"/>
          <w:color w:val="2A2A2A"/>
          <w:shd w:val="clear" w:color="auto" w:fill="FFFFFF"/>
        </w:rPr>
        <w:t xml:space="preserve">adaptation and genetic variation. </w:t>
      </w:r>
    </w:p>
    <w:p w14:paraId="797D94FA" w14:textId="3D2878B4" w:rsidR="00F31976" w:rsidRDefault="00F31976" w:rsidP="00F31976">
      <w:pPr>
        <w:rPr>
          <w:rFonts w:ascii="Times New Roman" w:eastAsia="Times New Roman" w:hAnsi="Times New Roman" w:cs="Times New Roman"/>
          <w:color w:val="2A2A2A"/>
          <w:shd w:val="clear" w:color="auto" w:fill="FFFFFF"/>
        </w:rPr>
      </w:pPr>
    </w:p>
    <w:p w14:paraId="54AB544D" w14:textId="4BCDEFAE" w:rsidR="00F31976" w:rsidRDefault="00F31976" w:rsidP="00F31976">
      <w:pPr>
        <w:rPr>
          <w:rFonts w:ascii="Times New Roman" w:eastAsia="Times New Roman" w:hAnsi="Times New Roman" w:cs="Times New Roman"/>
          <w:color w:val="2A2A2A"/>
          <w:shd w:val="clear" w:color="auto" w:fill="FFFFFF"/>
        </w:rPr>
      </w:pPr>
    </w:p>
    <w:p w14:paraId="3670BAA8" w14:textId="1DB58DB5" w:rsidR="00F31976" w:rsidRDefault="00F31976" w:rsidP="00F31976">
      <w:pPr>
        <w:rPr>
          <w:rFonts w:ascii="Times New Roman" w:eastAsia="Times New Roman" w:hAnsi="Times New Roman" w:cs="Times New Roman"/>
          <w:color w:val="2A2A2A"/>
          <w:shd w:val="clear" w:color="auto" w:fill="FFFFFF"/>
        </w:rPr>
      </w:pPr>
    </w:p>
    <w:p w14:paraId="590A27F4" w14:textId="77777777" w:rsidR="00F31976" w:rsidRPr="00F31976" w:rsidRDefault="00F31976" w:rsidP="00F31976">
      <w:pPr>
        <w:rPr>
          <w:rFonts w:ascii="Times New Roman" w:eastAsia="Times New Roman" w:hAnsi="Times New Roman" w:cs="Times New Roman"/>
          <w:color w:val="2A2A2A"/>
          <w:shd w:val="clear" w:color="auto" w:fill="FFFFFF"/>
        </w:rPr>
      </w:pPr>
    </w:p>
    <w:p w14:paraId="09D6DA28" w14:textId="75AB9540" w:rsidR="00F31976" w:rsidRDefault="00F31976" w:rsidP="00F31976">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Environmental Association Analysis</w:t>
      </w:r>
    </w:p>
    <w:p w14:paraId="5289C1BE" w14:textId="31AAC0B0" w:rsidR="00F31976" w:rsidRPr="00F31976" w:rsidRDefault="00F31976" w:rsidP="00F31976">
      <w:pPr>
        <w:pStyle w:val="ListParagraph"/>
        <w:numPr>
          <w:ilvl w:val="0"/>
          <w:numId w:val="6"/>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Two types of data: environmental factors and genetic polymorphisms</w:t>
      </w:r>
    </w:p>
    <w:p w14:paraId="1DCE2E44" w14:textId="09D1B8E7" w:rsidR="00F31976" w:rsidRDefault="00F31976" w:rsidP="00F31976">
      <w:pPr>
        <w:rPr>
          <w:rFonts w:ascii="Times New Roman" w:eastAsia="Times New Roman" w:hAnsi="Times New Roman" w:cs="Times New Roman"/>
          <w:b/>
          <w:bCs/>
          <w:color w:val="2A2A2A"/>
          <w:shd w:val="clear" w:color="auto" w:fill="FFFFFF"/>
        </w:rPr>
      </w:pPr>
    </w:p>
    <w:p w14:paraId="4DAF335C" w14:textId="55522829" w:rsidR="00F31976" w:rsidRDefault="00F31976" w:rsidP="00F31976">
      <w:pPr>
        <w:rPr>
          <w:rFonts w:ascii="Times New Roman" w:eastAsia="Times New Roman" w:hAnsi="Times New Roman" w:cs="Times New Roman"/>
          <w:b/>
          <w:bCs/>
          <w:color w:val="2A2A2A"/>
          <w:shd w:val="clear" w:color="auto" w:fill="FFFFFF"/>
        </w:rPr>
      </w:pPr>
    </w:p>
    <w:p w14:paraId="4BDBA1A2" w14:textId="77777777" w:rsidR="00F31976" w:rsidRPr="00F31976" w:rsidRDefault="00F31976" w:rsidP="00F31976">
      <w:pPr>
        <w:rPr>
          <w:rFonts w:ascii="Times New Roman" w:eastAsia="Times New Roman" w:hAnsi="Times New Roman" w:cs="Times New Roman"/>
          <w:b/>
          <w:bCs/>
          <w:color w:val="2A2A2A"/>
          <w:shd w:val="clear" w:color="auto" w:fill="FFFFFF"/>
        </w:rPr>
      </w:pPr>
    </w:p>
    <w:p w14:paraId="00E962F6" w14:textId="77777777" w:rsidR="007842CE" w:rsidRDefault="007842CE" w:rsidP="00587755">
      <w:pPr>
        <w:rPr>
          <w:rFonts w:ascii="Times New Roman" w:eastAsia="Times New Roman" w:hAnsi="Times New Roman" w:cs="Times New Roman"/>
          <w:b/>
          <w:bCs/>
          <w:color w:val="2A2A2A"/>
          <w:shd w:val="clear" w:color="auto" w:fill="FFFFFF"/>
        </w:rPr>
      </w:pPr>
    </w:p>
    <w:p w14:paraId="2E986C73" w14:textId="3756BA5B" w:rsidR="002961C8"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Genomic Application to Conservation Measures </w:t>
      </w:r>
    </w:p>
    <w:p w14:paraId="1E67E2C3" w14:textId="1273100F" w:rsidR="002961C8" w:rsidRPr="007842CE" w:rsidRDefault="002961C8" w:rsidP="00587755">
      <w:pPr>
        <w:rPr>
          <w:rFonts w:ascii="Times New Roman" w:eastAsia="Times New Roman" w:hAnsi="Times New Roman" w:cs="Times New Roman"/>
          <w:b/>
          <w:bCs/>
          <w:color w:val="2A2A2A"/>
          <w:sz w:val="28"/>
          <w:shd w:val="clear" w:color="auto" w:fill="FFFFFF"/>
        </w:rPr>
      </w:pPr>
    </w:p>
    <w:p w14:paraId="3E046B51" w14:textId="13950181" w:rsidR="00827F87" w:rsidRPr="00827F87" w:rsidRDefault="00827F87" w:rsidP="00827F8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w:t>
      </w:r>
      <w:r w:rsidRPr="00827F87">
        <w:rPr>
          <w:rFonts w:ascii="Times New Roman" w:eastAsia="Times New Roman" w:hAnsi="Times New Roman" w:cs="Times New Roman"/>
        </w:rPr>
        <w:t>Genomics has the potential to dramatically improve our ability to identify, monitor and predict the effects of stressors, as well as to mitigate their impacts through the use of marker-assisted selection</w:t>
      </w:r>
      <w:r>
        <w:rPr>
          <w:rFonts w:ascii="Times New Roman" w:eastAsia="Times New Roman" w:hAnsi="Times New Roman" w:cs="Times New Roman"/>
        </w:rPr>
        <w:t>…” (The Bee Paper)</w:t>
      </w:r>
    </w:p>
    <w:p w14:paraId="633BD249" w14:textId="11B864F7" w:rsidR="002961C8" w:rsidRPr="00827F87" w:rsidRDefault="00651B42" w:rsidP="00827F87">
      <w:pPr>
        <w:pStyle w:val="ListParagraph"/>
        <w:numPr>
          <w:ilvl w:val="0"/>
          <w:numId w:val="5"/>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color w:val="2A2A2A"/>
          <w:shd w:val="clear" w:color="auto" w:fill="FFFFFF"/>
        </w:rPr>
        <w:t xml:space="preserve">Development of genomic tools that will allow easier management of endangered species. </w:t>
      </w:r>
    </w:p>
    <w:p w14:paraId="521981FC" w14:textId="379C7870" w:rsidR="00C66350" w:rsidRDefault="00C66350" w:rsidP="00587755">
      <w:pPr>
        <w:rPr>
          <w:rFonts w:ascii="Times New Roman" w:eastAsia="Times New Roman" w:hAnsi="Times New Roman" w:cs="Times New Roman"/>
          <w:b/>
          <w:bCs/>
          <w:color w:val="2A2A2A"/>
          <w:shd w:val="clear" w:color="auto" w:fill="FFFFFF"/>
        </w:rPr>
      </w:pPr>
    </w:p>
    <w:p w14:paraId="08C53D01" w14:textId="138350F4" w:rsidR="00C66350" w:rsidRPr="002961C8" w:rsidRDefault="00C66350" w:rsidP="00587755">
      <w:pPr>
        <w:rPr>
          <w:rFonts w:ascii="Times New Roman" w:eastAsia="Times New Roman" w:hAnsi="Times New Roman" w:cs="Times New Roman"/>
          <w:b/>
          <w:bCs/>
          <w:color w:val="2A2A2A"/>
          <w:sz w:val="28"/>
          <w:szCs w:val="28"/>
          <w:shd w:val="clear" w:color="auto" w:fill="FFFFFF"/>
        </w:rPr>
      </w:pPr>
      <w:r w:rsidRPr="002961C8">
        <w:rPr>
          <w:rFonts w:ascii="Times New Roman" w:eastAsia="Times New Roman" w:hAnsi="Times New Roman" w:cs="Times New Roman"/>
          <w:b/>
          <w:bCs/>
          <w:color w:val="2A2A2A"/>
          <w:sz w:val="28"/>
          <w:szCs w:val="28"/>
          <w:shd w:val="clear" w:color="auto" w:fill="FFFFFF"/>
        </w:rPr>
        <w:t>Conclusion</w:t>
      </w:r>
    </w:p>
    <w:p w14:paraId="3FF0A3D6" w14:textId="0DCA2CA0" w:rsidR="004F5A66" w:rsidRDefault="004F5A66" w:rsidP="00587755">
      <w:pPr>
        <w:rPr>
          <w:rFonts w:ascii="Times New Roman" w:eastAsia="Times New Roman" w:hAnsi="Times New Roman" w:cs="Times New Roman"/>
          <w:b/>
          <w:bCs/>
          <w:color w:val="2A2A2A"/>
          <w:shd w:val="clear" w:color="auto" w:fill="FFFFFF"/>
        </w:rPr>
      </w:pPr>
    </w:p>
    <w:p w14:paraId="201EAE79" w14:textId="54182236" w:rsidR="004F5A66" w:rsidRDefault="004F5A66" w:rsidP="00587755">
      <w:pPr>
        <w:rPr>
          <w:rFonts w:ascii="Times New Roman" w:eastAsia="Times New Roman" w:hAnsi="Times New Roman" w:cs="Times New Roman"/>
          <w:b/>
          <w:bCs/>
          <w:color w:val="2A2A2A"/>
          <w:shd w:val="clear" w:color="auto" w:fill="FFFFFF"/>
        </w:rPr>
      </w:pPr>
    </w:p>
    <w:p w14:paraId="3CE54BAE" w14:textId="439538CA" w:rsidR="004F5A66" w:rsidRDefault="004F5A66" w:rsidP="00587755">
      <w:pPr>
        <w:rPr>
          <w:rFonts w:ascii="Times New Roman" w:eastAsia="Times New Roman" w:hAnsi="Times New Roman" w:cs="Times New Roman"/>
          <w:b/>
          <w:bCs/>
          <w:color w:val="2A2A2A"/>
          <w:shd w:val="clear" w:color="auto" w:fill="FFFFFF"/>
        </w:rPr>
      </w:pPr>
    </w:p>
    <w:p w14:paraId="4EB06A69" w14:textId="60EF0D7E" w:rsidR="004F5A66" w:rsidRDefault="004F5A66" w:rsidP="00587755">
      <w:pPr>
        <w:rPr>
          <w:rFonts w:ascii="Times New Roman" w:eastAsia="Times New Roman" w:hAnsi="Times New Roman" w:cs="Times New Roman"/>
          <w:b/>
          <w:bCs/>
          <w:color w:val="2A2A2A"/>
          <w:shd w:val="clear" w:color="auto" w:fill="FFFFFF"/>
        </w:rPr>
      </w:pPr>
    </w:p>
    <w:p w14:paraId="4DE58253" w14:textId="78C5850A" w:rsidR="004F5A66" w:rsidRDefault="004F5A66" w:rsidP="00587755">
      <w:pPr>
        <w:rPr>
          <w:rFonts w:ascii="Times New Roman" w:eastAsia="Times New Roman" w:hAnsi="Times New Roman" w:cs="Times New Roman"/>
          <w:b/>
          <w:bCs/>
          <w:color w:val="2A2A2A"/>
          <w:shd w:val="clear" w:color="auto" w:fill="FFFFFF"/>
        </w:rPr>
      </w:pPr>
    </w:p>
    <w:p w14:paraId="4C8DB722" w14:textId="73B77FC5" w:rsidR="004F5A66" w:rsidRDefault="004F5A66"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08A9D48B" w:rsidR="004F5A66" w:rsidRDefault="004F5A66"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4F654048" w:rsidR="004F5A66" w:rsidRDefault="004F5A66" w:rsidP="00587755">
      <w:pPr>
        <w:rPr>
          <w:rFonts w:ascii="Times New Roman" w:eastAsia="Times New Roman" w:hAnsi="Times New Roman" w:cs="Times New Roman"/>
          <w:b/>
          <w:bCs/>
          <w:color w:val="2A2A2A"/>
          <w:shd w:val="clear" w:color="auto" w:fill="FFFFFF"/>
        </w:rPr>
      </w:pP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460DAF2A" w14:textId="70124A31" w:rsidR="004F5A66" w:rsidRDefault="00DF14BD"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w:t>
      </w:r>
      <w:r w:rsidR="00EC44EE">
        <w:rPr>
          <w:rFonts w:ascii="Times New Roman" w:eastAsia="Times New Roman" w:hAnsi="Times New Roman" w:cs="Times New Roman"/>
          <w:b/>
          <w:bCs/>
          <w:color w:val="2A2A2A"/>
          <w:shd w:val="clear" w:color="auto" w:fill="FFFFFF"/>
        </w:rPr>
        <w:t>. Think of it as a meta-analysis. Harvest info</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summary or analysis or look at trends-</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show some gaps </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create table and figures</w:t>
      </w:r>
    </w:p>
    <w:p w14:paraId="52633DCE" w14:textId="4446F5C1" w:rsidR="00EC44EE" w:rsidRDefault="00EC44EE" w:rsidP="00587755">
      <w:pPr>
        <w:rPr>
          <w:rFonts w:ascii="Times New Roman" w:eastAsia="Times New Roman" w:hAnsi="Times New Roman" w:cs="Times New Roman"/>
          <w:b/>
          <w:bCs/>
          <w:color w:val="2A2A2A"/>
          <w:shd w:val="clear" w:color="auto" w:fill="FFFFFF"/>
        </w:rPr>
      </w:pPr>
    </w:p>
    <w:p w14:paraId="714ED8DC" w14:textId="023F73CB"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5749D36A" w14:textId="46406AD8" w:rsidR="00EC44EE" w:rsidRDefault="00EC44EE" w:rsidP="00587755">
      <w:pPr>
        <w:rPr>
          <w:rFonts w:ascii="Times New Roman" w:eastAsia="Times New Roman" w:hAnsi="Times New Roman" w:cs="Times New Roman"/>
          <w:b/>
          <w:bCs/>
          <w:color w:val="2A2A2A"/>
          <w:shd w:val="clear" w:color="auto" w:fill="FFFFFF"/>
        </w:rPr>
      </w:pPr>
    </w:p>
    <w:p w14:paraId="304FA913" w14:textId="6D58D6BC"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 xml:space="preserve">Think about scale and scope of review. Do not go too big. Don’t set the scope too large… narrow it to 20-25 papers. Get specific about objectives. Make table be harmonious with the objectives. </w:t>
      </w:r>
    </w:p>
    <w:p w14:paraId="0432ED5A" w14:textId="30C83D55" w:rsidR="00EC44EE" w:rsidRDefault="00EC44EE" w:rsidP="00587755">
      <w:pPr>
        <w:rPr>
          <w:rFonts w:ascii="Times New Roman" w:eastAsia="Times New Roman" w:hAnsi="Times New Roman" w:cs="Times New Roman"/>
          <w:b/>
          <w:bCs/>
          <w:color w:val="2A2A2A"/>
          <w:shd w:val="clear" w:color="auto" w:fill="FFFFFF"/>
        </w:rPr>
      </w:pPr>
    </w:p>
    <w:p w14:paraId="0CE5C318" w14:textId="57382B41"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all of the works… identify </w:t>
      </w:r>
    </w:p>
    <w:p w14:paraId="20E04118" w14:textId="562DFF72" w:rsidR="00096312" w:rsidRDefault="00096312" w:rsidP="00587755">
      <w:pPr>
        <w:rPr>
          <w:rFonts w:ascii="Times New Roman" w:eastAsia="Times New Roman" w:hAnsi="Times New Roman" w:cs="Times New Roman"/>
          <w:b/>
          <w:bCs/>
          <w:color w:val="2A2A2A"/>
          <w:shd w:val="clear" w:color="auto" w:fill="FFFFFF"/>
        </w:rPr>
      </w:pPr>
    </w:p>
    <w:p w14:paraId="3DADAE6D" w14:textId="4B0968A9" w:rsidR="00096312" w:rsidRDefault="00096312" w:rsidP="00587755">
      <w:pPr>
        <w:rPr>
          <w:rFonts w:ascii="Times New Roman" w:eastAsia="Times New Roman" w:hAnsi="Times New Roman" w:cs="Times New Roman"/>
          <w:b/>
          <w:bCs/>
          <w:color w:val="2A2A2A"/>
          <w:shd w:val="clear" w:color="auto" w:fill="FFFFFF"/>
        </w:rPr>
      </w:pPr>
    </w:p>
    <w:p w14:paraId="4300E5CC" w14:textId="30E59960"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7339CDD1" w14:textId="1892A977"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4D7C0ADA" w14:textId="4F3CA69C"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w:t>
      </w:r>
      <w:r w:rsidR="009424D7">
        <w:rPr>
          <w:rFonts w:ascii="Times New Roman" w:eastAsia="Times New Roman" w:hAnsi="Times New Roman" w:cs="Times New Roman"/>
          <w:b/>
          <w:bCs/>
          <w:color w:val="2A2A2A"/>
          <w:shd w:val="clear" w:color="auto" w:fill="FFFFFF"/>
        </w:rPr>
        <w:t>self-organize</w:t>
      </w:r>
      <w:r>
        <w:rPr>
          <w:rFonts w:ascii="Times New Roman" w:eastAsia="Times New Roman" w:hAnsi="Times New Roman" w:cs="Times New Roman"/>
          <w:b/>
          <w:bCs/>
          <w:color w:val="2A2A2A"/>
          <w:shd w:val="clear" w:color="auto" w:fill="FFFFFF"/>
        </w:rPr>
        <w:t xml:space="preserve"> </w:t>
      </w:r>
    </w:p>
    <w:p w14:paraId="2A48A34B" w14:textId="3FAD416C" w:rsidR="00096312" w:rsidRDefault="00096312" w:rsidP="00587755">
      <w:pPr>
        <w:rPr>
          <w:rFonts w:ascii="Times New Roman" w:eastAsia="Times New Roman" w:hAnsi="Times New Roman" w:cs="Times New Roman"/>
          <w:b/>
          <w:bCs/>
          <w:color w:val="2A2A2A"/>
          <w:shd w:val="clear" w:color="auto" w:fill="FFFFFF"/>
        </w:rPr>
      </w:pPr>
    </w:p>
    <w:p w14:paraId="74B3A984" w14:textId="21B09395"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0E1A9293" w14:textId="0603CCC4"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5AD31C65" w14:textId="101B687E"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06846AAA" w14:textId="0A5BC08F"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7CF6ED7C" w14:textId="06DAC31D" w:rsidR="00096312" w:rsidRDefault="00096312" w:rsidP="00587755">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117BD1DB" w14:textId="562E7960" w:rsidR="00096312" w:rsidRDefault="00096312" w:rsidP="00587755">
      <w:pPr>
        <w:rPr>
          <w:rFonts w:ascii="Times New Roman" w:eastAsia="Times New Roman" w:hAnsi="Times New Roman" w:cs="Times New Roman"/>
          <w:b/>
          <w:bCs/>
          <w:color w:val="2A2A2A"/>
          <w:shd w:val="clear" w:color="auto" w:fill="FFFFFF"/>
        </w:rPr>
      </w:pPr>
    </w:p>
    <w:p w14:paraId="4FF34844" w14:textId="4328443A" w:rsidR="00096312" w:rsidRDefault="00096312" w:rsidP="00587755">
      <w:pPr>
        <w:rPr>
          <w:rFonts w:ascii="Times New Roman" w:eastAsia="Times New Roman" w:hAnsi="Times New Roman" w:cs="Times New Roman"/>
          <w:b/>
          <w:bCs/>
          <w:color w:val="2A2A2A"/>
          <w:shd w:val="clear" w:color="auto" w:fill="FFFFFF"/>
        </w:rPr>
      </w:pPr>
    </w:p>
    <w:p w14:paraId="7ACE31A5" w14:textId="64D07F5E" w:rsidR="00096312"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DB32B0A" w14:textId="7AFEB9B0"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19267EAA" w14:textId="67308D4E"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4CA9D0E3" w14:textId="29BF6F5B" w:rsidR="009424D7" w:rsidRDefault="009424D7" w:rsidP="00587755">
      <w:pPr>
        <w:rPr>
          <w:rFonts w:ascii="Times New Roman" w:eastAsia="Times New Roman" w:hAnsi="Times New Roman" w:cs="Times New Roman"/>
          <w:b/>
          <w:bCs/>
          <w:color w:val="2A2A2A"/>
          <w:shd w:val="clear" w:color="auto" w:fill="FFFFFF"/>
        </w:rPr>
      </w:pPr>
    </w:p>
    <w:p w14:paraId="301FB633" w14:textId="7F597FD2" w:rsidR="009424D7" w:rsidRPr="00587755"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lk, Holly (hpalk42)" w:date="2021-09-28T16:13:00Z" w:initials="PH(">
    <w:p w14:paraId="1D2D49A3" w14:textId="71D28B01" w:rsidR="005413C2" w:rsidRDefault="0024166E">
      <w:pPr>
        <w:pStyle w:val="CommentText"/>
      </w:pPr>
      <w:r>
        <w:rPr>
          <w:rStyle w:val="CommentReference"/>
        </w:rPr>
        <w:annotationRef/>
      </w:r>
      <w:r w:rsidR="005413C2">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D4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DBDAA"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D49A3" w16cid:durableId="24FDBD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0A05"/>
    <w:multiLevelType w:val="hybridMultilevel"/>
    <w:tmpl w:val="222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2AA24A32"/>
    <w:multiLevelType w:val="hybridMultilevel"/>
    <w:tmpl w:val="304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44EAC"/>
    <w:multiLevelType w:val="hybridMultilevel"/>
    <w:tmpl w:val="9F6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86FBB"/>
    <w:multiLevelType w:val="hybridMultilevel"/>
    <w:tmpl w:val="76E4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4A0B"/>
    <w:rsid w:val="000F30D2"/>
    <w:rsid w:val="001467B4"/>
    <w:rsid w:val="00183700"/>
    <w:rsid w:val="00197D54"/>
    <w:rsid w:val="001D69DE"/>
    <w:rsid w:val="0024166E"/>
    <w:rsid w:val="002961C8"/>
    <w:rsid w:val="002C15A0"/>
    <w:rsid w:val="003A027E"/>
    <w:rsid w:val="003A07D5"/>
    <w:rsid w:val="004C2421"/>
    <w:rsid w:val="004F5A66"/>
    <w:rsid w:val="00501973"/>
    <w:rsid w:val="00536208"/>
    <w:rsid w:val="005413C2"/>
    <w:rsid w:val="00587755"/>
    <w:rsid w:val="005B6B9B"/>
    <w:rsid w:val="00651B42"/>
    <w:rsid w:val="00693220"/>
    <w:rsid w:val="007842CE"/>
    <w:rsid w:val="007E505C"/>
    <w:rsid w:val="008172DC"/>
    <w:rsid w:val="00827F87"/>
    <w:rsid w:val="00866E4B"/>
    <w:rsid w:val="008A405A"/>
    <w:rsid w:val="008B7276"/>
    <w:rsid w:val="009424D7"/>
    <w:rsid w:val="00A2089E"/>
    <w:rsid w:val="00BF5027"/>
    <w:rsid w:val="00C406DD"/>
    <w:rsid w:val="00C637A1"/>
    <w:rsid w:val="00C66350"/>
    <w:rsid w:val="00C739A9"/>
    <w:rsid w:val="00D732A3"/>
    <w:rsid w:val="00D80634"/>
    <w:rsid w:val="00DF14BD"/>
    <w:rsid w:val="00E5779B"/>
    <w:rsid w:val="00EC44EE"/>
    <w:rsid w:val="00EC7DCB"/>
    <w:rsid w:val="00F31976"/>
    <w:rsid w:val="00F53174"/>
    <w:rsid w:val="00F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 w:type="paragraph" w:styleId="BalloonText">
    <w:name w:val="Balloon Text"/>
    <w:basedOn w:val="Normal"/>
    <w:link w:val="BalloonTextChar"/>
    <w:uiPriority w:val="99"/>
    <w:semiHidden/>
    <w:unhideWhenUsed/>
    <w:rsid w:val="00EC7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 w:id="20197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5</cp:revision>
  <dcterms:created xsi:type="dcterms:W3CDTF">2021-09-26T19:39:00Z</dcterms:created>
  <dcterms:modified xsi:type="dcterms:W3CDTF">2021-10-01T16:35:00Z</dcterms:modified>
</cp:coreProperties>
</file>