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579AE" w14:textId="36CDE424" w:rsidR="00F60967" w:rsidRDefault="00961C1E" w:rsidP="00C82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1C1E">
        <w:rPr>
          <w:rFonts w:ascii="Times New Roman" w:hAnsi="Times New Roman" w:cs="Times New Roman"/>
          <w:b/>
          <w:sz w:val="24"/>
          <w:szCs w:val="24"/>
        </w:rPr>
        <w:t xml:space="preserve">Papers </w:t>
      </w:r>
      <w:r w:rsidR="00C82A0C">
        <w:rPr>
          <w:rFonts w:ascii="Times New Roman" w:hAnsi="Times New Roman" w:cs="Times New Roman"/>
          <w:b/>
          <w:sz w:val="24"/>
          <w:szCs w:val="24"/>
        </w:rPr>
        <w:t xml:space="preserve">for Review </w:t>
      </w:r>
    </w:p>
    <w:p w14:paraId="13B60B5A" w14:textId="49DE401B" w:rsidR="00C82A0C" w:rsidRDefault="00C82A0C" w:rsidP="00C82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4E1F6D" w14:textId="65532CC0" w:rsidR="00C82A0C" w:rsidRDefault="00C82A0C" w:rsidP="00C82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Genome sequencing and population genomics in non-model organisms </w:t>
      </w:r>
    </w:p>
    <w:p w14:paraId="42E8B98F" w14:textId="4AAA9A27" w:rsidR="00C82A0C" w:rsidRDefault="00C82A0C" w:rsidP="00C82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Hans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Ellegren</w:t>
      </w:r>
      <w:proofErr w:type="spellEnd"/>
    </w:p>
    <w:p w14:paraId="0DE89D31" w14:textId="6FE4EE4C" w:rsidR="00C82A0C" w:rsidRDefault="00C82A0C" w:rsidP="00C82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Review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2014</w:t>
      </w:r>
    </w:p>
    <w:p w14:paraId="45577270" w14:textId="1469C581" w:rsidR="00C82A0C" w:rsidRDefault="00C82A0C" w:rsidP="00C82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CAA687" w14:textId="32B6A09A" w:rsidR="00C82A0C" w:rsidRDefault="00C82A0C" w:rsidP="00C82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“The Omics Era of biology”</w:t>
      </w:r>
    </w:p>
    <w:p w14:paraId="3CC02776" w14:textId="04F1FC81" w:rsidR="00C82A0C" w:rsidRPr="00C82A0C" w:rsidRDefault="00C82A0C" w:rsidP="00C82A0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Three major </w:t>
      </w:r>
      <w:r w:rsidR="00A76473">
        <w:rPr>
          <w:rFonts w:ascii="Times New Roman" w:hAnsi="Times New Roman" w:cs="Times New Roman"/>
          <w:bCs/>
          <w:sz w:val="24"/>
          <w:szCs w:val="24"/>
        </w:rPr>
        <w:t>developments</w:t>
      </w:r>
      <w:r>
        <w:rPr>
          <w:rFonts w:ascii="Times New Roman" w:hAnsi="Times New Roman" w:cs="Times New Roman"/>
          <w:bCs/>
          <w:sz w:val="24"/>
          <w:szCs w:val="24"/>
        </w:rPr>
        <w:t xml:space="preserve"> in past century: the modern synthesis, emergence of molecular biology, and the “omics” era. 30-year intervals. Start of genomics was 1990s. </w:t>
      </w:r>
    </w:p>
    <w:p w14:paraId="7E311694" w14:textId="3C96DFBB" w:rsidR="00C82A0C" w:rsidRPr="00C82A0C" w:rsidRDefault="00C82A0C" w:rsidP="00C82A0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Study of complete repertoire of traits = behaviourome and phenome</w:t>
      </w:r>
    </w:p>
    <w:p w14:paraId="0311E82C" w14:textId="62EC585B" w:rsidR="00C82A0C" w:rsidRDefault="00C82A0C" w:rsidP="00C82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“Status of genome sequences”</w:t>
      </w:r>
    </w:p>
    <w:p w14:paraId="20068BD4" w14:textId="40D979E7" w:rsidR="00C82A0C" w:rsidRDefault="00A76473" w:rsidP="00C82A0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Accumulation of genome sequences of wild species to use genome information for ecology and evolution. </w:t>
      </w:r>
    </w:p>
    <w:p w14:paraId="72265D52" w14:textId="4584BD0D" w:rsidR="00A76473" w:rsidRDefault="00A76473" w:rsidP="00C82A0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Genome sequences include transposable elements, tandem arrays of similar sequence (centromeres and telomers), and other deviant structures that are resistant to being sequenced. </w:t>
      </w:r>
    </w:p>
    <w:p w14:paraId="1055787D" w14:textId="3265E148" w:rsidR="00A76473" w:rsidRDefault="00A76473" w:rsidP="00C82A0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Understand the inference that a “whole genome sequence” actually means DNA sequence currently obtainable. </w:t>
      </w:r>
    </w:p>
    <w:p w14:paraId="09806186" w14:textId="4ED0B27A" w:rsidR="00054E76" w:rsidRDefault="00054E76" w:rsidP="00C82A0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More repetitive = more difficult</w:t>
      </w:r>
    </w:p>
    <w:p w14:paraId="375BC232" w14:textId="0FEC96F4" w:rsidR="00054E76" w:rsidRDefault="00054E76" w:rsidP="00054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“Example of progress: avian genome sequences”</w:t>
      </w:r>
    </w:p>
    <w:p w14:paraId="0267D814" w14:textId="60087434" w:rsidR="00054E76" w:rsidRPr="0075082D" w:rsidRDefault="0075082D" w:rsidP="00054E7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Contig building is the core of shotgun sequencing, </w:t>
      </w:r>
    </w:p>
    <w:p w14:paraId="3F5ECE0D" w14:textId="7FED10F2" w:rsidR="0075082D" w:rsidRPr="0075082D" w:rsidRDefault="0075082D" w:rsidP="00054E7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Merging contigs into scaffolds in high-throughput sequencing uses info from read-pairs</w:t>
      </w:r>
    </w:p>
    <w:p w14:paraId="44B01278" w14:textId="750157D4" w:rsidR="0075082D" w:rsidRPr="0075082D" w:rsidRDefault="0075082D" w:rsidP="00054E7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Scaffolding is a problem when both ends are repetitive DNA. </w:t>
      </w:r>
    </w:p>
    <w:p w14:paraId="4F935A86" w14:textId="472B80DA" w:rsidR="0075082D" w:rsidRDefault="0075082D" w:rsidP="007508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“Genome sequences and evolutionary genetics”</w:t>
      </w:r>
    </w:p>
    <w:p w14:paraId="6AFB0D6D" w14:textId="4FA7D824" w:rsidR="0075082D" w:rsidRDefault="0075082D" w:rsidP="0075082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Linkage between advantageous allele and deleterious allele in neighboring alleles hinders spread of favorable variant. </w:t>
      </w:r>
    </w:p>
    <w:p w14:paraId="751BB710" w14:textId="6EA37882" w:rsidR="0075082D" w:rsidRDefault="0075082D" w:rsidP="0075082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Recombination rate is high = focal loci is less vulnerable to opposing forces. </w:t>
      </w:r>
    </w:p>
    <w:p w14:paraId="10531694" w14:textId="52C5CEFA" w:rsidR="00237A69" w:rsidRDefault="00237A69" w:rsidP="0075082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 adaptive evolution should be higher at sites with higher recombination rates </w:t>
      </w:r>
    </w:p>
    <w:p w14:paraId="09A22A1C" w14:textId="56DD80AE" w:rsidR="00237A69" w:rsidRDefault="00237A69" w:rsidP="0075082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GC biased gene conversion… genomic region with higher recombination should have higher GC content. Stronger in larger populations. </w:t>
      </w:r>
    </w:p>
    <w:p w14:paraId="0A9E7093" w14:textId="784FFF4D" w:rsidR="00237A69" w:rsidRDefault="00237A69" w:rsidP="00237A6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“Comparative genomics and molecular evolution”</w:t>
      </w:r>
    </w:p>
    <w:p w14:paraId="67B28082" w14:textId="5DAD8BEA" w:rsidR="00C82A0C" w:rsidRDefault="00237A69" w:rsidP="00237A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237A69">
        <w:rPr>
          <w:rFonts w:ascii="Times New Roman" w:hAnsi="Times New Roman" w:cs="Times New Roman"/>
          <w:bCs/>
          <w:sz w:val="24"/>
          <w:szCs w:val="24"/>
        </w:rPr>
        <w:t>Purifying selection reduces genetic diversity, both at sites under direct selection and at linked neutral sites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237A69">
        <w:rPr>
          <w:rFonts w:ascii="Times New Roman" w:hAnsi="Times New Roman" w:cs="Times New Roman"/>
          <w:bCs/>
          <w:i/>
          <w:iCs/>
          <w:sz w:val="24"/>
          <w:szCs w:val="24"/>
        </w:rPr>
        <w:t>The Effect of Strong Purifying Selection on Genetic Diversity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65DD89FD" w14:textId="1711DBFE" w:rsidR="00237A69" w:rsidRPr="00237A69" w:rsidRDefault="00237A69" w:rsidP="00237A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Scaled selection coefficients are higher = larger fraction of genome conserved. </w:t>
      </w:r>
    </w:p>
    <w:p w14:paraId="7A684CED" w14:textId="0E5C0E05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7C929B46" w14:textId="1F5BB4E2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1C36FDAC" w14:textId="04AE7279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336A4E45" w14:textId="10497D65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6E5C3460" w14:textId="625238EA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075E5489" w14:textId="48DDB1FC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7C01DC72" w14:textId="6E7301B0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4D14BBF1" w14:textId="2F7AE1E5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1838E3C3" w14:textId="598673F3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161B0F64" w14:textId="272A2833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17550133" w14:textId="331BBEBF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4A716839" w14:textId="7BB82D71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63B446FA" w14:textId="1613D9A3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1290FC83" w14:textId="5F33ED34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661FC5E5" w14:textId="6BF7D282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1D53A9C8" w14:textId="2DA52E81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34F5E454" w14:textId="58453FB5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73A9F0BF" w14:textId="5985C21A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7B743CE1" w14:textId="355070FC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6D98A7C9" w14:textId="77777777" w:rsidR="00C82A0C" w:rsidRP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52C9F0BC" w14:textId="77777777" w:rsidR="00961C1E" w:rsidRPr="00961C1E" w:rsidRDefault="00961C1E">
      <w:pPr>
        <w:rPr>
          <w:rFonts w:ascii="Times New Roman" w:hAnsi="Times New Roman" w:cs="Times New Roman"/>
          <w:sz w:val="24"/>
          <w:szCs w:val="24"/>
        </w:rPr>
      </w:pPr>
    </w:p>
    <w:p w14:paraId="2825450C" w14:textId="77777777" w:rsidR="00961C1E" w:rsidRPr="00597DB6" w:rsidRDefault="00961C1E" w:rsidP="0059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DB6">
        <w:rPr>
          <w:rFonts w:ascii="Times New Roman" w:hAnsi="Times New Roman" w:cs="Times New Roman"/>
          <w:sz w:val="24"/>
          <w:szCs w:val="24"/>
        </w:rPr>
        <w:t xml:space="preserve">Genetic structure and signatures of selection in grey reef sharks (Carcharhinus </w:t>
      </w:r>
      <w:proofErr w:type="spellStart"/>
      <w:r w:rsidRPr="00597DB6">
        <w:rPr>
          <w:rFonts w:ascii="Times New Roman" w:hAnsi="Times New Roman" w:cs="Times New Roman"/>
          <w:sz w:val="24"/>
          <w:szCs w:val="24"/>
        </w:rPr>
        <w:t>amblyrhynchos</w:t>
      </w:r>
      <w:proofErr w:type="spellEnd"/>
      <w:r w:rsidRPr="00597DB6">
        <w:rPr>
          <w:rFonts w:ascii="Times New Roman" w:hAnsi="Times New Roman" w:cs="Times New Roman"/>
          <w:sz w:val="24"/>
          <w:szCs w:val="24"/>
        </w:rPr>
        <w:t>)</w:t>
      </w:r>
    </w:p>
    <w:p w14:paraId="38D6B4A7" w14:textId="77777777" w:rsidR="00961C1E" w:rsidRPr="00597DB6" w:rsidRDefault="00961C1E" w:rsidP="0059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DB6">
        <w:rPr>
          <w:rFonts w:ascii="Times New Roman" w:hAnsi="Times New Roman" w:cs="Times New Roman"/>
          <w:sz w:val="24"/>
          <w:szCs w:val="24"/>
        </w:rPr>
        <w:t>Detecting signatures of positive selection in non-model species using genomic data</w:t>
      </w:r>
    </w:p>
    <w:p w14:paraId="1FDD3599" w14:textId="77777777" w:rsidR="00961C1E" w:rsidRPr="00597DB6" w:rsidRDefault="00961C1E" w:rsidP="0059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DB6">
        <w:rPr>
          <w:rFonts w:ascii="Times New Roman" w:hAnsi="Times New Roman" w:cs="Times New Roman"/>
          <w:sz w:val="24"/>
          <w:szCs w:val="24"/>
        </w:rPr>
        <w:t>The search for loci under selection: trends, biases and progress</w:t>
      </w:r>
    </w:p>
    <w:p w14:paraId="045DFAA3" w14:textId="77777777" w:rsidR="00597DB6" w:rsidRDefault="00597DB6" w:rsidP="0059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DB6">
        <w:rPr>
          <w:rFonts w:ascii="Times New Roman" w:hAnsi="Times New Roman" w:cs="Times New Roman"/>
          <w:sz w:val="24"/>
          <w:szCs w:val="24"/>
        </w:rPr>
        <w:t xml:space="preserve">Signatures of positive selection and local adaptation to urbanization in white-footed mice (Peromyscus </w:t>
      </w:r>
      <w:proofErr w:type="spellStart"/>
      <w:r w:rsidRPr="00597DB6">
        <w:rPr>
          <w:rFonts w:ascii="Times New Roman" w:hAnsi="Times New Roman" w:cs="Times New Roman"/>
          <w:sz w:val="24"/>
          <w:szCs w:val="24"/>
        </w:rPr>
        <w:t>leucopus</w:t>
      </w:r>
      <w:proofErr w:type="spellEnd"/>
      <w:r w:rsidRPr="00597DB6">
        <w:rPr>
          <w:rFonts w:ascii="Times New Roman" w:hAnsi="Times New Roman" w:cs="Times New Roman"/>
          <w:sz w:val="24"/>
          <w:szCs w:val="24"/>
        </w:rPr>
        <w:t>)</w:t>
      </w:r>
    </w:p>
    <w:p w14:paraId="246500B4" w14:textId="77777777" w:rsidR="00597DB6" w:rsidRDefault="00597DB6" w:rsidP="0059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DB6">
        <w:rPr>
          <w:rFonts w:ascii="Times New Roman" w:hAnsi="Times New Roman" w:cs="Times New Roman"/>
          <w:sz w:val="24"/>
          <w:szCs w:val="24"/>
        </w:rPr>
        <w:t>Genomic signatures of extensive inbreeding in Isle Royale wolves, a population on the threshold of extinction</w:t>
      </w:r>
    </w:p>
    <w:p w14:paraId="51D8C9CA" w14:textId="77777777" w:rsidR="00597DB6" w:rsidRDefault="00597DB6" w:rsidP="0059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DB6">
        <w:rPr>
          <w:rFonts w:ascii="Times New Roman" w:hAnsi="Times New Roman" w:cs="Times New Roman"/>
          <w:sz w:val="24"/>
          <w:szCs w:val="24"/>
        </w:rPr>
        <w:t>Whole-genome sequencing of eight goat populations for the detection of selection signatures underlying production and adaptive traits</w:t>
      </w:r>
    </w:p>
    <w:p w14:paraId="04C22068" w14:textId="77777777" w:rsidR="00597DB6" w:rsidRPr="00597DB6" w:rsidRDefault="00597DB6" w:rsidP="00C82A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97DB6" w:rsidRPr="0059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E44F8"/>
    <w:multiLevelType w:val="hybridMultilevel"/>
    <w:tmpl w:val="28D4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E5527"/>
    <w:multiLevelType w:val="hybridMultilevel"/>
    <w:tmpl w:val="19AE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47BBE"/>
    <w:multiLevelType w:val="hybridMultilevel"/>
    <w:tmpl w:val="278A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B614E"/>
    <w:multiLevelType w:val="hybridMultilevel"/>
    <w:tmpl w:val="7166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250C1"/>
    <w:multiLevelType w:val="hybridMultilevel"/>
    <w:tmpl w:val="8846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87806"/>
    <w:multiLevelType w:val="hybridMultilevel"/>
    <w:tmpl w:val="BABA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12C9F"/>
    <w:multiLevelType w:val="hybridMultilevel"/>
    <w:tmpl w:val="06F2D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1E"/>
    <w:rsid w:val="00054E76"/>
    <w:rsid w:val="00237A69"/>
    <w:rsid w:val="003D5452"/>
    <w:rsid w:val="00463DEE"/>
    <w:rsid w:val="00597DB6"/>
    <w:rsid w:val="0075082D"/>
    <w:rsid w:val="00940C0D"/>
    <w:rsid w:val="00961C1E"/>
    <w:rsid w:val="00A76473"/>
    <w:rsid w:val="00C82A0C"/>
    <w:rsid w:val="00CA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FA35"/>
  <w15:chartTrackingRefBased/>
  <w15:docId w15:val="{4BBAA7C2-5681-49C1-8CCA-3BA80347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5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Palk, Holly (hpalk42)</dc:creator>
  <cp:keywords/>
  <dc:description/>
  <cp:lastModifiedBy>Palk, Holly (hpalk42)</cp:lastModifiedBy>
  <cp:revision>2</cp:revision>
  <dcterms:created xsi:type="dcterms:W3CDTF">2021-09-24T19:24:00Z</dcterms:created>
  <dcterms:modified xsi:type="dcterms:W3CDTF">2021-09-26T19:40:00Z</dcterms:modified>
</cp:coreProperties>
</file>