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F0C13" w14:textId="77777777" w:rsidR="00D64D1A" w:rsidRPr="0019264C" w:rsidRDefault="00D64D1A" w:rsidP="00D64D1A">
      <w:pPr>
        <w:spacing w:line="360" w:lineRule="auto"/>
        <w:rPr>
          <w:rFonts w:ascii="Arial" w:eastAsia="Times New Roman" w:hAnsi="Arial" w:cs="Arial"/>
          <w:b/>
          <w:color w:val="000000"/>
        </w:rPr>
      </w:pPr>
      <w:r w:rsidRPr="0019264C">
        <w:rPr>
          <w:rFonts w:ascii="Arial" w:eastAsia="Times New Roman" w:hAnsi="Arial" w:cs="Arial"/>
          <w:b/>
          <w:color w:val="000000"/>
        </w:rPr>
        <w:t>Abstract</w:t>
      </w:r>
    </w:p>
    <w:p w14:paraId="569EFBA2" w14:textId="5E2B1F4A" w:rsidR="00D64D1A" w:rsidRPr="0019264C" w:rsidRDefault="00D64D1A" w:rsidP="00D64D1A">
      <w:pPr>
        <w:spacing w:line="360" w:lineRule="auto"/>
        <w:rPr>
          <w:rFonts w:ascii="Arial" w:eastAsia="Times New Roman" w:hAnsi="Arial" w:cs="Arial"/>
          <w:bCs/>
          <w:color w:val="000000"/>
        </w:rPr>
      </w:pPr>
      <w:r w:rsidRPr="0019264C">
        <w:rPr>
          <w:rFonts w:ascii="Arial" w:eastAsia="Times New Roman" w:hAnsi="Arial" w:cs="Arial"/>
          <w:bCs/>
          <w:color w:val="000000"/>
        </w:rPr>
        <w:tab/>
        <w:t>Aneuploidy is the phenomenon in which an organism contains a number of chromosomes that is not a multiple of the haploid state. Some populations show tolerance for aneuploidy, including wild yeast isolates</w:t>
      </w:r>
      <w:r w:rsidR="00425C90" w:rsidRPr="0019264C">
        <w:rPr>
          <w:rFonts w:ascii="Arial" w:eastAsia="Times New Roman" w:hAnsi="Arial" w:cs="Arial"/>
          <w:bCs/>
          <w:color w:val="000000"/>
        </w:rPr>
        <w:t>.</w:t>
      </w:r>
      <w:r w:rsidRPr="0019264C">
        <w:rPr>
          <w:rFonts w:ascii="Arial" w:eastAsia="Times New Roman" w:hAnsi="Arial" w:cs="Arial"/>
          <w:bCs/>
          <w:color w:val="000000"/>
        </w:rPr>
        <w:t xml:space="preserve"> Recently there has been much debate as to </w:t>
      </w:r>
      <w:r w:rsidR="00EB7A07" w:rsidRPr="0019264C">
        <w:rPr>
          <w:rFonts w:ascii="Arial" w:eastAsia="Times New Roman" w:hAnsi="Arial" w:cs="Arial"/>
          <w:bCs/>
          <w:color w:val="000000"/>
        </w:rPr>
        <w:t>how</w:t>
      </w:r>
      <w:r w:rsidRPr="0019264C">
        <w:rPr>
          <w:rFonts w:ascii="Arial" w:eastAsia="Times New Roman" w:hAnsi="Arial" w:cs="Arial"/>
          <w:bCs/>
          <w:color w:val="000000"/>
        </w:rPr>
        <w:t xml:space="preserve"> these populations maintain aneuploidy. Some hypothesize that there is an innate mechanism of dosage compensation in yeas</w:t>
      </w:r>
      <w:r w:rsidR="00DB4DB2" w:rsidRPr="0019264C">
        <w:rPr>
          <w:rFonts w:ascii="Arial" w:eastAsia="Times New Roman" w:hAnsi="Arial" w:cs="Arial"/>
          <w:bCs/>
          <w:color w:val="000000"/>
        </w:rPr>
        <w:t>t, while o</w:t>
      </w:r>
      <w:r w:rsidRPr="0019264C">
        <w:rPr>
          <w:rFonts w:ascii="Arial" w:eastAsia="Times New Roman" w:hAnsi="Arial" w:cs="Arial"/>
          <w:bCs/>
          <w:color w:val="000000"/>
        </w:rPr>
        <w:t>thers rebut this argument</w:t>
      </w:r>
      <w:r w:rsidR="00DB4DB2" w:rsidRPr="0019264C">
        <w:rPr>
          <w:rFonts w:ascii="Arial" w:eastAsia="Times New Roman" w:hAnsi="Arial" w:cs="Arial"/>
          <w:bCs/>
          <w:color w:val="000000"/>
        </w:rPr>
        <w:t>.</w:t>
      </w:r>
      <w:r w:rsidRPr="0019264C">
        <w:rPr>
          <w:rFonts w:ascii="Arial" w:eastAsia="Times New Roman" w:hAnsi="Arial" w:cs="Arial"/>
          <w:bCs/>
          <w:color w:val="000000"/>
        </w:rPr>
        <w:t xml:space="preserve"> In order to determine </w:t>
      </w:r>
      <w:r w:rsidR="00DB4DB2" w:rsidRPr="0019264C">
        <w:rPr>
          <w:rFonts w:ascii="Arial" w:eastAsia="Times New Roman" w:hAnsi="Arial" w:cs="Arial"/>
          <w:bCs/>
          <w:color w:val="000000"/>
        </w:rPr>
        <w:t xml:space="preserve">the rate and effects of aneuploidy in yeast, </w:t>
      </w:r>
      <w:r w:rsidRPr="0019264C">
        <w:rPr>
          <w:rFonts w:ascii="Arial" w:eastAsia="Times New Roman" w:hAnsi="Arial" w:cs="Arial"/>
          <w:bCs/>
          <w:color w:val="000000"/>
        </w:rPr>
        <w:t xml:space="preserve">we analyzed whole transcriptomes from 46 euploid and aneuploid </w:t>
      </w:r>
      <w:r w:rsidR="00EB7A07" w:rsidRPr="0019264C">
        <w:rPr>
          <w:rFonts w:ascii="Arial" w:eastAsia="Times New Roman" w:hAnsi="Arial" w:cs="Arial"/>
          <w:bCs/>
          <w:i/>
          <w:iCs/>
          <w:color w:val="000000"/>
        </w:rPr>
        <w:t>Saccharomyces cerevisiae</w:t>
      </w:r>
      <w:r w:rsidRPr="0019264C">
        <w:rPr>
          <w:rFonts w:ascii="Arial" w:eastAsia="Times New Roman" w:hAnsi="Arial" w:cs="Arial"/>
          <w:bCs/>
          <w:color w:val="000000"/>
        </w:rPr>
        <w:t xml:space="preserve"> samples</w:t>
      </w:r>
      <w:r w:rsidR="003253B1" w:rsidRPr="0019264C">
        <w:rPr>
          <w:rFonts w:ascii="Arial" w:eastAsia="Times New Roman" w:hAnsi="Arial" w:cs="Arial"/>
          <w:bCs/>
          <w:color w:val="000000"/>
        </w:rPr>
        <w:t xml:space="preserve">. </w:t>
      </w:r>
      <w:r w:rsidR="00425C90" w:rsidRPr="0019264C">
        <w:rPr>
          <w:rFonts w:ascii="Arial" w:eastAsia="Times New Roman" w:hAnsi="Arial" w:cs="Arial"/>
          <w:bCs/>
          <w:color w:val="000000"/>
        </w:rPr>
        <w:t xml:space="preserve">These samples were obtained from </w:t>
      </w:r>
      <w:r w:rsidR="003253B1" w:rsidRPr="0019264C">
        <w:rPr>
          <w:rFonts w:ascii="Arial" w:eastAsia="Times New Roman" w:hAnsi="Arial" w:cs="Arial"/>
          <w:bCs/>
          <w:color w:val="000000"/>
        </w:rPr>
        <w:t xml:space="preserve">two </w:t>
      </w:r>
      <w:r w:rsidR="00425C90" w:rsidRPr="0019264C">
        <w:rPr>
          <w:rFonts w:ascii="Arial" w:eastAsia="Times New Roman" w:hAnsi="Arial" w:cs="Arial"/>
          <w:bCs/>
          <w:color w:val="000000"/>
        </w:rPr>
        <w:t>mutation accumulation</w:t>
      </w:r>
      <w:r w:rsidR="003253B1" w:rsidRPr="0019264C">
        <w:rPr>
          <w:rFonts w:ascii="Arial" w:eastAsia="Times New Roman" w:hAnsi="Arial" w:cs="Arial"/>
          <w:bCs/>
          <w:color w:val="000000"/>
        </w:rPr>
        <w:t xml:space="preserve"> (MA)</w:t>
      </w:r>
      <w:r w:rsidR="00425C90" w:rsidRPr="0019264C">
        <w:rPr>
          <w:rFonts w:ascii="Arial" w:eastAsia="Times New Roman" w:hAnsi="Arial" w:cs="Arial"/>
          <w:bCs/>
          <w:color w:val="000000"/>
        </w:rPr>
        <w:t xml:space="preserve"> experiments</w:t>
      </w:r>
      <w:r w:rsidR="00DB4DB2" w:rsidRPr="0019264C">
        <w:rPr>
          <w:rFonts w:ascii="Arial" w:eastAsia="Times New Roman" w:hAnsi="Arial" w:cs="Arial"/>
          <w:bCs/>
          <w:color w:val="000000"/>
        </w:rPr>
        <w:t>: s</w:t>
      </w:r>
      <w:r w:rsidR="003253B1" w:rsidRPr="0019264C">
        <w:rPr>
          <w:rFonts w:ascii="Arial" w:eastAsia="Times New Roman" w:hAnsi="Arial" w:cs="Arial"/>
          <w:bCs/>
          <w:color w:val="000000"/>
        </w:rPr>
        <w:t>amples from one MA experiment were derived from a highly heterozygous ancestor</w:t>
      </w:r>
      <w:r w:rsidR="0019264C">
        <w:rPr>
          <w:rFonts w:ascii="Arial" w:eastAsia="Times New Roman" w:hAnsi="Arial" w:cs="Arial"/>
          <w:bCs/>
          <w:color w:val="000000"/>
        </w:rPr>
        <w:t>;</w:t>
      </w:r>
      <w:r w:rsidR="003253B1" w:rsidRPr="0019264C">
        <w:rPr>
          <w:rFonts w:ascii="Arial" w:eastAsia="Times New Roman" w:hAnsi="Arial" w:cs="Arial"/>
          <w:bCs/>
          <w:color w:val="000000"/>
        </w:rPr>
        <w:t xml:space="preserve"> the other</w:t>
      </w:r>
      <w:r w:rsidR="0019264C">
        <w:rPr>
          <w:rFonts w:ascii="Arial" w:eastAsia="Times New Roman" w:hAnsi="Arial" w:cs="Arial"/>
          <w:bCs/>
          <w:color w:val="000000"/>
        </w:rPr>
        <w:t>s</w:t>
      </w:r>
      <w:r w:rsidR="003253B1" w:rsidRPr="0019264C">
        <w:rPr>
          <w:rFonts w:ascii="Arial" w:eastAsia="Times New Roman" w:hAnsi="Arial" w:cs="Arial"/>
          <w:bCs/>
          <w:color w:val="000000"/>
        </w:rPr>
        <w:t xml:space="preserve"> from a MA experiment with a highly homozygous ancestor. We determined the rate of aneuploidy to be </w:t>
      </w:r>
      <w:r w:rsidR="003253B1" w:rsidRPr="0019264C">
        <w:rPr>
          <w:rFonts w:ascii="Arial" w:hAnsi="Arial" w:cs="Arial"/>
          <w:color w:val="000000"/>
        </w:rPr>
        <w:t>1.82 x 10</w:t>
      </w:r>
      <w:r w:rsidR="003253B1" w:rsidRPr="0019264C">
        <w:rPr>
          <w:rFonts w:ascii="Arial" w:hAnsi="Arial" w:cs="Arial"/>
          <w:color w:val="000000"/>
          <w:vertAlign w:val="superscript"/>
        </w:rPr>
        <w:t>-04</w:t>
      </w:r>
      <w:r w:rsidR="003253B1" w:rsidRPr="0019264C">
        <w:rPr>
          <w:rFonts w:ascii="Arial" w:hAnsi="Arial" w:cs="Arial"/>
          <w:color w:val="000000"/>
        </w:rPr>
        <w:t xml:space="preserve"> </w:t>
      </w:r>
      <w:r w:rsidR="003253B1" w:rsidRPr="0019264C">
        <w:rPr>
          <w:rFonts w:ascii="Arial" w:hAnsi="Arial" w:cs="Arial"/>
          <w:color w:val="000000"/>
        </w:rPr>
        <w:t xml:space="preserve">events per genome per generation in the heterozygous strain, and </w:t>
      </w:r>
      <w:r w:rsidR="003253B1" w:rsidRPr="0019264C">
        <w:rPr>
          <w:rFonts w:ascii="Arial" w:hAnsi="Arial" w:cs="Arial"/>
          <w:color w:val="000000"/>
        </w:rPr>
        <w:t>1.04 x 10</w:t>
      </w:r>
      <w:r w:rsidR="003253B1" w:rsidRPr="0019264C">
        <w:rPr>
          <w:rFonts w:ascii="Arial" w:hAnsi="Arial" w:cs="Arial"/>
          <w:color w:val="000000"/>
          <w:vertAlign w:val="superscript"/>
        </w:rPr>
        <w:t>-04</w:t>
      </w:r>
      <w:r w:rsidR="003253B1" w:rsidRPr="0019264C">
        <w:rPr>
          <w:rFonts w:ascii="Arial" w:hAnsi="Arial" w:cs="Arial"/>
          <w:color w:val="000000"/>
        </w:rPr>
        <w:t xml:space="preserve"> </w:t>
      </w:r>
      <w:r w:rsidR="00DB4DB2" w:rsidRPr="0019264C">
        <w:rPr>
          <w:rFonts w:ascii="Arial" w:hAnsi="Arial" w:cs="Arial"/>
          <w:color w:val="000000"/>
        </w:rPr>
        <w:t xml:space="preserve">events per genome per generation </w:t>
      </w:r>
      <w:r w:rsidR="003253B1" w:rsidRPr="0019264C">
        <w:rPr>
          <w:rFonts w:ascii="Arial" w:hAnsi="Arial" w:cs="Arial"/>
          <w:color w:val="000000"/>
        </w:rPr>
        <w:t>in the homozygous strain</w:t>
      </w:r>
      <w:r w:rsidR="00DB4DB2" w:rsidRPr="0019264C">
        <w:rPr>
          <w:rFonts w:ascii="Arial" w:hAnsi="Arial" w:cs="Arial"/>
          <w:color w:val="000000"/>
        </w:rPr>
        <w:t xml:space="preserve">; </w:t>
      </w:r>
      <w:r w:rsidR="003253B1" w:rsidRPr="0019264C">
        <w:rPr>
          <w:rFonts w:ascii="Arial" w:hAnsi="Arial" w:cs="Arial"/>
          <w:color w:val="000000"/>
        </w:rPr>
        <w:t>suggesting that heterozygosity in</w:t>
      </w:r>
      <w:r w:rsidR="00DB4DB2" w:rsidRPr="0019264C">
        <w:rPr>
          <w:rFonts w:ascii="Arial" w:hAnsi="Arial" w:cs="Arial"/>
          <w:color w:val="000000"/>
        </w:rPr>
        <w:t>creases frequency of aneuploid events</w:t>
      </w:r>
      <w:r w:rsidR="003253B1" w:rsidRPr="0019264C">
        <w:rPr>
          <w:rFonts w:ascii="Arial" w:hAnsi="Arial" w:cs="Arial"/>
          <w:color w:val="000000"/>
        </w:rPr>
        <w:t xml:space="preserve">. </w:t>
      </w:r>
      <w:r w:rsidR="003253B1" w:rsidRPr="0019264C">
        <w:rPr>
          <w:rFonts w:ascii="Arial" w:eastAsia="Times New Roman" w:hAnsi="Arial" w:cs="Arial"/>
          <w:bCs/>
          <w:color w:val="000000"/>
        </w:rPr>
        <w:t>Average gene expression across each entire chromosome was determined, and statistical analyses were used to determine if it was as expected with</w:t>
      </w:r>
      <w:r w:rsidR="0019264C">
        <w:rPr>
          <w:rFonts w:ascii="Arial" w:eastAsia="Times New Roman" w:hAnsi="Arial" w:cs="Arial"/>
          <w:bCs/>
          <w:color w:val="000000"/>
        </w:rPr>
        <w:t xml:space="preserve"> and without</w:t>
      </w:r>
      <w:r w:rsidR="003253B1" w:rsidRPr="0019264C">
        <w:rPr>
          <w:rFonts w:ascii="Arial" w:eastAsia="Times New Roman" w:hAnsi="Arial" w:cs="Arial"/>
          <w:bCs/>
          <w:color w:val="000000"/>
        </w:rPr>
        <w:t xml:space="preserve"> dosage compensation. We found no evidence for whole-chromosome dosage compensation in aneuploid yeast. </w:t>
      </w:r>
      <w:r w:rsidR="0019264C">
        <w:rPr>
          <w:rFonts w:ascii="Arial" w:eastAsia="Times New Roman" w:hAnsi="Arial" w:cs="Arial"/>
          <w:bCs/>
          <w:color w:val="000000"/>
        </w:rPr>
        <w:t>W</w:t>
      </w:r>
      <w:r w:rsidR="003253B1" w:rsidRPr="0019264C">
        <w:rPr>
          <w:rFonts w:ascii="Arial" w:eastAsia="Times New Roman" w:hAnsi="Arial" w:cs="Arial"/>
          <w:bCs/>
          <w:color w:val="000000"/>
        </w:rPr>
        <w:t xml:space="preserve">e observed whether or not there was statistically significant dosage compensation </w:t>
      </w:r>
      <w:r w:rsidR="00DB4DB2" w:rsidRPr="0019264C">
        <w:rPr>
          <w:rFonts w:ascii="Arial" w:eastAsia="Times New Roman" w:hAnsi="Arial" w:cs="Arial"/>
          <w:bCs/>
          <w:color w:val="000000"/>
        </w:rPr>
        <w:t>o</w:t>
      </w:r>
      <w:r w:rsidR="003253B1" w:rsidRPr="0019264C">
        <w:rPr>
          <w:rFonts w:ascii="Arial" w:eastAsia="Times New Roman" w:hAnsi="Arial" w:cs="Arial"/>
          <w:bCs/>
          <w:color w:val="000000"/>
        </w:rPr>
        <w:t>n individual genes and found that the majority of genes on aneuploid chromosomes are not compensated</w:t>
      </w:r>
      <w:r w:rsidR="0019264C">
        <w:rPr>
          <w:rFonts w:ascii="Arial" w:eastAsia="Times New Roman" w:hAnsi="Arial" w:cs="Arial"/>
          <w:bCs/>
          <w:color w:val="000000"/>
        </w:rPr>
        <w:t xml:space="preserve">, but a subset are partially compensated. </w:t>
      </w:r>
      <w:r w:rsidR="003253B1" w:rsidRPr="0019264C">
        <w:rPr>
          <w:rFonts w:ascii="Arial" w:eastAsia="Times New Roman" w:hAnsi="Arial" w:cs="Arial"/>
          <w:bCs/>
          <w:color w:val="000000"/>
        </w:rPr>
        <w:t xml:space="preserve">We conclude that </w:t>
      </w:r>
      <w:r w:rsidR="00DB4DB2" w:rsidRPr="0019264C">
        <w:rPr>
          <w:rFonts w:ascii="Arial" w:eastAsia="Times New Roman" w:hAnsi="Arial" w:cs="Arial"/>
          <w:bCs/>
          <w:color w:val="000000"/>
        </w:rPr>
        <w:t xml:space="preserve">aneuploidy events are influenced by heterozygosity, and that </w:t>
      </w:r>
      <w:r w:rsidR="003253B1" w:rsidRPr="0019264C">
        <w:rPr>
          <w:rFonts w:ascii="Arial" w:eastAsia="Times New Roman" w:hAnsi="Arial" w:cs="Arial"/>
          <w:bCs/>
          <w:color w:val="000000"/>
        </w:rPr>
        <w:t xml:space="preserve">there is no dosage compensation mechanism in spontaneously-aneuploid samples </w:t>
      </w:r>
      <w:r w:rsidR="003253B1" w:rsidRPr="0019264C">
        <w:rPr>
          <w:rFonts w:ascii="Arial" w:eastAsia="Times New Roman" w:hAnsi="Arial" w:cs="Arial"/>
          <w:bCs/>
          <w:i/>
          <w:iCs/>
          <w:color w:val="000000"/>
        </w:rPr>
        <w:t>of S. cerevisiae</w:t>
      </w:r>
      <w:r w:rsidR="00DB4DB2" w:rsidRPr="0019264C">
        <w:rPr>
          <w:rFonts w:ascii="Arial" w:eastAsia="Times New Roman" w:hAnsi="Arial" w:cs="Arial"/>
          <w:bCs/>
          <w:color w:val="000000"/>
        </w:rPr>
        <w:t>.</w:t>
      </w:r>
      <w:r w:rsidR="00425C90" w:rsidRPr="0019264C">
        <w:rPr>
          <w:rFonts w:ascii="Arial" w:eastAsia="Times New Roman" w:hAnsi="Arial" w:cs="Arial"/>
          <w:bCs/>
          <w:color w:val="000000"/>
        </w:rPr>
        <w:t xml:space="preserve"> T</w:t>
      </w:r>
      <w:r w:rsidRPr="0019264C">
        <w:rPr>
          <w:rFonts w:ascii="Arial" w:eastAsia="Times New Roman" w:hAnsi="Arial" w:cs="Arial"/>
          <w:bCs/>
          <w:color w:val="000000"/>
        </w:rPr>
        <w:t xml:space="preserve">hese findings support the hypothesis that aneuploidy tolerance is </w:t>
      </w:r>
      <w:r w:rsidR="00425C90" w:rsidRPr="0019264C">
        <w:rPr>
          <w:rFonts w:ascii="Arial" w:eastAsia="Times New Roman" w:hAnsi="Arial" w:cs="Arial"/>
          <w:bCs/>
          <w:color w:val="000000"/>
        </w:rPr>
        <w:t xml:space="preserve">not driven by an innate dosage compensation mechanism, but more </w:t>
      </w:r>
      <w:r w:rsidRPr="0019264C">
        <w:rPr>
          <w:rFonts w:ascii="Arial" w:eastAsia="Times New Roman" w:hAnsi="Arial" w:cs="Arial"/>
          <w:bCs/>
          <w:color w:val="000000"/>
        </w:rPr>
        <w:t xml:space="preserve">likely </w:t>
      </w:r>
      <w:r w:rsidR="00425C90" w:rsidRPr="0019264C">
        <w:rPr>
          <w:rFonts w:ascii="Arial" w:eastAsia="Times New Roman" w:hAnsi="Arial" w:cs="Arial"/>
          <w:bCs/>
          <w:color w:val="000000"/>
        </w:rPr>
        <w:t xml:space="preserve">by </w:t>
      </w:r>
      <w:r w:rsidRPr="0019264C">
        <w:rPr>
          <w:rFonts w:ascii="Arial" w:eastAsia="Times New Roman" w:hAnsi="Arial" w:cs="Arial"/>
          <w:bCs/>
          <w:color w:val="000000"/>
        </w:rPr>
        <w:t xml:space="preserve">a transient adaptive </w:t>
      </w:r>
      <w:r w:rsidR="00425C90" w:rsidRPr="0019264C">
        <w:rPr>
          <w:rFonts w:ascii="Arial" w:eastAsia="Times New Roman" w:hAnsi="Arial" w:cs="Arial"/>
          <w:bCs/>
          <w:color w:val="000000"/>
        </w:rPr>
        <w:t xml:space="preserve">response. </w:t>
      </w:r>
      <w:r w:rsidR="00425C90" w:rsidRPr="0019264C" w:rsidDel="00425C90">
        <w:rPr>
          <w:rFonts w:ascii="Arial" w:eastAsia="Times New Roman" w:hAnsi="Arial" w:cs="Arial"/>
          <w:bCs/>
          <w:color w:val="000000"/>
        </w:rPr>
        <w:t xml:space="preserve"> </w:t>
      </w:r>
      <w:bookmarkStart w:id="0" w:name="_GoBack"/>
      <w:bookmarkEnd w:id="0"/>
    </w:p>
    <w:p w14:paraId="11213056" w14:textId="77777777" w:rsidR="00D143A9" w:rsidRDefault="00D143A9" w:rsidP="00425C90">
      <w:pPr>
        <w:spacing w:line="360" w:lineRule="auto"/>
      </w:pPr>
    </w:p>
    <w:sectPr w:rsidR="00D143A9" w:rsidSect="0093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B04B9"/>
    <w:multiLevelType w:val="hybridMultilevel"/>
    <w:tmpl w:val="768086A6"/>
    <w:lvl w:ilvl="0" w:tplc="3982BE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17B9"/>
    <w:multiLevelType w:val="hybridMultilevel"/>
    <w:tmpl w:val="B8D67CF2"/>
    <w:lvl w:ilvl="0" w:tplc="C25AA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844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4E37F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80DC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BE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E0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223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76E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EA1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F373C3"/>
    <w:multiLevelType w:val="hybridMultilevel"/>
    <w:tmpl w:val="A54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729FC"/>
    <w:multiLevelType w:val="hybridMultilevel"/>
    <w:tmpl w:val="E72AB6BA"/>
    <w:lvl w:ilvl="0" w:tplc="986E2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D496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28F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80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26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325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647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C43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43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FC016B3"/>
    <w:multiLevelType w:val="hybridMultilevel"/>
    <w:tmpl w:val="1DBACB12"/>
    <w:lvl w:ilvl="0" w:tplc="1AC66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1879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06DA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3E256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30C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BCE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6AE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94C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5A4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1C42BDD"/>
    <w:multiLevelType w:val="hybridMultilevel"/>
    <w:tmpl w:val="0174002E"/>
    <w:lvl w:ilvl="0" w:tplc="20966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40B0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2AF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CE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A89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1CA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5E1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569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0AF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1A"/>
    <w:rsid w:val="00035218"/>
    <w:rsid w:val="00042AC1"/>
    <w:rsid w:val="00050654"/>
    <w:rsid w:val="0007307A"/>
    <w:rsid w:val="000F3DBB"/>
    <w:rsid w:val="0019264C"/>
    <w:rsid w:val="00296C6C"/>
    <w:rsid w:val="002F31B5"/>
    <w:rsid w:val="003253B1"/>
    <w:rsid w:val="003259D2"/>
    <w:rsid w:val="00425C90"/>
    <w:rsid w:val="00474C7F"/>
    <w:rsid w:val="00493A92"/>
    <w:rsid w:val="004976D8"/>
    <w:rsid w:val="00497AC1"/>
    <w:rsid w:val="00707CC1"/>
    <w:rsid w:val="00766CFD"/>
    <w:rsid w:val="00782235"/>
    <w:rsid w:val="007A44A4"/>
    <w:rsid w:val="007D644C"/>
    <w:rsid w:val="008B0D3A"/>
    <w:rsid w:val="009266BE"/>
    <w:rsid w:val="0093379E"/>
    <w:rsid w:val="009346E6"/>
    <w:rsid w:val="00954952"/>
    <w:rsid w:val="0098096D"/>
    <w:rsid w:val="009C475B"/>
    <w:rsid w:val="00AB4F18"/>
    <w:rsid w:val="00B01AC4"/>
    <w:rsid w:val="00B94EEA"/>
    <w:rsid w:val="00BD7DA4"/>
    <w:rsid w:val="00BE7F36"/>
    <w:rsid w:val="00D143A9"/>
    <w:rsid w:val="00D32F21"/>
    <w:rsid w:val="00D64D1A"/>
    <w:rsid w:val="00D7572B"/>
    <w:rsid w:val="00DA3070"/>
    <w:rsid w:val="00DB4DB2"/>
    <w:rsid w:val="00E92D2B"/>
    <w:rsid w:val="00EB7A07"/>
    <w:rsid w:val="00F40065"/>
    <w:rsid w:val="00F45DA1"/>
    <w:rsid w:val="00F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36C2F"/>
  <w15:chartTrackingRefBased/>
  <w15:docId w15:val="{76D808E7-588B-E541-B0A5-A79DF1A1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4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D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D1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D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D1A"/>
    <w:rPr>
      <w:rFonts w:ascii="Times New Roman" w:hAnsi="Times New Roman" w:cs="Times New Roman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D64D1A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64D1A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D64D1A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D64D1A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D1A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D64D1A"/>
  </w:style>
  <w:style w:type="paragraph" w:styleId="ListParagraph">
    <w:name w:val="List Paragraph"/>
    <w:basedOn w:val="Normal"/>
    <w:uiPriority w:val="34"/>
    <w:qFormat/>
    <w:rsid w:val="00D64D1A"/>
    <w:pPr>
      <w:ind w:left="720"/>
      <w:contextualSpacing/>
    </w:pPr>
  </w:style>
  <w:style w:type="paragraph" w:styleId="Revision">
    <w:name w:val="Revision"/>
    <w:hidden/>
    <w:uiPriority w:val="99"/>
    <w:semiHidden/>
    <w:rsid w:val="00D64D1A"/>
  </w:style>
  <w:style w:type="character" w:styleId="Hyperlink">
    <w:name w:val="Hyperlink"/>
    <w:basedOn w:val="DefaultParagraphFont"/>
    <w:uiPriority w:val="99"/>
    <w:unhideWhenUsed/>
    <w:rsid w:val="00D64D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D64D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4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Celina Mcqueary</dc:creator>
  <cp:keywords/>
  <dc:description/>
  <cp:lastModifiedBy>Holly Celina Mcqueary</cp:lastModifiedBy>
  <cp:revision>2</cp:revision>
  <dcterms:created xsi:type="dcterms:W3CDTF">2020-01-30T20:43:00Z</dcterms:created>
  <dcterms:modified xsi:type="dcterms:W3CDTF">2020-01-30T20:43:00Z</dcterms:modified>
</cp:coreProperties>
</file>