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960" w:firstLineChars="300"/>
        <w:jc w:val="center"/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万能险财务现金流取数需求</w:t>
      </w:r>
    </w:p>
    <w:p>
      <w:pPr>
        <w:numPr>
          <w:ilvl w:val="0"/>
          <w:numId w:val="1"/>
        </w:numPr>
        <w:jc w:val="left"/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需求背景：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如万能型保险上线，财务部需每日将收取的万能险保费划拨至投资账户。为区分银行账户中的万能险保费收入，以及后续准确计算投资收益。特此提出需求，申请数据报表统计每日万能产品的资金流入、流出、保费结余情况等。</w:t>
      </w:r>
    </w:p>
    <w:p>
      <w:pPr>
        <w:numPr>
          <w:ilvl w:val="0"/>
          <w:numId w:val="1"/>
        </w:numPr>
        <w:jc w:val="left"/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  <w:r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  <w:t>需求描述及取数逻辑：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1.需求描述：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数据报表统计的维度为：每日、每月累计、全年累计三个维度。每日可以查看每款万能产品T-1日的资金流入、资金流出、净现金流，根据每款产品的现金流情况计算应拨付金额。同时，财务部资金岗根据银行账户中的实际资金余额，手工填写实际拨付金额，从而计算应拨和已拨的差异。</w:t>
      </w:r>
    </w:p>
    <w:p>
      <w:pPr>
        <w:numPr>
          <w:ilvl w:val="0"/>
          <w:numId w:val="2"/>
        </w:numPr>
        <w:ind w:firstLine="560" w:firstLineChars="200"/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取数逻辑：</w:t>
      </w:r>
    </w:p>
    <w:p>
      <w:pPr>
        <w:numPr>
          <w:ilvl w:val="0"/>
          <w:numId w:val="3"/>
        </w:numPr>
        <w:jc w:val="left"/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万能产品现金流入=保费收入（新单/追加）+犹豫期退保冲回+结息</w:t>
      </w:r>
    </w:p>
    <w:p>
      <w:pPr>
        <w:numPr>
          <w:ilvl w:val="0"/>
          <w:numId w:val="3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万能产品现金流出=犹豫期退还保费+初始扣费（新单/追加）+部分领取+退保+风险保险费+万能结息（犹退冲回）</w:t>
      </w:r>
      <w:bookmarkStart w:id="0" w:name="_GoBack"/>
      <w:bookmarkEnd w:id="0"/>
    </w:p>
    <w:p>
      <w:pPr>
        <w:numPr>
          <w:ilvl w:val="0"/>
          <w:numId w:val="3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净现金流=现金流入 - 现金流出</w:t>
      </w:r>
    </w:p>
    <w:p>
      <w:pPr>
        <w:numPr>
          <w:ilvl w:val="0"/>
          <w:numId w:val="3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万能险合计数=应拨付金额</w:t>
      </w:r>
    </w:p>
    <w:p>
      <w:pPr>
        <w:numPr>
          <w:ilvl w:val="0"/>
          <w:numId w:val="3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实际拨付金额：每日实际拨付金额由财务资金岗根据银行账户余额手工填写，填写后可对此栏进行锁定；如填写错误，可解锁后更改然后再次锁定；月累计、全年累计的实际拨付金额由填写的日拨付金额累加计算。</w:t>
      </w:r>
    </w:p>
    <w:p>
      <w:pPr>
        <w:numPr>
          <w:ilvl w:val="0"/>
          <w:numId w:val="3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  <w:r>
        <w:rPr>
          <w:rFonts w:hint="eastAsia" w:ascii="华文仿宋" w:hAnsi="华文仿宋" w:eastAsia="华文仿宋" w:cs="华文仿宋"/>
          <w:sz w:val="28"/>
          <w:szCs w:val="28"/>
          <w:lang w:val="en-US" w:eastAsia="zh-CN"/>
        </w:rPr>
        <w:t>差异：应拨付金额 - 实际拨付金额</w:t>
      </w:r>
    </w:p>
    <w:p>
      <w:pPr>
        <w:numPr>
          <w:ilvl w:val="0"/>
          <w:numId w:val="0"/>
        </w:numPr>
        <w:jc w:val="left"/>
        <w:rPr>
          <w:rFonts w:hint="default" w:ascii="华文仿宋" w:hAnsi="华文仿宋" w:eastAsia="华文仿宋" w:cs="华文仿宋"/>
          <w:sz w:val="28"/>
          <w:szCs w:val="28"/>
          <w:lang w:val="en-US" w:eastAsia="zh-CN"/>
        </w:rPr>
      </w:pPr>
    </w:p>
    <w:tbl>
      <w:tblPr>
        <w:tblStyle w:val="2"/>
        <w:tblW w:w="870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470"/>
        <w:gridCol w:w="795"/>
        <w:gridCol w:w="795"/>
        <w:gridCol w:w="585"/>
        <w:gridCol w:w="765"/>
        <w:gridCol w:w="690"/>
        <w:gridCol w:w="690"/>
        <w:gridCol w:w="750"/>
        <w:gridCol w:w="765"/>
        <w:gridCol w:w="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870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Tahoma" w:hAnsi="Tahoma" w:eastAsia="Tahoma" w:cs="Tahoma"/>
                <w:b/>
                <w:i w:val="0"/>
                <w:color w:val="000000"/>
                <w:sz w:val="28"/>
                <w:szCs w:val="28"/>
                <w:u w:val="single"/>
              </w:rPr>
            </w:pPr>
            <w:r>
              <w:rPr>
                <w:rFonts w:hint="default" w:ascii="Tahoma" w:hAnsi="Tahoma" w:eastAsia="Tahoma" w:cs="Tahoma"/>
                <w:b/>
                <w:i w:val="0"/>
                <w:color w:val="000000"/>
                <w:kern w:val="0"/>
                <w:sz w:val="28"/>
                <w:szCs w:val="28"/>
                <w:u w:val="single"/>
                <w:lang w:val="en-US" w:eastAsia="zh-CN" w:bidi="ar"/>
              </w:rPr>
              <w:t>分账户保费现金流日报表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20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帐户</w:t>
            </w:r>
          </w:p>
        </w:tc>
        <w:tc>
          <w:tcPr>
            <w:tcW w:w="21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2019年11月19日</w:t>
            </w:r>
          </w:p>
        </w:tc>
        <w:tc>
          <w:tcPr>
            <w:tcW w:w="214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2019年11月累计</w:t>
            </w:r>
          </w:p>
        </w:tc>
        <w:tc>
          <w:tcPr>
            <w:tcW w:w="21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2019年累计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0" w:hRule="atLeast"/>
        </w:trPr>
        <w:tc>
          <w:tcPr>
            <w:tcW w:w="220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业务资金流入</w:t>
            </w:r>
          </w:p>
        </w:tc>
        <w:tc>
          <w:tcPr>
            <w:tcW w:w="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业务资金流出</w:t>
            </w:r>
          </w:p>
        </w:tc>
        <w:tc>
          <w:tcPr>
            <w:tcW w:w="5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净现金流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业务资金流入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业务资金流出</w:t>
            </w:r>
          </w:p>
        </w:tc>
        <w:tc>
          <w:tcPr>
            <w:tcW w:w="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净现金流</w:t>
            </w:r>
          </w:p>
        </w:tc>
        <w:tc>
          <w:tcPr>
            <w:tcW w:w="7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业务资金流入</w:t>
            </w:r>
          </w:p>
        </w:tc>
        <w:tc>
          <w:tcPr>
            <w:tcW w:w="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业务资金流出</w:t>
            </w:r>
          </w:p>
        </w:tc>
        <w:tc>
          <w:tcPr>
            <w:tcW w:w="6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净现金流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735" w:type="dxa"/>
            <w:vMerge w:val="restart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万能</w:t>
            </w:r>
          </w:p>
        </w:tc>
        <w:tc>
          <w:tcPr>
            <w:tcW w:w="1470" w:type="dxa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万能A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35" w:type="dxa"/>
            <w:vMerge w:val="continue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0" w:type="dxa"/>
            <w:tcBorders>
              <w:top w:val="single" w:color="93B1CD" w:sz="8" w:space="0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万能B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35" w:type="dxa"/>
            <w:vMerge w:val="continue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0" w:type="dxa"/>
            <w:tcBorders>
              <w:top w:val="single" w:color="93B1CD" w:sz="8" w:space="0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F2F1F1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　计</w:t>
            </w:r>
          </w:p>
        </w:tc>
        <w:tc>
          <w:tcPr>
            <w:tcW w:w="0" w:type="auto"/>
            <w:tcBorders>
              <w:top w:val="nil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A2C4E0" w:sz="8" w:space="0"/>
              <w:left w:val="single" w:color="A2C4E0" w:sz="8" w:space="0"/>
              <w:bottom w:val="single" w:color="A2C4E0" w:sz="8" w:space="0"/>
              <w:right w:val="single" w:color="A2C4E0" w:sz="8" w:space="0"/>
            </w:tcBorders>
            <w:shd w:val="clear" w:color="auto" w:fill="F2F1F1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b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735" w:type="dxa"/>
            <w:vMerge w:val="continue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0" w:type="dxa"/>
            <w:tcBorders>
              <w:top w:val="single" w:color="93B1CD" w:sz="8" w:space="0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应拨付金额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735" w:type="dxa"/>
            <w:vMerge w:val="continue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0" w:type="dxa"/>
            <w:tcBorders>
              <w:top w:val="single" w:color="93B1CD" w:sz="8" w:space="0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实际拨付金额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735" w:type="dxa"/>
            <w:vMerge w:val="continue"/>
            <w:tcBorders>
              <w:top w:val="nil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BFD2E2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70" w:type="dxa"/>
            <w:tcBorders>
              <w:top w:val="single" w:color="93B1CD" w:sz="8" w:space="0"/>
              <w:left w:val="single" w:color="93B1CD" w:sz="8" w:space="0"/>
              <w:bottom w:val="single" w:color="93B1CD" w:sz="8" w:space="0"/>
              <w:right w:val="single" w:color="93B1CD" w:sz="8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差异</w:t>
            </w: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0" w:type="auto"/>
            <w:tcBorders>
              <w:top w:val="single" w:color="CCCCCC" w:sz="8" w:space="0"/>
              <w:left w:val="single" w:color="CCCCCC" w:sz="8" w:space="0"/>
              <w:bottom w:val="single" w:color="CCCCCC" w:sz="8" w:space="0"/>
              <w:right w:val="single" w:color="CCCCCC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jc w:val="right"/>
              <w:rPr>
                <w:rFonts w:hint="default" w:ascii="Tahoma" w:hAnsi="Tahoma" w:eastAsia="Tahoma" w:cs="Tahoma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numPr>
          <w:ilvl w:val="0"/>
          <w:numId w:val="0"/>
        </w:numPr>
        <w:jc w:val="left"/>
        <w:rPr>
          <w:rFonts w:hint="eastAsia" w:ascii="华文仿宋" w:hAnsi="华文仿宋" w:eastAsia="华文仿宋" w:cs="华文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13EE"/>
    <w:multiLevelType w:val="singleLevel"/>
    <w:tmpl w:val="00F413E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57FBE78B"/>
    <w:multiLevelType w:val="singleLevel"/>
    <w:tmpl w:val="57FBE78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E9D5BA5"/>
    <w:multiLevelType w:val="singleLevel"/>
    <w:tmpl w:val="7E9D5BA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4C7B1F"/>
    <w:rsid w:val="009A383D"/>
    <w:rsid w:val="0E156BFF"/>
    <w:rsid w:val="12B72178"/>
    <w:rsid w:val="13F32C22"/>
    <w:rsid w:val="164C7B1F"/>
    <w:rsid w:val="179C6739"/>
    <w:rsid w:val="1F3B1A95"/>
    <w:rsid w:val="4C310D78"/>
    <w:rsid w:val="55830B85"/>
    <w:rsid w:val="5760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2019-11-20T08:20:00Z</dcterms:created>
  <dc:creator>Administrator</dc:creator>
  <cp:lastModifiedBy>Administrator</cp:lastModifiedBy>
  <dcterms:modified xsi:type="dcterms:W3CDTF">2019-11-20T11:20:15Z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