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  <w:bookmarkStart w:id="0" w:name="_GoBack"/>
      <w:bookmarkEnd w:id="0"/>
    </w:p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eastAsia="zh-CN"/>
        </w:rPr>
        <w:t>会员积分财务计提规则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  <w:rPr>
          <w:rFonts w:hint="eastAsia"/>
        </w:rPr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hint="eastAsia"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目前每月需DIC在积分系统提取已发放和已兑换的积分明细，财务根据明细表中的数据在SAP进行手工账务处理。计算过程依赖手工，易出现差错。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【产品详述】</w:t>
      </w:r>
    </w:p>
    <w:p>
      <w:pPr>
        <w:pStyle w:val="4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功能详述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财务计提自动化；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整体流程：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积分系统提取已发放、未兑换的积分并汇总。积分发放明细汇总表以报表形式，每月1号上午9点以邮件方式发送至市场企划部，抄送财务部。同时，在钉钉群通知预警，待市场企划部确认积分数据无误后，财务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生成计提账务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积分发放合计=各来源积分 - 积分实退；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健康服务积分兑换合计=兑换的明细汇总；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已发放、未兑换=积分发放合计 - 健康服务积分兑换合计。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18567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（2）规则：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计提时分险种、分成本中心、预算中心（详见SAP主数据）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期间维度：每月已发放、未兑换的增量数据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计算逻辑：积分金额=积分数量/100；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记账规则：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积分计提：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借：业务及管理费-客户积分（4601490000）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贷：其他应付款-积分计提（2241140000）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积分兑换：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借：其他应付款-中转-积分兑换（2241150000）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贷：其他应收-积分充值（1221160000）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费控充值：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（费控充值涉及的记账规则财务自行在费控系统调整）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借：其他应收-积分（1221160000）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贷：银行存款 （1002011401） 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 xml:space="preserve">  50</w:t>
      </w:r>
    </w:p>
    <w:p>
      <w:pPr>
        <w:ind w:left="0" w:leftChars="0" w:firstLine="0" w:firstLineChars="0"/>
        <w:rPr>
          <w:rFonts w:hint="default" w:eastAsia="微软雅黑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待确认问题：部分积分无法分摊到险种，如内部奖励推荐、创始会员、开业酬宾等。以上，在计提时如无法分摊到险种，是否可以分摊到成本中心（即哪个部门使用的、组织的）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0E1"/>
    <w:multiLevelType w:val="singleLevel"/>
    <w:tmpl w:val="08DA30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03835FD"/>
    <w:multiLevelType w:val="multilevel"/>
    <w:tmpl w:val="503835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60FD6"/>
    <w:rsid w:val="00163375"/>
    <w:rsid w:val="001747CF"/>
    <w:rsid w:val="00187C39"/>
    <w:rsid w:val="001960F0"/>
    <w:rsid w:val="001A25DD"/>
    <w:rsid w:val="001B1A00"/>
    <w:rsid w:val="001B44AA"/>
    <w:rsid w:val="001C5D91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7482F"/>
    <w:rsid w:val="0027490D"/>
    <w:rsid w:val="002914F3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2372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4D78"/>
    <w:rsid w:val="00726533"/>
    <w:rsid w:val="00733152"/>
    <w:rsid w:val="00741133"/>
    <w:rsid w:val="00743B05"/>
    <w:rsid w:val="0075354B"/>
    <w:rsid w:val="00753F47"/>
    <w:rsid w:val="00764357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403F7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3264E"/>
    <w:rsid w:val="009523CA"/>
    <w:rsid w:val="00952916"/>
    <w:rsid w:val="00955531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B1EFF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652E"/>
    <w:rsid w:val="00C70C18"/>
    <w:rsid w:val="00C80DD4"/>
    <w:rsid w:val="00C833EC"/>
    <w:rsid w:val="00C84035"/>
    <w:rsid w:val="00C937A3"/>
    <w:rsid w:val="00CB19F0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57A0"/>
    <w:rsid w:val="00D01803"/>
    <w:rsid w:val="00D109C1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5275"/>
    <w:rsid w:val="00DD0433"/>
    <w:rsid w:val="00DD4CC3"/>
    <w:rsid w:val="00DE0293"/>
    <w:rsid w:val="00DF0463"/>
    <w:rsid w:val="00DF1D3E"/>
    <w:rsid w:val="00E060B7"/>
    <w:rsid w:val="00E168AB"/>
    <w:rsid w:val="00E252F3"/>
    <w:rsid w:val="00E333ED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52D04"/>
    <w:rsid w:val="00F73FC6"/>
    <w:rsid w:val="00F748F0"/>
    <w:rsid w:val="00F95D35"/>
    <w:rsid w:val="00FA4C42"/>
    <w:rsid w:val="00FB1571"/>
    <w:rsid w:val="00FC0BCE"/>
    <w:rsid w:val="00FD2A3A"/>
    <w:rsid w:val="00FD481C"/>
    <w:rsid w:val="00FE2908"/>
    <w:rsid w:val="00FE36FC"/>
    <w:rsid w:val="00FE5E16"/>
    <w:rsid w:val="00FF5BC5"/>
    <w:rsid w:val="08D076FB"/>
    <w:rsid w:val="0B4560BE"/>
    <w:rsid w:val="0D8921E1"/>
    <w:rsid w:val="0F553534"/>
    <w:rsid w:val="0FED6564"/>
    <w:rsid w:val="122913E9"/>
    <w:rsid w:val="13FB3B1F"/>
    <w:rsid w:val="160122E1"/>
    <w:rsid w:val="161577A6"/>
    <w:rsid w:val="1B7F44AE"/>
    <w:rsid w:val="1D535930"/>
    <w:rsid w:val="1DEB4C70"/>
    <w:rsid w:val="205A7E8F"/>
    <w:rsid w:val="22F873C9"/>
    <w:rsid w:val="28197BE7"/>
    <w:rsid w:val="2D4C33AC"/>
    <w:rsid w:val="30DE01A2"/>
    <w:rsid w:val="311236A6"/>
    <w:rsid w:val="391958EC"/>
    <w:rsid w:val="3ADD32A2"/>
    <w:rsid w:val="3AE704A7"/>
    <w:rsid w:val="3B54074E"/>
    <w:rsid w:val="42FB748D"/>
    <w:rsid w:val="4A691222"/>
    <w:rsid w:val="559704DF"/>
    <w:rsid w:val="5620281E"/>
    <w:rsid w:val="5C133E29"/>
    <w:rsid w:val="5DA541B8"/>
    <w:rsid w:val="5ED81CCA"/>
    <w:rsid w:val="61365201"/>
    <w:rsid w:val="62397900"/>
    <w:rsid w:val="63BB0A7C"/>
    <w:rsid w:val="6958025A"/>
    <w:rsid w:val="700E24D5"/>
    <w:rsid w:val="72C332FC"/>
    <w:rsid w:val="73E35144"/>
    <w:rsid w:val="76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6</Pages>
  <Words>93</Words>
  <Characters>533</Characters>
  <Lines>4</Lines>
  <Paragraphs>1</Paragraphs>
  <TotalTime>18</TotalTime>
  <ScaleCrop>false</ScaleCrop>
  <LinksUpToDate>false</LinksUpToDate>
  <CharactersWithSpaces>625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2018-12-17T02:14:00Z</dcterms:created>
  <dc:creator>张晶</dc:creator>
  <cp:lastModifiedBy>李京津</cp:lastModifiedBy>
  <dcterms:modified xsi:type="dcterms:W3CDTF">2020-08-06T03:07:40Z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