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left="-25" w:leftChars="-14" w:firstLine="0" w:firstLineChars="0"/>
        <w:jc w:val="center"/>
        <w:rPr>
          <w:rFonts w:hint="eastAsia" w:ascii="微软雅黑" w:hAnsi="微软雅黑" w:eastAsia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</w:rPr>
        <w:t>增值税发票管理</w:t>
      </w:r>
      <w:r>
        <w:rPr>
          <w:rFonts w:hint="eastAsia" w:ascii="微软雅黑" w:hAnsi="微软雅黑"/>
          <w:b/>
          <w:sz w:val="28"/>
          <w:lang w:eastAsia="zh-CN"/>
        </w:rPr>
        <w:t>二期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1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spacing w:line="360" w:lineRule="auto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目前销项发票的开票已实现了一期需求，客户可在PC端自助申请电子发票；同时财务同学可在</w:t>
      </w:r>
      <w:r>
        <w:rPr>
          <w:rFonts w:hint="eastAsia" w:ascii="微软雅黑" w:hAnsi="微软雅黑" w:cs="微软雅黑"/>
          <w:szCs w:val="18"/>
          <w:lang w:val="en-US" w:eastAsia="zh-CN"/>
        </w:rPr>
        <w:t>Rums</w:t>
      </w:r>
      <w:r>
        <w:rPr>
          <w:rFonts w:hint="eastAsia" w:ascii="微软雅黑" w:hAnsi="微软雅黑" w:cs="微软雅黑"/>
          <w:szCs w:val="18"/>
        </w:rPr>
        <w:t>的“发票申请”模块按客户需求开具电子发票。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为进一步优化用户体验，将客户自助开票的入口引流至移动端</w:t>
      </w:r>
      <w:r>
        <w:rPr>
          <w:rFonts w:hint="eastAsia" w:ascii="微软雅黑" w:hAnsi="微软雅黑" w:cs="微软雅黑"/>
          <w:szCs w:val="18"/>
          <w:lang w:val="en-US" w:eastAsia="zh-CN"/>
        </w:rPr>
        <w:t>;；</w:t>
      </w:r>
      <w:r>
        <w:rPr>
          <w:rFonts w:hint="eastAsia" w:ascii="微软雅黑" w:hAnsi="微软雅黑" w:cs="微软雅黑"/>
          <w:szCs w:val="18"/>
        </w:rPr>
        <w:t>同时对接纸质发票开票流程。故申请增值税销项税开票二期需求。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需求内容</w:t>
      </w:r>
    </w:p>
    <w:p>
      <w:pPr>
        <w:pStyle w:val="3"/>
        <w:keepNext/>
        <w:keepLines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开票入口及整体流程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总体原则：客户自动开票仅支持电子发票；财务及云客在“发票申请”模块可选择纸票普票和电票。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原PC端自助开票入口字段优化：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去掉“承保年度”字段，同时将提示语修改为“支持2020年1月1日”之后的缴费开票（历史数据的处理在2.4小节提及）；客户录入开票信息时隐藏“备注”一栏，发票中的备注默认为对应的保单号。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其余功能不变。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lang w:val="en-US" w:eastAsia="zh-CN"/>
        </w:rPr>
      </w:pPr>
      <w:r>
        <w:drawing>
          <wp:inline distT="0" distB="0" distL="114300" distR="114300">
            <wp:extent cx="5268595" cy="1756410"/>
            <wp:effectExtent l="0" t="0" r="8255" b="152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360" w:firstLineChars="200"/>
      </w:pPr>
      <w:r>
        <w:rPr>
          <w:rFonts w:hint="eastAsia"/>
          <w:b/>
          <w:bCs/>
          <w:lang w:eastAsia="zh-CN"/>
        </w:rPr>
        <w:t>在</w:t>
      </w:r>
      <w:r>
        <w:rPr>
          <w:rFonts w:hint="eastAsia"/>
          <w:b/>
          <w:bCs/>
          <w:lang w:val="en-US" w:eastAsia="zh-CN"/>
        </w:rPr>
        <w:t>APP、官微</w:t>
      </w:r>
      <w:r>
        <w:rPr>
          <w:rFonts w:hint="eastAsia"/>
          <w:b/>
          <w:bCs/>
          <w:lang w:eastAsia="zh-CN"/>
        </w:rPr>
        <w:t>新增自助开票入口：</w:t>
      </w:r>
      <w:r>
        <w:rPr>
          <w:rFonts w:hint="eastAsia"/>
          <w:b/>
          <w:bCs/>
        </w:rPr>
        <w:t>“我的保单”</w:t>
      </w:r>
      <w:r>
        <w:rPr>
          <w:rFonts w:hint="eastAsia"/>
          <w:b/>
          <w:bCs/>
          <w:lang w:eastAsia="zh-CN"/>
        </w:rPr>
        <w:t>——“保单详情”</w:t>
      </w:r>
    </w:p>
    <w:p>
      <w:pPr>
        <w:spacing w:line="360" w:lineRule="auto"/>
        <w:ind w:firstLine="36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</w:rPr>
        <w:t>登录后，</w:t>
      </w:r>
      <w:r>
        <w:rPr>
          <w:rFonts w:hint="eastAsia"/>
          <w:lang w:eastAsia="zh-CN"/>
        </w:rPr>
        <w:t>在保单详情页面查看保单时</w:t>
      </w:r>
      <w:r>
        <w:rPr>
          <w:rFonts w:hint="eastAsia"/>
        </w:rPr>
        <w:t>，</w:t>
      </w:r>
      <w:r>
        <w:rPr>
          <w:rFonts w:hint="eastAsia"/>
          <w:lang w:eastAsia="zh-CN"/>
        </w:rPr>
        <w:t>在状态为</w:t>
      </w:r>
      <w:r>
        <w:rPr>
          <w:rFonts w:hint="eastAsia"/>
        </w:rPr>
        <w:t>保障中和正常满期终止的保单上增加“</w:t>
      </w:r>
      <w:r>
        <w:rPr>
          <w:rFonts w:hint="eastAsia"/>
          <w:lang w:eastAsia="zh-CN"/>
        </w:rPr>
        <w:t>开具发票</w:t>
      </w:r>
      <w:r>
        <w:rPr>
          <w:rFonts w:hint="eastAsia"/>
        </w:rPr>
        <w:t>”按钮</w:t>
      </w:r>
      <w:r>
        <w:rPr>
          <w:rFonts w:hint="eastAsia"/>
          <w:lang w:eastAsia="zh-CN"/>
        </w:rPr>
        <w:t>，点击后可录入开票信息</w:t>
      </w:r>
      <w:r>
        <w:rPr>
          <w:rFonts w:hint="eastAsia"/>
        </w:rPr>
        <w:t>，确认开票。确认开票后，电子发票通过邮件形式发送至邮箱。</w:t>
      </w:r>
      <w:r>
        <w:rPr>
          <w:rFonts w:hint="eastAsia"/>
          <w:lang w:eastAsia="zh-CN"/>
        </w:rPr>
        <w:t>与目前用户查看电子保单的路径基本一致。</w:t>
      </w:r>
    </w:p>
    <w:p>
      <w:pPr>
        <w:numPr>
          <w:ilvl w:val="0"/>
          <w:numId w:val="0"/>
        </w:numPr>
        <w:spacing w:line="360" w:lineRule="auto"/>
        <w:ind w:firstLine="540" w:firstLineChars="300"/>
      </w:pPr>
      <w:r>
        <w:rPr>
          <w:rFonts w:hint="eastAsia"/>
        </w:rPr>
        <w:t>详细规则：</w:t>
      </w:r>
    </w:p>
    <w:p>
      <w:pPr>
        <w:numPr>
          <w:ilvl w:val="0"/>
          <w:numId w:val="5"/>
        </w:numPr>
        <w:spacing w:line="360" w:lineRule="auto"/>
        <w:ind w:left="360" w:leftChars="200" w:firstLine="360"/>
      </w:pPr>
      <w:r>
        <w:rPr>
          <w:rFonts w:hint="eastAsia"/>
        </w:rPr>
        <w:t>保障中的保单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均</w:t>
      </w:r>
      <w:r>
        <w:rPr>
          <w:rFonts w:hint="eastAsia"/>
          <w:lang w:eastAsia="zh-CN"/>
        </w:rPr>
        <w:t>在保单详情中</w:t>
      </w:r>
      <w:r>
        <w:rPr>
          <w:rFonts w:hint="eastAsia"/>
        </w:rPr>
        <w:t>展示“</w:t>
      </w:r>
      <w:r>
        <w:rPr>
          <w:rFonts w:hint="eastAsia"/>
          <w:lang w:eastAsia="zh-CN"/>
        </w:rPr>
        <w:t>开具发票</w:t>
      </w:r>
      <w:r>
        <w:rPr>
          <w:rFonts w:hint="eastAsia"/>
        </w:rPr>
        <w:t>”按钮。</w:t>
      </w:r>
      <w:r>
        <w:rPr>
          <w:rFonts w:hint="eastAsia"/>
          <w:lang w:eastAsia="zh-CN"/>
        </w:rPr>
        <w:t>原则上只要缴费成功的即允许开票（犹豫期内不可开票）。</w:t>
      </w:r>
      <w:r>
        <w:rPr>
          <w:rFonts w:hint="eastAsia"/>
        </w:rPr>
        <w:t>已终止的保单需对终止状态进行判断，如正常满期</w:t>
      </w:r>
      <w:r>
        <w:rPr>
          <w:rFonts w:hint="eastAsia"/>
          <w:lang w:eastAsia="zh-CN"/>
        </w:rPr>
        <w:t>终止</w:t>
      </w:r>
      <w:r>
        <w:rPr>
          <w:rFonts w:hint="eastAsia"/>
        </w:rPr>
        <w:t>的，在没开过票的情况下，允许客户开票，展示“</w:t>
      </w:r>
      <w:r>
        <w:rPr>
          <w:rFonts w:hint="eastAsia"/>
          <w:lang w:eastAsia="zh-CN"/>
        </w:rPr>
        <w:t>开具发票</w:t>
      </w:r>
      <w:r>
        <w:rPr>
          <w:rFonts w:hint="eastAsia"/>
        </w:rPr>
        <w:t>”按钮；如退保、宽限期内未交费导致的保单终止则不允许开票</w:t>
      </w:r>
      <w:r>
        <w:rPr>
          <w:rFonts w:hint="eastAsia"/>
          <w:lang w:eastAsia="zh-CN"/>
        </w:rPr>
        <w:t>，此类状态的保单在保单详情中不展示相关开票按钮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spacing w:line="360" w:lineRule="auto"/>
        <w:ind w:left="360" w:leftChars="200" w:firstLine="360"/>
      </w:pPr>
      <w:r>
        <w:rPr>
          <w:rFonts w:hint="eastAsia"/>
        </w:rPr>
        <w:t>针对已申请开票并开票成功的情况，在用户查看保单时，相应展示“</w:t>
      </w:r>
      <w:r>
        <w:rPr>
          <w:rFonts w:hint="eastAsia"/>
          <w:lang w:eastAsia="zh-CN"/>
        </w:rPr>
        <w:t>下载</w:t>
      </w:r>
      <w:r>
        <w:rPr>
          <w:rFonts w:hint="eastAsia"/>
        </w:rPr>
        <w:t>发票”的按钮。</w:t>
      </w:r>
    </w:p>
    <w:p>
      <w:pPr>
        <w:numPr>
          <w:ilvl w:val="0"/>
          <w:numId w:val="5"/>
        </w:numPr>
        <w:spacing w:line="360" w:lineRule="auto"/>
        <w:ind w:left="360" w:leftChars="200" w:firstLine="360"/>
      </w:pPr>
      <w:r>
        <w:rPr>
          <w:rFonts w:hint="eastAsia"/>
          <w:lang w:eastAsia="zh-CN"/>
        </w:rPr>
        <w:t>一期需求中，用户自助开票</w:t>
      </w:r>
      <w:r>
        <w:rPr>
          <w:rFonts w:hint="eastAsia"/>
          <w:lang w:val="en-US" w:eastAsia="zh-CN"/>
        </w:rPr>
        <w:t>100万元的限额放开，无额度限额。根据拆分规则拆分即可。</w:t>
      </w:r>
    </w:p>
    <w:p>
      <w:pPr>
        <w:spacing w:line="360" w:lineRule="auto"/>
        <w:ind w:firstLine="360"/>
      </w:pPr>
      <w:r>
        <w:rPr>
          <w:rFonts w:hint="eastAsia"/>
        </w:rPr>
        <w:t>PC页面展示：</w:t>
      </w:r>
    </w:p>
    <w:p>
      <w:pPr>
        <w:ind w:firstLine="0" w:firstLine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7960" cy="2336800"/>
            <wp:effectExtent l="0" t="0" r="8890" b="6350"/>
            <wp:docPr id="1" name="图片 1" descr="1614328284789_D0C54F64-7D96-4dc0-9AB6-2694F15A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4328284789_D0C54F64-7D96-4dc0-9AB6-2694F15A019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APP页面展示示例：</w:t>
      </w:r>
    </w:p>
    <w:p>
      <w:pPr>
        <w:ind w:firstLine="0" w:firstLineChars="0"/>
      </w:pPr>
      <w:r>
        <w:rPr>
          <w:rFonts w:hint="default"/>
          <w:lang w:val="en-US" w:eastAsia="zh-CN"/>
        </w:rPr>
        <w:drawing>
          <wp:inline distT="0" distB="0" distL="114300" distR="114300">
            <wp:extent cx="2404110" cy="2494280"/>
            <wp:effectExtent l="0" t="0" r="15240" b="1270"/>
            <wp:docPr id="3" name="图片 3" descr="1614821961562_D970F3DB-3C6B-4a02-813F-FA178217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4821961562_D970F3DB-3C6B-4a02-813F-FA17821733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92070" cy="2489835"/>
            <wp:effectExtent l="0" t="0" r="17780" b="5715"/>
            <wp:docPr id="5" name="图片 5" descr="1614822100662_B7FA6C2C-F61D-49b4-AF43-93E6B12C66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4822100662_B7FA6C2C-F61D-49b4-AF43-93E6B12C66A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官微展示示例：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381250" cy="3881120"/>
            <wp:effectExtent l="0" t="0" r="0" b="5080"/>
            <wp:docPr id="6" name="图片 6" descr="2255288710_31128008006_IMG_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55288710_31128008006_IMG_40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2828925" cy="3858895"/>
            <wp:effectExtent l="0" t="0" r="9525" b="8255"/>
            <wp:docPr id="7" name="图片 7" descr="1614822176001_7E9911AB-F9B7-4009-B1F0-E5C86E5CF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4822176001_7E9911AB-F9B7-4009-B1F0-E5C86E5CF0D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eastAsia="zh-CN"/>
        </w:rPr>
      </w:pPr>
    </w:p>
    <w:p>
      <w:pPr>
        <w:ind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</w:rPr>
        <w:t>PC、APP、官微</w:t>
      </w:r>
      <w:r>
        <w:rPr>
          <w:rFonts w:hint="eastAsia"/>
          <w:lang w:eastAsia="zh-CN"/>
        </w:rPr>
        <w:t>点击“开具发票”</w:t>
      </w:r>
      <w:r>
        <w:rPr>
          <w:rFonts w:hint="eastAsia"/>
        </w:rPr>
        <w:t>后，</w:t>
      </w:r>
      <w:r>
        <w:rPr>
          <w:rFonts w:hint="eastAsia"/>
          <w:lang w:eastAsia="zh-CN"/>
        </w:rPr>
        <w:t>根据该订单下的缴费记录，开具发票。开票信息示例页面如下：</w:t>
      </w:r>
    </w:p>
    <w:p>
      <w:pPr>
        <w:ind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发票抬头、发票金额根据保单的缴费记录带出，不允许修改；手机号码及邮箱可修改。</w:t>
      </w:r>
    </w:p>
    <w:p>
      <w:pPr>
        <w:ind w:firstLine="0" w:firstLineChars="0"/>
        <w:jc w:val="left"/>
      </w:pPr>
      <w:r>
        <w:rPr>
          <w:rFonts w:hint="eastAsia"/>
          <w:highlight w:val="none"/>
          <w:lang w:eastAsia="zh-CN"/>
        </w:rPr>
        <w:t>备注信息</w:t>
      </w:r>
      <w:r>
        <w:rPr>
          <w:rFonts w:hint="eastAsia"/>
          <w:lang w:eastAsia="zh-CN"/>
        </w:rPr>
        <w:t>字段会在用户自助开票时隐藏，默认为固定的保单号；</w:t>
      </w:r>
      <w:r>
        <w:rPr>
          <w:rFonts w:hint="eastAsia"/>
          <w:lang w:val="en-US" w:eastAsia="zh-CN"/>
        </w:rPr>
        <w:t>rums开票时可填写备注信息（备注值为空则默认保单号，如填写了则按填写的备注）</w:t>
      </w:r>
      <w:r>
        <w:drawing>
          <wp:inline distT="0" distB="0" distL="114300" distR="114300">
            <wp:extent cx="5355590" cy="2426970"/>
            <wp:effectExtent l="0" t="0" r="16510" b="11430"/>
            <wp:docPr id="4" name="图片 4" descr="1612334563147_E10EC87B-AAF9-43d5-8C6C-4D072F37EB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2334563147_E10EC87B-AAF9-43d5-8C6C-4D072F37EB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（注：因暂不具备短信发送功能，提示语中需将“短信”二字去掉）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RUMS发票管理模块调整</w:t>
      </w:r>
    </w:p>
    <w:p>
      <w:pPr>
        <w:numPr>
          <w:ilvl w:val="0"/>
          <w:numId w:val="6"/>
        </w:numPr>
        <w:spacing w:line="360" w:lineRule="auto"/>
        <w:ind w:firstLine="360"/>
      </w:pPr>
      <w:r>
        <w:rPr>
          <w:rFonts w:hint="eastAsia"/>
        </w:rPr>
        <w:t>考虑到客户</w:t>
      </w:r>
      <w:r>
        <w:rPr>
          <w:rFonts w:hint="eastAsia"/>
          <w:lang w:eastAsia="zh-CN"/>
        </w:rPr>
        <w:t>可能会联系云客</w:t>
      </w:r>
      <w:r>
        <w:rPr>
          <w:rFonts w:hint="eastAsia"/>
        </w:rPr>
        <w:t>申请开发票，故在rums的发票管理模块给云客的同学开设权限，通过保单号查询后，勾选需要开票的，点击“申请开票”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弹出录入开票信息。云客按客户需求选择发票类型，页面上的发票类型只展示“电子票”、“普通票”，不展示专用票</w:t>
      </w:r>
      <w:r>
        <w:rPr>
          <w:rFonts w:hint="eastAsia"/>
          <w:lang w:eastAsia="zh-CN"/>
        </w:rPr>
        <w:t>；客户类型字段默认为：个人。</w:t>
      </w:r>
      <w:bookmarkStart w:id="0" w:name="_GoBack"/>
      <w:bookmarkEnd w:id="0"/>
    </w:p>
    <w:p>
      <w:pPr>
        <w:spacing w:line="360" w:lineRule="auto"/>
        <w:ind w:firstLine="360"/>
      </w:pPr>
      <w:r>
        <w:rPr>
          <w:rFonts w:hint="eastAsia"/>
        </w:rPr>
        <w:t>如发票类型选择电子票，则自动带出发票抬头，</w:t>
      </w:r>
      <w:r>
        <w:rPr>
          <w:rFonts w:hint="eastAsia"/>
          <w:lang w:eastAsia="zh-CN"/>
        </w:rPr>
        <w:t>仅</w:t>
      </w:r>
      <w:r>
        <w:rPr>
          <w:rFonts w:hint="eastAsia"/>
        </w:rPr>
        <w:t>邮箱和手机号码需云客的同学填写；</w:t>
      </w:r>
    </w:p>
    <w:p>
      <w:pPr>
        <w:spacing w:line="360" w:lineRule="auto"/>
        <w:ind w:firstLine="360"/>
      </w:pPr>
      <w:r>
        <w:rPr>
          <w:rFonts w:hint="eastAsia"/>
        </w:rPr>
        <w:t>如发票类型选择普通票，则自动带出发票抬头，无需填写邮箱和手机号码，但需填写收货地址。</w:t>
      </w:r>
    </w:p>
    <w:p>
      <w:pPr>
        <w:spacing w:line="360" w:lineRule="auto"/>
        <w:ind w:firstLine="360"/>
        <w:rPr>
          <w:rFonts w:hint="default" w:eastAsia="微软雅黑"/>
          <w:lang w:val="en-US" w:eastAsia="zh-CN"/>
        </w:rPr>
      </w:pPr>
      <w:r>
        <w:rPr>
          <w:rFonts w:hint="eastAsia"/>
        </w:rPr>
        <w:t>填写完毕后，点击提交。</w:t>
      </w:r>
      <w:r>
        <w:rPr>
          <w:rFonts w:hint="eastAsia"/>
          <w:lang w:eastAsia="zh-CN"/>
        </w:rPr>
        <w:t>为防止人工输入错误，在提交后增设二次确认弹窗。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ind w:firstLine="360"/>
      </w:pPr>
      <w:r>
        <w:rPr>
          <w:rFonts w:hint="eastAsia"/>
        </w:rPr>
        <w:t>如选择了电子票，则直接发送至客户邮箱。</w:t>
      </w:r>
    </w:p>
    <w:p>
      <w:pPr>
        <w:spacing w:line="360" w:lineRule="auto"/>
        <w:ind w:firstLine="360"/>
        <w:rPr>
          <w:rFonts w:hint="eastAsia"/>
          <w:lang w:eastAsia="zh-CN"/>
        </w:rPr>
      </w:pPr>
      <w:r>
        <w:rPr>
          <w:rFonts w:hint="eastAsia"/>
        </w:rPr>
        <w:t>如选择了普通票，因需打印和寄送，在发票申请模块申请后</w:t>
      </w:r>
      <w:r>
        <w:rPr>
          <w:rFonts w:hint="eastAsia"/>
          <w:lang w:eastAsia="zh-CN"/>
        </w:rPr>
        <w:t>调用纸票接口，财务可在航信的增值税销项管理系统的“销项管理——生成发票”模块查询到待打印的发票。</w:t>
      </w:r>
    </w:p>
    <w:p>
      <w:pPr>
        <w:spacing w:line="360" w:lineRule="auto"/>
        <w:ind w:firstLine="36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航信增值税系统页面：</w:t>
      </w:r>
    </w:p>
    <w:p>
      <w:pPr>
        <w:spacing w:line="360" w:lineRule="auto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1610" cy="1793875"/>
            <wp:effectExtent l="0" t="0" r="15240" b="15875"/>
            <wp:docPr id="2" name="图片 2" descr="2118851839_30012897638_2A0FC87E-8F5C-4438-8391-09297318A2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18851839_30012897638_2A0FC87E-8F5C-4438-8391-09297318A2F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</w:pPr>
      <w:r>
        <w:rPr>
          <w:rFonts w:hint="eastAsia"/>
          <w:lang w:eastAsia="zh-CN"/>
        </w:rPr>
        <w:t>发票管理模块下新增发票查询</w:t>
      </w:r>
    </w:p>
    <w:p>
      <w:pPr>
        <w:spacing w:line="360" w:lineRule="auto"/>
        <w:ind w:firstLine="360"/>
      </w:pPr>
      <w:r>
        <w:rPr>
          <w:rFonts w:hint="eastAsia"/>
        </w:rPr>
        <w:t>因打印纸质发票时，航信的增值税销项开票平台没有收货地址信息，所以需要</w:t>
      </w:r>
      <w:r>
        <w:rPr>
          <w:rFonts w:hint="eastAsia"/>
          <w:lang w:eastAsia="zh-CN"/>
        </w:rPr>
        <w:t>新增“发票查询”模块，可查询所有开票成功状态下的发票信息。可以将收获地址</w:t>
      </w:r>
      <w:r>
        <w:rPr>
          <w:rFonts w:hint="eastAsia"/>
        </w:rPr>
        <w:t>复制至航信系统。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历史数据处理</w:t>
      </w:r>
    </w:p>
    <w:p>
      <w:pPr>
        <w:ind w:firstLine="36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2020年1月1日之后的</w:t>
      </w:r>
      <w:r>
        <w:rPr>
          <w:rFonts w:hint="eastAsia"/>
        </w:rPr>
        <w:t>历史数据会维护至核心业务系统中，维护后，如历史未开过票的客户有开票需求，可开票。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关于后续分支机构下保单自助开票的问题</w:t>
      </w:r>
    </w:p>
    <w:p>
      <w:pPr>
        <w:ind w:firstLine="360"/>
        <w:rPr>
          <w:rFonts w:hint="eastAsia" w:eastAsia="微软雅黑"/>
          <w:lang w:eastAsia="zh-CN"/>
        </w:rPr>
      </w:pPr>
      <w:r>
        <w:rPr>
          <w:rFonts w:hint="eastAsia"/>
        </w:rPr>
        <w:t>有了分支机构后，因不同的出单机构地区不同，开具的发票</w:t>
      </w:r>
      <w:r>
        <w:rPr>
          <w:rFonts w:hint="eastAsia"/>
          <w:lang w:eastAsia="zh-CN"/>
        </w:rPr>
        <w:t>时的</w:t>
      </w:r>
      <w:r>
        <w:rPr>
          <w:rFonts w:hint="eastAsia"/>
        </w:rPr>
        <w:t>税号也会有所不同。故需</w:t>
      </w:r>
      <w:r>
        <w:rPr>
          <w:rFonts w:hint="eastAsia"/>
          <w:lang w:eastAsia="zh-CN"/>
        </w:rPr>
        <w:t>根据</w:t>
      </w:r>
      <w:r>
        <w:rPr>
          <w:rFonts w:hint="eastAsia"/>
        </w:rPr>
        <w:t>核心业务系统的保单号规则</w:t>
      </w:r>
      <w:r>
        <w:rPr>
          <w:rFonts w:hint="eastAsia"/>
          <w:lang w:eastAsia="zh-CN"/>
        </w:rPr>
        <w:t>，后续将机构代码与税号通过配置进行映射。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B49D4"/>
    <w:multiLevelType w:val="singleLevel"/>
    <w:tmpl w:val="B53B49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2CA3260C"/>
    <w:multiLevelType w:val="singleLevel"/>
    <w:tmpl w:val="2CA3260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344307"/>
    <w:multiLevelType w:val="singleLevel"/>
    <w:tmpl w:val="6C3443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04D5C"/>
    <w:rsid w:val="00013581"/>
    <w:rsid w:val="00014952"/>
    <w:rsid w:val="00036F7D"/>
    <w:rsid w:val="00044614"/>
    <w:rsid w:val="0005658D"/>
    <w:rsid w:val="000A4A90"/>
    <w:rsid w:val="000C2F42"/>
    <w:rsid w:val="000F1E51"/>
    <w:rsid w:val="000F237C"/>
    <w:rsid w:val="00103335"/>
    <w:rsid w:val="00120977"/>
    <w:rsid w:val="00135442"/>
    <w:rsid w:val="00177F24"/>
    <w:rsid w:val="001A742E"/>
    <w:rsid w:val="001B3124"/>
    <w:rsid w:val="001D7E86"/>
    <w:rsid w:val="001E0FE3"/>
    <w:rsid w:val="001E2369"/>
    <w:rsid w:val="001E6405"/>
    <w:rsid w:val="002242E7"/>
    <w:rsid w:val="00237436"/>
    <w:rsid w:val="00247196"/>
    <w:rsid w:val="00260D7D"/>
    <w:rsid w:val="0028771C"/>
    <w:rsid w:val="002C36C6"/>
    <w:rsid w:val="002D4134"/>
    <w:rsid w:val="00315799"/>
    <w:rsid w:val="00331852"/>
    <w:rsid w:val="00333F5E"/>
    <w:rsid w:val="0034452D"/>
    <w:rsid w:val="0034683B"/>
    <w:rsid w:val="00377AE3"/>
    <w:rsid w:val="003A7D87"/>
    <w:rsid w:val="003D45A3"/>
    <w:rsid w:val="003E2E32"/>
    <w:rsid w:val="004155C3"/>
    <w:rsid w:val="00451258"/>
    <w:rsid w:val="004A0397"/>
    <w:rsid w:val="005D7358"/>
    <w:rsid w:val="005E31B0"/>
    <w:rsid w:val="00602020"/>
    <w:rsid w:val="00605307"/>
    <w:rsid w:val="006228AD"/>
    <w:rsid w:val="0062645F"/>
    <w:rsid w:val="00627191"/>
    <w:rsid w:val="00633AD3"/>
    <w:rsid w:val="00641FC1"/>
    <w:rsid w:val="0066095A"/>
    <w:rsid w:val="00692C35"/>
    <w:rsid w:val="00696BC3"/>
    <w:rsid w:val="007174FA"/>
    <w:rsid w:val="00725D6B"/>
    <w:rsid w:val="00754502"/>
    <w:rsid w:val="00775CAF"/>
    <w:rsid w:val="007A1161"/>
    <w:rsid w:val="007A5005"/>
    <w:rsid w:val="007B61A0"/>
    <w:rsid w:val="007E39B0"/>
    <w:rsid w:val="00836B5A"/>
    <w:rsid w:val="008848A4"/>
    <w:rsid w:val="00897C01"/>
    <w:rsid w:val="00910A1F"/>
    <w:rsid w:val="00924F2B"/>
    <w:rsid w:val="009406E6"/>
    <w:rsid w:val="00980D90"/>
    <w:rsid w:val="00982BE8"/>
    <w:rsid w:val="009939B6"/>
    <w:rsid w:val="009C536D"/>
    <w:rsid w:val="009F22FE"/>
    <w:rsid w:val="00A15285"/>
    <w:rsid w:val="00A1537A"/>
    <w:rsid w:val="00A325CB"/>
    <w:rsid w:val="00A423F7"/>
    <w:rsid w:val="00A56262"/>
    <w:rsid w:val="00A730E7"/>
    <w:rsid w:val="00A9056F"/>
    <w:rsid w:val="00AC5B6D"/>
    <w:rsid w:val="00AC691D"/>
    <w:rsid w:val="00AF0949"/>
    <w:rsid w:val="00B0581E"/>
    <w:rsid w:val="00B810D3"/>
    <w:rsid w:val="00BE0E62"/>
    <w:rsid w:val="00BF0504"/>
    <w:rsid w:val="00BF22B4"/>
    <w:rsid w:val="00BF56A7"/>
    <w:rsid w:val="00C035CD"/>
    <w:rsid w:val="00C05D96"/>
    <w:rsid w:val="00C103B0"/>
    <w:rsid w:val="00C1180D"/>
    <w:rsid w:val="00C91D9D"/>
    <w:rsid w:val="00CA5E6E"/>
    <w:rsid w:val="00CB20C2"/>
    <w:rsid w:val="00CB7512"/>
    <w:rsid w:val="00CC0847"/>
    <w:rsid w:val="00CC3198"/>
    <w:rsid w:val="00CE2473"/>
    <w:rsid w:val="00CE5DEE"/>
    <w:rsid w:val="00D06352"/>
    <w:rsid w:val="00D279F0"/>
    <w:rsid w:val="00D36C0F"/>
    <w:rsid w:val="00D54806"/>
    <w:rsid w:val="00D60546"/>
    <w:rsid w:val="00D96963"/>
    <w:rsid w:val="00DA1AFB"/>
    <w:rsid w:val="00DC240D"/>
    <w:rsid w:val="00DC55DF"/>
    <w:rsid w:val="00DD1814"/>
    <w:rsid w:val="00E01666"/>
    <w:rsid w:val="00E16326"/>
    <w:rsid w:val="00E171F3"/>
    <w:rsid w:val="00E62FBB"/>
    <w:rsid w:val="00E72A16"/>
    <w:rsid w:val="00E83FCD"/>
    <w:rsid w:val="00E9092E"/>
    <w:rsid w:val="00EB4ABB"/>
    <w:rsid w:val="00EB7EF5"/>
    <w:rsid w:val="00EF3FFA"/>
    <w:rsid w:val="00F00FFB"/>
    <w:rsid w:val="00F1301B"/>
    <w:rsid w:val="00F173A7"/>
    <w:rsid w:val="00F31B26"/>
    <w:rsid w:val="00F56F71"/>
    <w:rsid w:val="00F725F0"/>
    <w:rsid w:val="00FA06B2"/>
    <w:rsid w:val="00FA4956"/>
    <w:rsid w:val="00FD0370"/>
    <w:rsid w:val="00FD229D"/>
    <w:rsid w:val="00FD28BC"/>
    <w:rsid w:val="03027337"/>
    <w:rsid w:val="098E23D0"/>
    <w:rsid w:val="0C642CED"/>
    <w:rsid w:val="1E9A5C6F"/>
    <w:rsid w:val="1F8078A0"/>
    <w:rsid w:val="29A84464"/>
    <w:rsid w:val="2CBD406B"/>
    <w:rsid w:val="33187E72"/>
    <w:rsid w:val="370C3289"/>
    <w:rsid w:val="3ACA421A"/>
    <w:rsid w:val="3D6C3387"/>
    <w:rsid w:val="3D7023C1"/>
    <w:rsid w:val="3FB53BA1"/>
    <w:rsid w:val="444C2F66"/>
    <w:rsid w:val="482850E4"/>
    <w:rsid w:val="49DB3BD8"/>
    <w:rsid w:val="5A5251FD"/>
    <w:rsid w:val="669E79E3"/>
    <w:rsid w:val="6C1C3BC0"/>
    <w:rsid w:val="6EF636FA"/>
    <w:rsid w:val="709534A9"/>
    <w:rsid w:val="71254209"/>
    <w:rsid w:val="77F22AE4"/>
    <w:rsid w:val="798F69E4"/>
    <w:rsid w:val="7C7B7638"/>
    <w:rsid w:val="7E33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4"/>
    <w:unhideWhenUsed/>
    <w:qFormat/>
    <w:uiPriority w:val="99"/>
    <w:pPr>
      <w:jc w:val="left"/>
    </w:pPr>
  </w:style>
  <w:style w:type="paragraph" w:styleId="8">
    <w:name w:val="Balloon Text"/>
    <w:basedOn w:val="1"/>
    <w:link w:val="23"/>
    <w:semiHidden/>
    <w:unhideWhenUsed/>
    <w:qFormat/>
    <w:uiPriority w:val="99"/>
    <w:rPr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annotation subject"/>
    <w:basedOn w:val="7"/>
    <w:next w:val="7"/>
    <w:link w:val="26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8">
    <w:name w:val="标题 3 字符"/>
    <w:basedOn w:val="14"/>
    <w:link w:val="4"/>
    <w:qFormat/>
    <w:uiPriority w:val="9"/>
    <w:rPr>
      <w:rFonts w:eastAsia="黑体"/>
      <w:b/>
      <w:bCs/>
      <w:szCs w:val="32"/>
    </w:rPr>
  </w:style>
  <w:style w:type="character" w:customStyle="1" w:styleId="19">
    <w:name w:val="页脚 字符"/>
    <w:basedOn w:val="14"/>
    <w:link w:val="9"/>
    <w:qFormat/>
    <w:uiPriority w:val="99"/>
    <w:rPr>
      <w:rFonts w:eastAsia="微软雅黑"/>
      <w:sz w:val="18"/>
      <w:szCs w:val="18"/>
    </w:rPr>
  </w:style>
  <w:style w:type="character" w:customStyle="1" w:styleId="20">
    <w:name w:val="页眉 字符"/>
    <w:basedOn w:val="14"/>
    <w:link w:val="10"/>
    <w:qFormat/>
    <w:uiPriority w:val="99"/>
    <w:rPr>
      <w:rFonts w:eastAsia="微软雅黑"/>
      <w:sz w:val="18"/>
      <w:szCs w:val="18"/>
    </w:rPr>
  </w:style>
  <w:style w:type="paragraph" w:styleId="21">
    <w:name w:val="List Paragraph"/>
    <w:basedOn w:val="1"/>
    <w:link w:val="22"/>
    <w:qFormat/>
    <w:uiPriority w:val="34"/>
    <w:pPr>
      <w:ind w:firstLine="420"/>
    </w:pPr>
  </w:style>
  <w:style w:type="character" w:customStyle="1" w:styleId="22">
    <w:name w:val="列表段落 字符"/>
    <w:basedOn w:val="14"/>
    <w:link w:val="21"/>
    <w:qFormat/>
    <w:locked/>
    <w:uiPriority w:val="34"/>
    <w:rPr>
      <w:rFonts w:eastAsia="微软雅黑"/>
      <w:sz w:val="18"/>
    </w:rPr>
  </w:style>
  <w:style w:type="character" w:customStyle="1" w:styleId="23">
    <w:name w:val="批注框文本 字符"/>
    <w:basedOn w:val="14"/>
    <w:link w:val="8"/>
    <w:semiHidden/>
    <w:qFormat/>
    <w:uiPriority w:val="99"/>
    <w:rPr>
      <w:rFonts w:eastAsia="微软雅黑"/>
      <w:sz w:val="18"/>
      <w:szCs w:val="18"/>
    </w:rPr>
  </w:style>
  <w:style w:type="character" w:customStyle="1" w:styleId="24">
    <w:name w:val="批注文字 字符"/>
    <w:basedOn w:val="14"/>
    <w:link w:val="7"/>
    <w:qFormat/>
    <w:uiPriority w:val="99"/>
    <w:rPr>
      <w:rFonts w:eastAsia="微软雅黑"/>
      <w:sz w:val="18"/>
    </w:rPr>
  </w:style>
  <w:style w:type="character" w:customStyle="1" w:styleId="25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批注主题 字符"/>
    <w:basedOn w:val="24"/>
    <w:link w:val="11"/>
    <w:semiHidden/>
    <w:qFormat/>
    <w:uiPriority w:val="99"/>
    <w:rPr>
      <w:rFonts w:eastAsia="微软雅黑"/>
      <w:b/>
      <w:bCs/>
      <w:sz w:val="18"/>
    </w:rPr>
  </w:style>
  <w:style w:type="character" w:customStyle="1" w:styleId="27">
    <w:name w:val="标题 5 字符"/>
    <w:basedOn w:val="14"/>
    <w:link w:val="6"/>
    <w:qFormat/>
    <w:uiPriority w:val="9"/>
    <w:rPr>
      <w:rFonts w:eastAsia="微软雅黑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175</Words>
  <Characters>998</Characters>
  <Lines>8</Lines>
  <Paragraphs>2</Paragraphs>
  <TotalTime>59</TotalTime>
  <ScaleCrop>false</ScaleCrop>
  <LinksUpToDate>false</LinksUpToDate>
  <CharactersWithSpaces>1171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2021-02-07T09:59:00Z</dcterms:created>
  <dc:creator>信美人寿相互保险社</dc:creator>
  <cp:lastModifiedBy>Administrator</cp:lastModifiedBy>
  <dcterms:modified xsi:type="dcterms:W3CDTF">2021-03-04T07:07:19Z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