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hint="eastAsia"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default" w:ascii="微软雅黑" w:hAnsi="微软雅黑" w:eastAsia="微软雅黑"/>
          <w:b/>
          <w:sz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/>
          <w:b/>
          <w:sz w:val="28"/>
          <w:lang w:eastAsia="zh-CN"/>
        </w:rPr>
        <w:t>好呗健康</w:t>
      </w:r>
      <w:r>
        <w:rPr>
          <w:rFonts w:hint="eastAsia" w:ascii="微软雅黑" w:hAnsi="微软雅黑"/>
          <w:b/>
          <w:sz w:val="28"/>
          <w:lang w:val="en-US" w:eastAsia="zh-CN"/>
        </w:rPr>
        <w:t>3.0迭代需求相关财务规则及流程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背景和目标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eastAsia="zh-CN"/>
        </w:rPr>
        <w:t>根据好呗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3.0业务需求，需通过引导用户进行付费方案购买提升用户依从性。据此，本次需求主要阐述业务流程中涉及的财务规则及收付费流程。</w:t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  <w:lang w:eastAsia="zh-CN"/>
        </w:rPr>
        <w:t>需求内容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整体业务流程如下：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85090</wp:posOffset>
            </wp:positionV>
            <wp:extent cx="5266690" cy="3597910"/>
            <wp:effectExtent l="0" t="0" r="10160" b="2540"/>
            <wp:wrapTopAndBottom/>
            <wp:docPr id="1" name="图片 1" descr="4526313156_31413071980_1615264954936_BAA27ED8-33B5-43F9-820B-B6F5AAB76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26313156_31413071980_1615264954936_BAA27ED8-33B5-43F9-820B-B6F5AAB76FB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收费流程：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用户进入好呗健康APP，根据引导开启第一个28天课程，支付好呗计划金。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（1）用户操作支付押金，好呗后台记录支付宝账户好呗计划金金额：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借：其他应收款——中转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贷：其他应付款——好呗计划金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FMT收费成功，同时返回支付成功信息给好呗后台，用户可开启课程学习：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借：支付宝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贷：其他应收款——中转</w:t>
      </w:r>
    </w:p>
    <w:p>
      <w:pPr>
        <w:numPr>
          <w:ilvl w:val="0"/>
          <w:numId w:val="4"/>
        </w:numPr>
        <w:ind w:firstLine="0" w:firstLineChars="0"/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退费流程：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场景一：正常流程退费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完成了第一次28天打卡任务，且用户操作退还好呗计划金：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借：其他应付款——好呗计划金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贷：其他应付款——中转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FMT退款成功，并回传支付状态给好呗后台：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借：其他应付款——中转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/>
        <w:textAlignment w:val="auto"/>
        <w:rPr>
          <w:rFonts w:hint="default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贷：网商银行账户</w:t>
      </w:r>
    </w:p>
    <w:p>
      <w:pPr>
        <w:numPr>
          <w:numId w:val="0"/>
        </w:num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场景二：满足条件但不退费，开启下一期课程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完成了第一次28天打卡任务，但用户不退还押金，开启下一期课程，好呗计划金转入下一期课程费用。因目前下一期课程的金额未定，分为如下两种情况：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cs="微软雅黑"/>
          <w:b/>
          <w:bCs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/>
          <w:bCs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下一期课程的费用小于等于第一期课程：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在第一期课程完成28天打卡任务后，从订单维度，相当于先结束第一期课程。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借：其他应付款——好呗计划金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firstLine="36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贷：其他应付款——中转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同时下一期课程开始后：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借：其他应付款——中转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 贷：其他应收款——好呗计划金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如账户内还剩余金额，则作为好呗计划金暂存，支持随时退款。退费的记账规则与场景一 一致。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cs="微软雅黑"/>
          <w:b/>
          <w:bCs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/>
          <w:bCs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下一期课程的费用大于第一期课程。需抵扣全部账户内余额后通过支付宝再进行付款：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/>
          <w:bCs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整体逻辑与上述一致，需先结束第一期课程：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借：其他应付款——好呗计划金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firstLine="36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贷：其他应付款——中转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同时下一期课程开始后：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借：其他应付款——中转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 贷：其他应收款——好呗计划金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用户通过支付宝再次收款时，生成的记账规则与收费流程中规则一致。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场景三：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未完成第一次28天打卡任务，根据业务规则，用户可选择再来一次，进入第二个28天打卡课程。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如完成了，则可正常退费，退费流程及规则同场景一；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如未完成，则根据系统规则，由好呗后台通知GL2，将好呗计划金转营业外收入，该节点无人工干预。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财务规则：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借：其他应付款——好呗计划金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贷：营业外收入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场景四：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极端场景退费。如因客户投诉等问题导致极端场景下的退费，则通过线下运维处理。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好呗系统修改业务数据后：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借：成本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贷：其他应付款——中转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FMT支付成功后返回支付信息给好呗后台：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借：其他应付款——中转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360" w:firstLineChars="200"/>
        <w:textAlignment w:val="auto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  贷：银行存款（网商账户）</w:t>
      </w:r>
    </w:p>
    <w:p>
      <w:pPr>
        <w:numPr>
          <w:ilvl w:val="0"/>
          <w:numId w:val="4"/>
        </w:numPr>
        <w:ind w:firstLine="0" w:firstLineChars="0"/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FMT新增业务类型：好呗</w:t>
      </w:r>
    </w:p>
    <w:p>
      <w:pPr>
        <w:numPr>
          <w:numId w:val="0"/>
        </w:numPr>
        <w:rPr>
          <w:rFonts w:hint="default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 xml:space="preserve"> 为将好呗业务与保险业务予以区分，FMT需新增“好呗”业务类型。在收付费交易查询、紧急支付、收付费手工异常处理模块均同步新增该业务类型。</w:t>
      </w:r>
    </w:p>
    <w:p>
      <w:pPr>
        <w:numPr>
          <w:ilvl w:val="0"/>
          <w:numId w:val="4"/>
        </w:numPr>
        <w:ind w:firstLine="0" w:firstLineChars="0"/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对账规则：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好呗业务数据、SAP凭证信息、支付宝账单明细数据三方核对。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因SAP为汇总记账，需先将SAP每日汇总凭证与好呗后台业务数据日汇总金额匹配核对；</w:t>
      </w:r>
    </w:p>
    <w:p>
      <w:pPr>
        <w:numPr>
          <w:ilvl w:val="0"/>
          <w:numId w:val="0"/>
        </w:numPr>
        <w:ind w:firstLine="360" w:firstLineChars="200"/>
        <w:rPr>
          <w:rFonts w:hint="default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11F2C"/>
          <w:spacing w:val="0"/>
          <w:sz w:val="18"/>
          <w:szCs w:val="18"/>
          <w:shd w:val="clear" w:fill="FFFFFF"/>
          <w:lang w:val="en-US" w:eastAsia="zh-CN"/>
        </w:rPr>
        <w:t>同时，好呗后台记录涉及现金流的每一笔明细数据，需用该明细数据与支付宝账单中的明细按户名、金额进行明细对账。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AD464"/>
    <w:multiLevelType w:val="singleLevel"/>
    <w:tmpl w:val="C48AD46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D1A79FD"/>
    <w:multiLevelType w:val="singleLevel"/>
    <w:tmpl w:val="ED1A79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568CB9"/>
    <w:multiLevelType w:val="singleLevel"/>
    <w:tmpl w:val="FC568CB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2F1D2C"/>
    <w:multiLevelType w:val="singleLevel"/>
    <w:tmpl w:val="762F1D2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333F5E"/>
    <w:rsid w:val="0034452D"/>
    <w:rsid w:val="003E7D77"/>
    <w:rsid w:val="003F7A7B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97028"/>
    <w:rsid w:val="009F22FE"/>
    <w:rsid w:val="00A15285"/>
    <w:rsid w:val="00A325CB"/>
    <w:rsid w:val="00A423F7"/>
    <w:rsid w:val="00A56262"/>
    <w:rsid w:val="00A730E7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18D8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A50B6"/>
    <w:rsid w:val="00EF3FFA"/>
    <w:rsid w:val="00F00FFB"/>
    <w:rsid w:val="00F1301B"/>
    <w:rsid w:val="00F173A7"/>
    <w:rsid w:val="00F725F0"/>
    <w:rsid w:val="00FA4956"/>
    <w:rsid w:val="00FD0370"/>
    <w:rsid w:val="00FD28BC"/>
    <w:rsid w:val="07C67BE7"/>
    <w:rsid w:val="08747DCB"/>
    <w:rsid w:val="0955275F"/>
    <w:rsid w:val="0C2F3371"/>
    <w:rsid w:val="0DE03C44"/>
    <w:rsid w:val="10EF4C8F"/>
    <w:rsid w:val="123A0038"/>
    <w:rsid w:val="128F4840"/>
    <w:rsid w:val="14B346F2"/>
    <w:rsid w:val="15303887"/>
    <w:rsid w:val="161673C6"/>
    <w:rsid w:val="178C1909"/>
    <w:rsid w:val="195D12B9"/>
    <w:rsid w:val="1A170654"/>
    <w:rsid w:val="1C44221C"/>
    <w:rsid w:val="1C9237CF"/>
    <w:rsid w:val="1FC5361D"/>
    <w:rsid w:val="20B33208"/>
    <w:rsid w:val="20BD54EB"/>
    <w:rsid w:val="222650FC"/>
    <w:rsid w:val="24B52BF0"/>
    <w:rsid w:val="24DA463F"/>
    <w:rsid w:val="2A916AEA"/>
    <w:rsid w:val="2B9E5CB7"/>
    <w:rsid w:val="2CCB1B08"/>
    <w:rsid w:val="2CDC65A8"/>
    <w:rsid w:val="2E6445D8"/>
    <w:rsid w:val="2EC26DE4"/>
    <w:rsid w:val="2F7E240E"/>
    <w:rsid w:val="2FA95910"/>
    <w:rsid w:val="30CF4CB8"/>
    <w:rsid w:val="32CD0642"/>
    <w:rsid w:val="351465F5"/>
    <w:rsid w:val="358F68D0"/>
    <w:rsid w:val="360A1EC8"/>
    <w:rsid w:val="3DC02D2D"/>
    <w:rsid w:val="3E59701F"/>
    <w:rsid w:val="3EDD5F44"/>
    <w:rsid w:val="3F902A40"/>
    <w:rsid w:val="40CB1550"/>
    <w:rsid w:val="41F42904"/>
    <w:rsid w:val="430C25F8"/>
    <w:rsid w:val="438F0D41"/>
    <w:rsid w:val="43D72DE3"/>
    <w:rsid w:val="45CC34DF"/>
    <w:rsid w:val="461A4713"/>
    <w:rsid w:val="478A7FCC"/>
    <w:rsid w:val="49F84FA8"/>
    <w:rsid w:val="4B433DAA"/>
    <w:rsid w:val="4C850BC2"/>
    <w:rsid w:val="4DB20CFA"/>
    <w:rsid w:val="532A079E"/>
    <w:rsid w:val="58341DDD"/>
    <w:rsid w:val="58CB0C4B"/>
    <w:rsid w:val="5C560EB5"/>
    <w:rsid w:val="5C7364CD"/>
    <w:rsid w:val="5EF17F5D"/>
    <w:rsid w:val="61F20BD5"/>
    <w:rsid w:val="6200702C"/>
    <w:rsid w:val="64CA07E2"/>
    <w:rsid w:val="65EF74E7"/>
    <w:rsid w:val="66EE75BD"/>
    <w:rsid w:val="67C608DC"/>
    <w:rsid w:val="69B05439"/>
    <w:rsid w:val="6CC110A1"/>
    <w:rsid w:val="6CCE29A2"/>
    <w:rsid w:val="6D9C0565"/>
    <w:rsid w:val="6F896DBE"/>
    <w:rsid w:val="73191351"/>
    <w:rsid w:val="7711561E"/>
    <w:rsid w:val="78F433BF"/>
    <w:rsid w:val="79094C8D"/>
    <w:rsid w:val="7A475E56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9FAF16-462F-471C-B468-FC67138AB0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27</TotalTime>
  <ScaleCrop>false</ScaleCrop>
  <LinksUpToDate>false</LinksUpToDate>
  <CharactersWithSpaces>482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2020-12-07T02:29:00Z</dcterms:created>
  <dc:creator>信美人寿相互保险社</dc:creator>
  <cp:lastModifiedBy>Administrator</cp:lastModifiedBy>
  <dcterms:modified xsi:type="dcterms:W3CDTF">2021-03-09T11:22:56Z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