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4C5A19" w14:textId="77777777" w:rsidR="004F0DFB" w:rsidRDefault="006B667E">
      <w:pPr>
        <w:ind w:firstLineChars="0" w:firstLine="0"/>
        <w:jc w:val="center"/>
        <w:rPr>
          <w:rFonts w:ascii="微软雅黑" w:hAnsi="微软雅黑"/>
          <w:b/>
          <w:sz w:val="28"/>
        </w:rPr>
      </w:pPr>
      <w:r>
        <w:rPr>
          <w:rFonts w:ascii="微软雅黑" w:hAnsi="微软雅黑" w:hint="eastAsia"/>
          <w:b/>
          <w:sz w:val="28"/>
        </w:rPr>
        <w:t>支付渠道签约授权</w:t>
      </w:r>
    </w:p>
    <w:p w14:paraId="332947ED" w14:textId="77777777" w:rsidR="004F0DFB" w:rsidRDefault="006B667E">
      <w:pPr>
        <w:ind w:firstLineChars="0" w:firstLine="0"/>
        <w:jc w:val="center"/>
        <w:rPr>
          <w:rFonts w:ascii="微软雅黑" w:hAnsi="微软雅黑"/>
          <w:b/>
          <w:sz w:val="28"/>
        </w:rPr>
      </w:pPr>
      <w:r>
        <w:rPr>
          <w:rFonts w:ascii="微软雅黑" w:hAnsi="微软雅黑" w:hint="eastAsia"/>
          <w:b/>
          <w:sz w:val="28"/>
        </w:rPr>
        <w:t>产品需求说明书</w:t>
      </w:r>
    </w:p>
    <w:p w14:paraId="51B91694" w14:textId="77777777" w:rsidR="004F0DFB" w:rsidRDefault="004F0DFB">
      <w:pPr>
        <w:ind w:firstLine="360"/>
      </w:pPr>
    </w:p>
    <w:p w14:paraId="44A4108B" w14:textId="77777777" w:rsidR="004F0DFB" w:rsidRDefault="004F0DFB">
      <w:pPr>
        <w:ind w:firstLine="360"/>
        <w:sectPr w:rsidR="004F0DFB">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p w14:paraId="651B8A19" w14:textId="77777777" w:rsidR="004F0DFB" w:rsidRDefault="006B667E">
      <w:pPr>
        <w:numPr>
          <w:ilvl w:val="0"/>
          <w:numId w:val="1"/>
        </w:numPr>
        <w:spacing w:line="480" w:lineRule="exact"/>
        <w:ind w:firstLine="420"/>
        <w:rPr>
          <w:rFonts w:ascii="微软雅黑" w:hAnsi="微软雅黑" w:cs="微软雅黑"/>
          <w:b/>
          <w:bCs/>
          <w:sz w:val="21"/>
          <w:szCs w:val="21"/>
        </w:rPr>
      </w:pPr>
      <w:r>
        <w:rPr>
          <w:rFonts w:ascii="微软雅黑" w:hAnsi="微软雅黑" w:cs="微软雅黑" w:hint="eastAsia"/>
          <w:b/>
          <w:bCs/>
          <w:sz w:val="21"/>
          <w:szCs w:val="21"/>
        </w:rPr>
        <w:lastRenderedPageBreak/>
        <w:t>背景和目标：</w:t>
      </w:r>
    </w:p>
    <w:p w14:paraId="6C8DC69C" w14:textId="77777777" w:rsidR="004F0DFB" w:rsidRDefault="006B667E">
      <w:pPr>
        <w:spacing w:line="480" w:lineRule="exact"/>
        <w:ind w:firstLine="360"/>
        <w:rPr>
          <w:rFonts w:ascii="微软雅黑" w:hAnsi="微软雅黑" w:cs="微软雅黑"/>
          <w:szCs w:val="18"/>
        </w:rPr>
      </w:pPr>
      <w:r>
        <w:rPr>
          <w:rFonts w:ascii="微软雅黑" w:hAnsi="微软雅黑" w:cs="微软雅黑" w:hint="eastAsia"/>
          <w:szCs w:val="18"/>
        </w:rPr>
        <w:t>根据《人民银行关于规范代收业务的通知》，保费扣收属于《通知》规定的代收业务使用场景；办理首笔代收业务时需取得付款人的授权，并在业务处理过程中逐笔确认代收业务协议约定事项以及收款人与付款人的授权状态。</w:t>
      </w:r>
    </w:p>
    <w:p w14:paraId="16092D3C" w14:textId="77777777" w:rsidR="004F0DFB" w:rsidRDefault="006B667E">
      <w:pPr>
        <w:spacing w:line="480" w:lineRule="exact"/>
        <w:ind w:firstLine="360"/>
        <w:rPr>
          <w:rFonts w:ascii="微软雅黑" w:hAnsi="微软雅黑" w:cs="微软雅黑"/>
          <w:szCs w:val="18"/>
        </w:rPr>
      </w:pPr>
      <w:r>
        <w:rPr>
          <w:rFonts w:ascii="微软雅黑" w:hAnsi="微软雅黑" w:cs="微软雅黑" w:hint="eastAsia"/>
          <w:szCs w:val="18"/>
        </w:rPr>
        <w:t>根据以上通知，结合我社目前对接的支付渠道，需分别对接通联和保融融汇通的统一签约接口，以确保后续顺利切换到签约授权模式。</w:t>
      </w:r>
    </w:p>
    <w:p w14:paraId="79191343" w14:textId="77777777" w:rsidR="004F0DFB" w:rsidRDefault="006B667E">
      <w:pPr>
        <w:numPr>
          <w:ilvl w:val="0"/>
          <w:numId w:val="1"/>
        </w:numPr>
        <w:spacing w:line="480" w:lineRule="exact"/>
        <w:ind w:firstLine="420"/>
        <w:rPr>
          <w:rFonts w:ascii="微软雅黑" w:hAnsi="微软雅黑" w:cs="微软雅黑"/>
          <w:b/>
          <w:bCs/>
          <w:sz w:val="21"/>
          <w:szCs w:val="21"/>
        </w:rPr>
      </w:pPr>
      <w:r>
        <w:rPr>
          <w:rFonts w:ascii="微软雅黑" w:hAnsi="微软雅黑" w:cs="微软雅黑" w:hint="eastAsia"/>
          <w:b/>
          <w:bCs/>
          <w:sz w:val="21"/>
          <w:szCs w:val="21"/>
        </w:rPr>
        <w:t>需求内容：</w:t>
      </w:r>
    </w:p>
    <w:p w14:paraId="5204E195" w14:textId="77777777" w:rsidR="004F0DFB" w:rsidRDefault="006B667E">
      <w:pPr>
        <w:numPr>
          <w:ilvl w:val="0"/>
          <w:numId w:val="2"/>
        </w:numPr>
        <w:spacing w:line="480" w:lineRule="exact"/>
        <w:ind w:firstLine="360"/>
        <w:rPr>
          <w:rFonts w:ascii="微软雅黑" w:hAnsi="微软雅黑" w:cs="Times New Roman"/>
          <w:b/>
          <w:bCs/>
          <w:szCs w:val="18"/>
        </w:rPr>
      </w:pPr>
      <w:r>
        <w:rPr>
          <w:rFonts w:ascii="微软雅黑" w:hAnsi="微软雅黑" w:hint="eastAsia"/>
          <w:b/>
          <w:bCs/>
          <w:szCs w:val="18"/>
        </w:rPr>
        <w:t>通联和保融融汇通分别整合并提供统一签约接口：</w:t>
      </w:r>
    </w:p>
    <w:p w14:paraId="204EEEDE" w14:textId="77777777" w:rsidR="004F0DFB" w:rsidRDefault="006B667E">
      <w:pPr>
        <w:spacing w:line="480" w:lineRule="exact"/>
        <w:ind w:firstLine="360"/>
        <w:rPr>
          <w:rFonts w:ascii="微软雅黑" w:hAnsi="微软雅黑" w:cs="微软雅黑"/>
          <w:szCs w:val="18"/>
        </w:rPr>
      </w:pPr>
      <w:r>
        <w:rPr>
          <w:rFonts w:ascii="微软雅黑" w:hAnsi="微软雅黑" w:cs="微软雅黑" w:hint="eastAsia"/>
          <w:szCs w:val="18"/>
        </w:rPr>
        <w:t>通联的统一签约接口适用于“协议支付”和“保银通产品”。</w:t>
      </w:r>
    </w:p>
    <w:p w14:paraId="0F2E770B" w14:textId="77777777" w:rsidR="004F0DFB" w:rsidRDefault="006B667E">
      <w:pPr>
        <w:numPr>
          <w:ilvl w:val="0"/>
          <w:numId w:val="2"/>
        </w:numPr>
        <w:spacing w:line="480" w:lineRule="exact"/>
        <w:ind w:firstLine="360"/>
        <w:rPr>
          <w:rFonts w:ascii="微软雅黑" w:hAnsi="微软雅黑"/>
          <w:b/>
          <w:bCs/>
          <w:szCs w:val="18"/>
        </w:rPr>
      </w:pPr>
      <w:r>
        <w:rPr>
          <w:rFonts w:ascii="微软雅黑" w:hAnsi="微软雅黑" w:hint="eastAsia"/>
          <w:b/>
          <w:bCs/>
          <w:szCs w:val="18"/>
        </w:rPr>
        <w:t>接口文档：</w:t>
      </w:r>
    </w:p>
    <w:p w14:paraId="0499A3E9" w14:textId="77777777" w:rsidR="004F0DFB" w:rsidRDefault="006B667E">
      <w:pPr>
        <w:numPr>
          <w:ilvl w:val="0"/>
          <w:numId w:val="3"/>
        </w:numPr>
        <w:spacing w:line="480" w:lineRule="exact"/>
        <w:ind w:firstLine="360"/>
        <w:rPr>
          <w:rFonts w:ascii="微软雅黑" w:hAnsi="微软雅黑"/>
          <w:b/>
          <w:bCs/>
          <w:szCs w:val="18"/>
        </w:rPr>
      </w:pPr>
      <w:r>
        <w:rPr>
          <w:rFonts w:ascii="微软雅黑" w:hAnsi="微软雅黑" w:hint="eastAsia"/>
          <w:b/>
          <w:bCs/>
          <w:szCs w:val="18"/>
        </w:rPr>
        <w:t>保融融汇通渠道接口文档</w:t>
      </w:r>
    </w:p>
    <w:p w14:paraId="1531DCFE" w14:textId="77777777" w:rsidR="004F0DFB" w:rsidRDefault="006B667E">
      <w:pPr>
        <w:spacing w:line="480" w:lineRule="exact"/>
        <w:ind w:firstLine="360"/>
        <w:rPr>
          <w:rFonts w:ascii="微软雅黑" w:hAnsi="微软雅黑" w:cs="Times New Roman"/>
          <w:szCs w:val="18"/>
        </w:rPr>
      </w:pPr>
      <w:r>
        <w:rPr>
          <w:rFonts w:ascii="微软雅黑" w:hAnsi="微软雅黑" w:cs="Times New Roman" w:hint="eastAsia"/>
          <w:szCs w:val="18"/>
        </w:rPr>
        <w:t>单笔</w:t>
      </w:r>
      <w:r>
        <w:rPr>
          <w:rFonts w:ascii="微软雅黑" w:hAnsi="微软雅黑" w:cs="Times New Roman" w:hint="eastAsia"/>
          <w:szCs w:val="18"/>
        </w:rPr>
        <w:br/>
      </w:r>
      <w:r>
        <w:rPr>
          <w:rFonts w:ascii="微软雅黑" w:hAnsi="微软雅黑" w:cs="Times New Roman" w:hint="eastAsia"/>
          <w:szCs w:val="18"/>
          <w:highlight w:val="yellow"/>
        </w:rPr>
        <w:t>首次签约：</w:t>
      </w:r>
      <w:r>
        <w:rPr>
          <w:rFonts w:ascii="微软雅黑" w:hAnsi="微软雅黑" w:cs="Times New Roman" w:hint="eastAsia"/>
          <w:szCs w:val="18"/>
        </w:rPr>
        <w:t xml:space="preserve">3.3.13  3.3.14 </w:t>
      </w:r>
      <w:r>
        <w:rPr>
          <w:rFonts w:ascii="微软雅黑" w:hAnsi="微软雅黑" w:cs="Times New Roman" w:hint="eastAsia"/>
          <w:szCs w:val="18"/>
        </w:rPr>
        <w:t>签约解约的请求和返回。</w:t>
      </w:r>
      <w:r>
        <w:rPr>
          <w:rFonts w:ascii="微软雅黑" w:hAnsi="微软雅黑" w:cs="Times New Roman" w:hint="eastAsia"/>
          <w:szCs w:val="18"/>
        </w:rPr>
        <w:t xml:space="preserve">3.3.16-3.3.17 </w:t>
      </w:r>
      <w:r>
        <w:rPr>
          <w:rFonts w:ascii="微软雅黑" w:hAnsi="微软雅黑" w:cs="Times New Roman" w:hint="eastAsia"/>
          <w:szCs w:val="18"/>
        </w:rPr>
        <w:t>为发送验证码的请求和返回</w:t>
      </w:r>
      <w:r>
        <w:rPr>
          <w:rFonts w:ascii="微软雅黑" w:hAnsi="微软雅黑" w:cs="Times New Roman" w:hint="eastAsia"/>
          <w:szCs w:val="18"/>
        </w:rPr>
        <w:br/>
      </w:r>
      <w:r>
        <w:rPr>
          <w:rFonts w:ascii="微软雅黑" w:hAnsi="微软雅黑" w:cs="Times New Roman" w:hint="eastAsia"/>
          <w:szCs w:val="18"/>
        </w:rPr>
        <w:t>单笔签约扣款：</w:t>
      </w:r>
      <w:r>
        <w:rPr>
          <w:rFonts w:ascii="微软雅黑" w:hAnsi="微软雅黑" w:cs="Times New Roman" w:hint="eastAsia"/>
          <w:szCs w:val="18"/>
        </w:rPr>
        <w:t xml:space="preserve">3.3.24-3.3.27 </w:t>
      </w:r>
      <w:r>
        <w:rPr>
          <w:rFonts w:ascii="微软雅黑" w:hAnsi="微软雅黑" w:cs="Times New Roman" w:hint="eastAsia"/>
          <w:szCs w:val="18"/>
        </w:rPr>
        <w:t>。</w:t>
      </w:r>
      <w:r>
        <w:rPr>
          <w:rFonts w:ascii="微软雅黑" w:hAnsi="微软雅黑" w:cs="Times New Roman" w:hint="eastAsia"/>
          <w:szCs w:val="18"/>
        </w:rPr>
        <w:t>3.3.18  3.3.19</w:t>
      </w:r>
      <w:r>
        <w:rPr>
          <w:rFonts w:ascii="微软雅黑" w:hAnsi="微软雅黑" w:cs="Times New Roman" w:hint="eastAsia"/>
          <w:szCs w:val="18"/>
        </w:rPr>
        <w:t>查询的请求和返回</w:t>
      </w:r>
    </w:p>
    <w:p w14:paraId="34F7AA5B" w14:textId="77777777" w:rsidR="004F0DFB" w:rsidRDefault="006B667E">
      <w:pPr>
        <w:spacing w:line="480" w:lineRule="exact"/>
        <w:ind w:firstLineChars="0" w:firstLine="0"/>
        <w:rPr>
          <w:rFonts w:ascii="微软雅黑" w:hAnsi="微软雅黑" w:cs="Times New Roman"/>
          <w:szCs w:val="18"/>
        </w:rPr>
      </w:pPr>
      <w:r>
        <w:rPr>
          <w:rFonts w:ascii="微软雅黑" w:hAnsi="微软雅黑" w:cs="Times New Roman" w:hint="eastAsia"/>
          <w:szCs w:val="18"/>
          <w:highlight w:val="yellow"/>
        </w:rPr>
        <w:t>续期存量客户签约：</w:t>
      </w:r>
      <w:r>
        <w:rPr>
          <w:rFonts w:ascii="微软雅黑" w:hAnsi="微软雅黑" w:cs="Times New Roman" w:hint="eastAsia"/>
          <w:szCs w:val="18"/>
        </w:rPr>
        <w:t>3.2.23</w:t>
      </w:r>
      <w:r>
        <w:rPr>
          <w:rFonts w:ascii="微软雅黑" w:hAnsi="微软雅黑" w:cs="Times New Roman" w:hint="eastAsia"/>
          <w:szCs w:val="18"/>
        </w:rPr>
        <w:t xml:space="preserve"> </w:t>
      </w:r>
      <w:r>
        <w:rPr>
          <w:rFonts w:ascii="微软雅黑" w:hAnsi="微软雅黑" w:cs="Times New Roman"/>
          <w:szCs w:val="18"/>
        </w:rPr>
        <w:t xml:space="preserve"> </w:t>
      </w:r>
      <w:r>
        <w:rPr>
          <w:rFonts w:ascii="微软雅黑" w:hAnsi="微软雅黑" w:cs="Times New Roman" w:hint="eastAsia"/>
          <w:szCs w:val="18"/>
        </w:rPr>
        <w:t>3.2.24</w:t>
      </w:r>
      <w:r>
        <w:rPr>
          <w:rFonts w:ascii="微软雅黑" w:hAnsi="微软雅黑" w:cs="Times New Roman"/>
          <w:szCs w:val="18"/>
        </w:rPr>
        <w:t xml:space="preserve"> </w:t>
      </w:r>
      <w:r>
        <w:rPr>
          <w:rFonts w:ascii="微软雅黑" w:hAnsi="微软雅黑" w:cs="Times New Roman" w:hint="eastAsia"/>
          <w:szCs w:val="18"/>
        </w:rPr>
        <w:t xml:space="preserve"> 3.2.25 </w:t>
      </w:r>
      <w:r>
        <w:rPr>
          <w:rFonts w:ascii="微软雅黑" w:hAnsi="微软雅黑" w:cs="Times New Roman"/>
          <w:szCs w:val="18"/>
        </w:rPr>
        <w:t xml:space="preserve"> </w:t>
      </w:r>
      <w:r>
        <w:rPr>
          <w:rFonts w:ascii="微软雅黑" w:hAnsi="微软雅黑" w:cs="Times New Roman" w:hint="eastAsia"/>
          <w:szCs w:val="18"/>
        </w:rPr>
        <w:t>3.2.26</w:t>
      </w:r>
    </w:p>
    <w:p w14:paraId="1C4F33BC" w14:textId="77777777" w:rsidR="004F0DFB" w:rsidRDefault="006B667E">
      <w:pPr>
        <w:spacing w:line="480" w:lineRule="exact"/>
        <w:ind w:firstLineChars="0" w:firstLine="0"/>
        <w:rPr>
          <w:rFonts w:ascii="等线" w:hAnsi="等线" w:cs="Times New Roman"/>
          <w:szCs w:val="18"/>
        </w:rPr>
      </w:pPr>
      <w:r>
        <w:rPr>
          <w:rFonts w:ascii="微软雅黑" w:hAnsi="微软雅黑" w:cs="Times New Roman" w:hint="eastAsia"/>
          <w:szCs w:val="18"/>
        </w:rPr>
        <w:t>111G1</w:t>
      </w:r>
      <w:r>
        <w:rPr>
          <w:rFonts w:ascii="微软雅黑" w:hAnsi="微软雅黑" w:cs="Times New Roman" w:hint="eastAsia"/>
          <w:szCs w:val="18"/>
        </w:rPr>
        <w:t>：实时单笔同行签约代收交易</w:t>
      </w:r>
      <w:r>
        <w:rPr>
          <w:rFonts w:ascii="微软雅黑" w:hAnsi="微软雅黑" w:cs="Times New Roman" w:hint="eastAsia"/>
          <w:szCs w:val="18"/>
        </w:rPr>
        <w:br/>
        <w:t>211G1</w:t>
      </w:r>
      <w:r>
        <w:rPr>
          <w:rFonts w:ascii="微软雅黑" w:hAnsi="微软雅黑" w:cs="Times New Roman" w:hint="eastAsia"/>
          <w:szCs w:val="18"/>
        </w:rPr>
        <w:t>：实时单笔同行签约代收交易状态查询</w:t>
      </w:r>
      <w:r>
        <w:rPr>
          <w:rFonts w:ascii="微软雅黑" w:hAnsi="微软雅黑" w:cs="Times New Roman" w:hint="eastAsia"/>
          <w:szCs w:val="18"/>
        </w:rPr>
        <w:br/>
        <w:t>311A2</w:t>
      </w:r>
      <w:r>
        <w:rPr>
          <w:rFonts w:ascii="微软雅黑" w:hAnsi="微软雅黑" w:cs="Times New Roman" w:hint="eastAsia"/>
          <w:szCs w:val="18"/>
        </w:rPr>
        <w:t>：签约解约信息申请验证码</w:t>
      </w:r>
      <w:r>
        <w:rPr>
          <w:rFonts w:ascii="微软雅黑" w:hAnsi="微软雅黑" w:cs="Times New Roman" w:hint="eastAsia"/>
          <w:szCs w:val="18"/>
        </w:rPr>
        <w:br/>
        <w:t>311D2</w:t>
      </w:r>
      <w:r>
        <w:rPr>
          <w:rFonts w:ascii="微软雅黑" w:hAnsi="微软雅黑" w:cs="Times New Roman" w:hint="eastAsia"/>
          <w:szCs w:val="18"/>
        </w:rPr>
        <w:t>：签约发送验证码验证</w:t>
      </w:r>
      <w:r>
        <w:rPr>
          <w:rFonts w:ascii="微软雅黑" w:hAnsi="微软雅黑" w:cs="Times New Roman" w:hint="eastAsia"/>
          <w:szCs w:val="18"/>
        </w:rPr>
        <w:br/>
        <w:t>211A2</w:t>
      </w:r>
      <w:r>
        <w:rPr>
          <w:rFonts w:ascii="微软雅黑" w:hAnsi="微软雅黑" w:cs="Times New Roman" w:hint="eastAsia"/>
          <w:szCs w:val="18"/>
        </w:rPr>
        <w:t>：签约解约信息查询</w:t>
      </w:r>
      <w:r>
        <w:rPr>
          <w:rFonts w:ascii="微软雅黑" w:hAnsi="微软雅黑" w:cs="Times New Roman" w:hint="eastAsia"/>
          <w:szCs w:val="18"/>
        </w:rPr>
        <w:br/>
      </w:r>
      <w:r>
        <w:rPr>
          <w:rFonts w:ascii="微软雅黑" w:hAnsi="微软雅黑" w:cs="Times New Roman" w:hint="eastAsia"/>
          <w:szCs w:val="18"/>
        </w:rPr>
        <w:t>批量</w:t>
      </w:r>
      <w:r>
        <w:rPr>
          <w:rFonts w:ascii="微软雅黑" w:hAnsi="微软雅黑" w:cs="Times New Roman" w:hint="eastAsia"/>
          <w:szCs w:val="18"/>
        </w:rPr>
        <w:br/>
        <w:t xml:space="preserve">3.2.5-3.2.8 </w:t>
      </w:r>
      <w:r>
        <w:rPr>
          <w:rFonts w:ascii="微软雅黑" w:hAnsi="微软雅黑" w:cs="Times New Roman" w:hint="eastAsia"/>
          <w:szCs w:val="18"/>
        </w:rPr>
        <w:t>为批量交易接口（存量数据导入需使用该接口，续期走该通道），指令类型要采用如下：</w:t>
      </w:r>
      <w:r>
        <w:rPr>
          <w:rFonts w:ascii="微软雅黑" w:hAnsi="微软雅黑" w:cs="Times New Roman" w:hint="eastAsia"/>
          <w:szCs w:val="18"/>
        </w:rPr>
        <w:br/>
        <w:t>112G0</w:t>
      </w:r>
      <w:r>
        <w:rPr>
          <w:rFonts w:ascii="微软雅黑" w:hAnsi="微软雅黑" w:cs="Times New Roman" w:hint="eastAsia"/>
          <w:szCs w:val="18"/>
        </w:rPr>
        <w:t>：批量同行签约代收</w:t>
      </w:r>
      <w:r>
        <w:rPr>
          <w:rFonts w:ascii="微软雅黑" w:hAnsi="微软雅黑" w:cs="Times New Roman" w:hint="eastAsia"/>
          <w:szCs w:val="18"/>
        </w:rPr>
        <w:br/>
        <w:t>212G0</w:t>
      </w:r>
      <w:r>
        <w:rPr>
          <w:rFonts w:ascii="微软雅黑" w:hAnsi="微软雅黑" w:cs="Times New Roman" w:hint="eastAsia"/>
          <w:szCs w:val="18"/>
        </w:rPr>
        <w:t>：批量同行签约代收查询</w:t>
      </w:r>
      <w:r>
        <w:rPr>
          <w:rFonts w:ascii="微软雅黑" w:hAnsi="微软雅黑" w:cs="Times New Roman" w:hint="eastAsia"/>
          <w:szCs w:val="18"/>
        </w:rPr>
        <w:br/>
        <w:t>3.2.23-3.2.26</w:t>
      </w:r>
      <w:r>
        <w:rPr>
          <w:rFonts w:ascii="微软雅黑" w:hAnsi="微软雅黑" w:cs="Times New Roman" w:hint="eastAsia"/>
          <w:szCs w:val="18"/>
        </w:rPr>
        <w:t>为存量数据的导入和查询。</w:t>
      </w:r>
    </w:p>
    <w:p w14:paraId="2580827F" w14:textId="77777777" w:rsidR="004F0DFB" w:rsidRDefault="006B667E">
      <w:pPr>
        <w:spacing w:line="480" w:lineRule="exact"/>
        <w:ind w:firstLine="360"/>
        <w:rPr>
          <w:rFonts w:ascii="微软雅黑" w:hAnsi="微软雅黑"/>
          <w:b/>
          <w:bCs/>
          <w:szCs w:val="18"/>
        </w:rPr>
      </w:pPr>
      <w:r>
        <w:rPr>
          <w:rFonts w:ascii="微软雅黑" w:hAnsi="微软雅黑" w:hint="eastAsia"/>
          <w:b/>
          <w:bCs/>
          <w:szCs w:val="18"/>
        </w:rPr>
        <w:t>（</w:t>
      </w:r>
      <w:r>
        <w:rPr>
          <w:rFonts w:ascii="微软雅黑" w:hAnsi="微软雅黑" w:hint="eastAsia"/>
          <w:b/>
          <w:bCs/>
          <w:szCs w:val="18"/>
        </w:rPr>
        <w:t>2</w:t>
      </w:r>
      <w:r>
        <w:rPr>
          <w:rFonts w:ascii="微软雅黑" w:hAnsi="微软雅黑" w:hint="eastAsia"/>
          <w:b/>
          <w:bCs/>
          <w:szCs w:val="18"/>
        </w:rPr>
        <w:t>）通联渠道接口文档：金服宝签约接口规范</w:t>
      </w:r>
    </w:p>
    <w:p w14:paraId="4E1B1BC0" w14:textId="77777777" w:rsidR="004F0DFB" w:rsidRDefault="006B667E">
      <w:pPr>
        <w:spacing w:line="480" w:lineRule="exact"/>
        <w:ind w:firstLine="360"/>
        <w:rPr>
          <w:rFonts w:ascii="微软雅黑" w:hAnsi="微软雅黑" w:cs="Times New Roman"/>
          <w:szCs w:val="18"/>
        </w:rPr>
      </w:pPr>
      <w:r>
        <w:rPr>
          <w:rFonts w:ascii="微软雅黑" w:hAnsi="微软雅黑" w:cs="Times New Roman" w:hint="eastAsia"/>
          <w:szCs w:val="18"/>
        </w:rPr>
        <w:t>此前保银通产品上线前，因建行要求签约授权后方可扣款，已根据该接口文档开发了签约相关功能。</w:t>
      </w:r>
    </w:p>
    <w:p w14:paraId="010477E2" w14:textId="77777777" w:rsidR="004F0DFB" w:rsidRDefault="006B667E">
      <w:pPr>
        <w:numPr>
          <w:ilvl w:val="0"/>
          <w:numId w:val="2"/>
        </w:numPr>
        <w:spacing w:line="480" w:lineRule="exact"/>
        <w:ind w:firstLine="360"/>
        <w:rPr>
          <w:rFonts w:ascii="微软雅黑" w:hAnsi="微软雅黑"/>
          <w:b/>
          <w:bCs/>
          <w:szCs w:val="18"/>
        </w:rPr>
      </w:pPr>
      <w:r>
        <w:rPr>
          <w:rFonts w:ascii="微软雅黑" w:hAnsi="微软雅黑" w:hint="eastAsia"/>
          <w:b/>
          <w:bCs/>
          <w:szCs w:val="18"/>
        </w:rPr>
        <w:t>签约及扣款流程、签约要素、签约结果同步方式：</w:t>
      </w:r>
    </w:p>
    <w:p w14:paraId="2377D87E" w14:textId="77777777" w:rsidR="004F0DFB" w:rsidRDefault="006B667E">
      <w:pPr>
        <w:spacing w:line="480" w:lineRule="exact"/>
        <w:ind w:firstLine="360"/>
        <w:rPr>
          <w:rFonts w:ascii="微软雅黑" w:hAnsi="微软雅黑" w:cs="Times New Roman"/>
          <w:szCs w:val="18"/>
        </w:rPr>
      </w:pPr>
      <w:r>
        <w:rPr>
          <w:rFonts w:ascii="微软雅黑" w:hAnsi="微软雅黑" w:cs="Times New Roman" w:hint="eastAsia"/>
          <w:b/>
          <w:bCs/>
          <w:szCs w:val="18"/>
        </w:rPr>
        <w:t>签约要素：</w:t>
      </w:r>
      <w:r>
        <w:rPr>
          <w:rFonts w:ascii="微软雅黑" w:hAnsi="微软雅黑" w:cs="Times New Roman" w:hint="eastAsia"/>
          <w:szCs w:val="18"/>
        </w:rPr>
        <w:t>手机号码</w:t>
      </w:r>
      <w:r>
        <w:rPr>
          <w:rFonts w:ascii="微软雅黑" w:hAnsi="微软雅黑" w:cs="Times New Roman" w:hint="eastAsia"/>
          <w:szCs w:val="18"/>
        </w:rPr>
        <w:t>+</w:t>
      </w:r>
      <w:r>
        <w:rPr>
          <w:rFonts w:ascii="微软雅黑" w:hAnsi="微软雅黑" w:cs="Times New Roman" w:hint="eastAsia"/>
          <w:szCs w:val="18"/>
        </w:rPr>
        <w:t>姓名</w:t>
      </w:r>
      <w:r>
        <w:rPr>
          <w:rFonts w:ascii="微软雅黑" w:hAnsi="微软雅黑" w:cs="Times New Roman" w:hint="eastAsia"/>
          <w:szCs w:val="18"/>
        </w:rPr>
        <w:t>+</w:t>
      </w:r>
      <w:r>
        <w:rPr>
          <w:rFonts w:ascii="微软雅黑" w:hAnsi="微软雅黑" w:cs="Times New Roman" w:hint="eastAsia"/>
          <w:szCs w:val="18"/>
        </w:rPr>
        <w:t>银行卡</w:t>
      </w:r>
      <w:r>
        <w:rPr>
          <w:rFonts w:ascii="微软雅黑" w:hAnsi="微软雅黑" w:cs="Times New Roman" w:hint="eastAsia"/>
          <w:szCs w:val="18"/>
        </w:rPr>
        <w:t>+</w:t>
      </w:r>
      <w:r>
        <w:rPr>
          <w:rFonts w:ascii="微软雅黑" w:hAnsi="微软雅黑" w:cs="Times New Roman" w:hint="eastAsia"/>
          <w:szCs w:val="18"/>
        </w:rPr>
        <w:t>证件类型（身份证）</w:t>
      </w:r>
      <w:r>
        <w:rPr>
          <w:rFonts w:ascii="微软雅黑" w:hAnsi="微软雅黑" w:cs="Times New Roman" w:hint="eastAsia"/>
          <w:szCs w:val="18"/>
        </w:rPr>
        <w:t>+</w:t>
      </w:r>
      <w:r>
        <w:rPr>
          <w:rFonts w:ascii="微软雅黑" w:hAnsi="微软雅黑" w:cs="Times New Roman" w:hint="eastAsia"/>
          <w:szCs w:val="18"/>
        </w:rPr>
        <w:t>证件号码一致的情况下，客户在我社同一</w:t>
      </w:r>
    </w:p>
    <w:p w14:paraId="47B926E0" w14:textId="77777777" w:rsidR="004F0DFB" w:rsidRDefault="006B667E">
      <w:pPr>
        <w:spacing w:line="480" w:lineRule="exact"/>
        <w:ind w:firstLine="360"/>
        <w:rPr>
          <w:rFonts w:ascii="微软雅黑" w:hAnsi="微软雅黑" w:cs="Times New Roman"/>
          <w:szCs w:val="18"/>
        </w:rPr>
      </w:pPr>
      <w:r>
        <w:rPr>
          <w:rFonts w:ascii="微软雅黑" w:hAnsi="微软雅黑" w:cs="Times New Roman" w:hint="eastAsia"/>
          <w:szCs w:val="18"/>
        </w:rPr>
        <w:lastRenderedPageBreak/>
        <w:t>渠道仅需要一次签约，后续代扣无需再次签约。</w:t>
      </w:r>
    </w:p>
    <w:p w14:paraId="25154132" w14:textId="77777777" w:rsidR="004F0DFB" w:rsidRDefault="006B667E">
      <w:pPr>
        <w:spacing w:line="480" w:lineRule="exact"/>
        <w:ind w:firstLine="360"/>
        <w:rPr>
          <w:rFonts w:ascii="微软雅黑" w:hAnsi="微软雅黑"/>
          <w:b/>
          <w:bCs/>
          <w:szCs w:val="18"/>
        </w:rPr>
      </w:pPr>
      <w:r>
        <w:rPr>
          <w:rFonts w:ascii="微软雅黑" w:hAnsi="微软雅黑" w:cs="Times New Roman" w:hint="eastAsia"/>
          <w:b/>
          <w:bCs/>
          <w:szCs w:val="18"/>
        </w:rPr>
        <w:t>签约结果同步方式</w:t>
      </w:r>
      <w:r>
        <w:rPr>
          <w:rFonts w:ascii="微软雅黑" w:hAnsi="微软雅黑" w:cs="Times New Roman" w:hint="eastAsia"/>
          <w:szCs w:val="18"/>
        </w:rPr>
        <w:t>：保融融汇通渠道对接的</w:t>
      </w:r>
      <w:r>
        <w:rPr>
          <w:rFonts w:ascii="微软雅黑" w:hAnsi="微软雅黑" w:cs="Times New Roman" w:hint="eastAsia"/>
          <w:b/>
          <w:bCs/>
          <w:szCs w:val="18"/>
        </w:rPr>
        <w:t>中、农、工、建、邮储</w:t>
      </w:r>
      <w:r>
        <w:rPr>
          <w:rFonts w:ascii="微软雅黑" w:hAnsi="微软雅黑" w:cs="Times New Roman" w:hint="eastAsia"/>
          <w:szCs w:val="18"/>
        </w:rPr>
        <w:t>银行为</w:t>
      </w:r>
      <w:r>
        <w:rPr>
          <w:rFonts w:ascii="微软雅黑" w:hAnsi="微软雅黑" w:cs="Times New Roman" w:hint="eastAsia"/>
          <w:b/>
          <w:bCs/>
          <w:szCs w:val="18"/>
        </w:rPr>
        <w:t>同步</w:t>
      </w:r>
      <w:r>
        <w:rPr>
          <w:rFonts w:ascii="微软雅黑" w:hAnsi="微软雅黑" w:cs="Times New Roman" w:hint="eastAsia"/>
          <w:szCs w:val="18"/>
        </w:rPr>
        <w:t>返回签约结果，招行为异步返回；通联渠道</w:t>
      </w:r>
      <w:r>
        <w:rPr>
          <w:rFonts w:hint="eastAsia"/>
        </w:rPr>
        <w:t>对接的银行均为异步返回通知结果。</w:t>
      </w:r>
    </w:p>
    <w:p w14:paraId="3B72E6D8" w14:textId="77777777" w:rsidR="004F0DFB" w:rsidRDefault="006B667E">
      <w:pPr>
        <w:numPr>
          <w:ilvl w:val="0"/>
          <w:numId w:val="2"/>
        </w:numPr>
        <w:spacing w:line="480" w:lineRule="exact"/>
        <w:ind w:firstLine="360"/>
        <w:rPr>
          <w:rFonts w:ascii="微软雅黑" w:hAnsi="微软雅黑"/>
          <w:b/>
          <w:bCs/>
          <w:szCs w:val="18"/>
        </w:rPr>
      </w:pPr>
      <w:r>
        <w:rPr>
          <w:noProof/>
        </w:rPr>
        <w:drawing>
          <wp:anchor distT="0" distB="0" distL="114300" distR="114300" simplePos="0" relativeHeight="251655680" behindDoc="0" locked="0" layoutInCell="1" allowOverlap="1" wp14:anchorId="163CD4EC" wp14:editId="36C11F67">
            <wp:simplePos x="0" y="0"/>
            <wp:positionH relativeFrom="column">
              <wp:posOffset>217170</wp:posOffset>
            </wp:positionH>
            <wp:positionV relativeFrom="paragraph">
              <wp:posOffset>73660</wp:posOffset>
            </wp:positionV>
            <wp:extent cx="5000625" cy="5383530"/>
            <wp:effectExtent l="0" t="0" r="9525" b="7620"/>
            <wp:wrapSquare wrapText="bothSides"/>
            <wp:docPr id="1" name="图片 1" descr="1608277296725_0CED6D4D-E7B0-4332-8B4F-02B478B87A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08277296725_0CED6D4D-E7B0-4332-8B4F-02B478B87A5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000625" cy="5383530"/>
                    </a:xfrm>
                    <a:prstGeom prst="rect">
                      <a:avLst/>
                    </a:prstGeom>
                  </pic:spPr>
                </pic:pic>
              </a:graphicData>
            </a:graphic>
          </wp:anchor>
        </w:drawing>
      </w:r>
      <w:r>
        <w:rPr>
          <w:rFonts w:ascii="微软雅黑" w:hAnsi="微软雅黑" w:hint="eastAsia"/>
          <w:b/>
          <w:bCs/>
          <w:szCs w:val="18"/>
        </w:rPr>
        <w:t>签约失败处理流程：</w:t>
      </w:r>
    </w:p>
    <w:p w14:paraId="420EB17A" w14:textId="77777777" w:rsidR="004F0DFB" w:rsidRDefault="006B667E">
      <w:pPr>
        <w:spacing w:line="480" w:lineRule="exact"/>
        <w:ind w:left="780" w:firstLineChars="0"/>
        <w:rPr>
          <w:rFonts w:ascii="微软雅黑" w:hAnsi="微软雅黑" w:cs="Times New Roman"/>
          <w:szCs w:val="18"/>
        </w:rPr>
      </w:pPr>
      <w:r>
        <w:rPr>
          <w:rFonts w:ascii="微软雅黑" w:hAnsi="微软雅黑" w:hint="eastAsia"/>
          <w:szCs w:val="18"/>
        </w:rPr>
        <w:t>（</w:t>
      </w:r>
      <w:r>
        <w:rPr>
          <w:rFonts w:ascii="微软雅黑" w:hAnsi="微软雅黑" w:hint="eastAsia"/>
          <w:szCs w:val="18"/>
        </w:rPr>
        <w:t>1</w:t>
      </w:r>
      <w:r>
        <w:rPr>
          <w:rFonts w:ascii="微软雅黑" w:hAnsi="微软雅黑" w:hint="eastAsia"/>
          <w:szCs w:val="18"/>
        </w:rPr>
        <w:t>）客户原因：短信链接，补签约</w:t>
      </w:r>
    </w:p>
    <w:p w14:paraId="48BB7A53" w14:textId="77777777" w:rsidR="004F0DFB" w:rsidRDefault="006B667E">
      <w:pPr>
        <w:spacing w:line="480" w:lineRule="exact"/>
        <w:ind w:left="780" w:firstLineChars="0"/>
        <w:rPr>
          <w:rFonts w:ascii="微软雅黑" w:hAnsi="微软雅黑"/>
          <w:szCs w:val="18"/>
        </w:rPr>
      </w:pPr>
      <w:r>
        <w:rPr>
          <w:rFonts w:ascii="微软雅黑" w:hAnsi="微软雅黑" w:hint="eastAsia"/>
          <w:szCs w:val="18"/>
        </w:rPr>
        <w:t>（</w:t>
      </w:r>
      <w:r>
        <w:rPr>
          <w:rFonts w:ascii="微软雅黑" w:hAnsi="微软雅黑" w:hint="eastAsia"/>
          <w:szCs w:val="18"/>
        </w:rPr>
        <w:t>2</w:t>
      </w:r>
      <w:r>
        <w:rPr>
          <w:rFonts w:ascii="微软雅黑" w:hAnsi="微软雅黑" w:hint="eastAsia"/>
          <w:szCs w:val="18"/>
        </w:rPr>
        <w:t>）非客户原因：运维处理</w:t>
      </w:r>
    </w:p>
    <w:p w14:paraId="5B50964C" w14:textId="77777777" w:rsidR="004F0DFB" w:rsidRDefault="006B667E">
      <w:pPr>
        <w:numPr>
          <w:ilvl w:val="0"/>
          <w:numId w:val="2"/>
        </w:numPr>
        <w:spacing w:line="480" w:lineRule="exact"/>
        <w:ind w:firstLine="360"/>
        <w:rPr>
          <w:rFonts w:ascii="微软雅黑" w:hAnsi="微软雅黑"/>
          <w:b/>
          <w:bCs/>
          <w:szCs w:val="18"/>
        </w:rPr>
      </w:pPr>
      <w:r>
        <w:rPr>
          <w:rFonts w:ascii="微软雅黑" w:hAnsi="微软雅黑" w:hint="eastAsia"/>
          <w:b/>
          <w:bCs/>
          <w:szCs w:val="18"/>
        </w:rPr>
        <w:t>签约方式：</w:t>
      </w:r>
    </w:p>
    <w:p w14:paraId="3DA2BAC6" w14:textId="77777777" w:rsidR="004F0DFB" w:rsidRDefault="006B667E">
      <w:pPr>
        <w:spacing w:line="480" w:lineRule="exact"/>
        <w:ind w:leftChars="200" w:left="360" w:firstLineChars="100" w:firstLine="180"/>
        <w:rPr>
          <w:rFonts w:ascii="微软雅黑" w:hAnsi="微软雅黑"/>
          <w:b/>
          <w:bCs/>
          <w:szCs w:val="18"/>
        </w:rPr>
      </w:pPr>
      <w:r>
        <w:rPr>
          <w:rFonts w:ascii="微软雅黑" w:hAnsi="微软雅黑" w:hint="eastAsia"/>
          <w:b/>
          <w:bCs/>
          <w:szCs w:val="18"/>
          <w:highlight w:val="yellow"/>
        </w:rPr>
        <w:t>验证码回填</w:t>
      </w:r>
      <w:r>
        <w:rPr>
          <w:rFonts w:ascii="微软雅黑" w:hAnsi="微软雅黑" w:hint="eastAsia"/>
          <w:b/>
          <w:bCs/>
          <w:szCs w:val="18"/>
          <w:highlight w:val="yellow"/>
        </w:rPr>
        <w:t>/</w:t>
      </w:r>
      <w:r>
        <w:rPr>
          <w:rFonts w:ascii="微软雅黑" w:hAnsi="微软雅黑" w:hint="eastAsia"/>
          <w:b/>
          <w:bCs/>
          <w:szCs w:val="18"/>
          <w:highlight w:val="yellow"/>
        </w:rPr>
        <w:t>线下短信模式：</w:t>
      </w:r>
    </w:p>
    <w:p w14:paraId="26E41D9D" w14:textId="77777777" w:rsidR="004F0DFB" w:rsidRDefault="006B667E">
      <w:pPr>
        <w:spacing w:line="480" w:lineRule="exact"/>
        <w:ind w:left="360" w:firstLineChars="0"/>
        <w:rPr>
          <w:rFonts w:ascii="微软雅黑" w:hAnsi="微软雅黑"/>
          <w:szCs w:val="18"/>
        </w:rPr>
      </w:pPr>
      <w:r>
        <w:rPr>
          <w:rFonts w:ascii="微软雅黑" w:hAnsi="微软雅黑" w:hint="eastAsia"/>
          <w:szCs w:val="18"/>
        </w:rPr>
        <w:t>以上两种方式我社之前均已开发过，目前具体哪个银行使用哪种方式暂时无法确定。但前端页面此前均有过展示。</w:t>
      </w:r>
    </w:p>
    <w:p w14:paraId="1850E827" w14:textId="77777777" w:rsidR="004F0DFB" w:rsidRDefault="006B667E">
      <w:pPr>
        <w:numPr>
          <w:ilvl w:val="0"/>
          <w:numId w:val="2"/>
        </w:numPr>
        <w:spacing w:line="480" w:lineRule="exact"/>
        <w:ind w:firstLine="420"/>
        <w:rPr>
          <w:rFonts w:ascii="微软雅黑" w:hAnsi="微软雅黑"/>
          <w:b/>
          <w:bCs/>
          <w:sz w:val="21"/>
          <w:szCs w:val="21"/>
        </w:rPr>
      </w:pPr>
      <w:r>
        <w:rPr>
          <w:rFonts w:ascii="微软雅黑" w:hAnsi="微软雅黑" w:hint="eastAsia"/>
          <w:b/>
          <w:bCs/>
          <w:sz w:val="21"/>
          <w:szCs w:val="21"/>
        </w:rPr>
        <w:t>业务场景：</w:t>
      </w:r>
    </w:p>
    <w:p w14:paraId="72E6EB05" w14:textId="77777777" w:rsidR="004F0DFB" w:rsidRDefault="006B667E">
      <w:pPr>
        <w:spacing w:line="480" w:lineRule="exact"/>
        <w:ind w:leftChars="400" w:left="720" w:firstLineChars="0" w:firstLine="0"/>
        <w:rPr>
          <w:rFonts w:ascii="微软雅黑" w:hAnsi="微软雅黑"/>
          <w:b/>
          <w:bCs/>
          <w:szCs w:val="18"/>
        </w:rPr>
      </w:pPr>
      <w:r>
        <w:rPr>
          <w:rFonts w:ascii="微软雅黑" w:hAnsi="微软雅黑" w:hint="eastAsia"/>
          <w:b/>
          <w:bCs/>
          <w:szCs w:val="18"/>
        </w:rPr>
        <w:lastRenderedPageBreak/>
        <w:t>A.</w:t>
      </w:r>
      <w:r>
        <w:rPr>
          <w:rFonts w:ascii="微软雅黑" w:hAnsi="微软雅黑" w:hint="eastAsia"/>
          <w:b/>
          <w:bCs/>
          <w:szCs w:val="18"/>
        </w:rPr>
        <w:t>调用我社收银台签约主流程描述：</w:t>
      </w:r>
    </w:p>
    <w:p w14:paraId="1FD30A44" w14:textId="77777777" w:rsidR="004F0DFB" w:rsidRDefault="006B667E">
      <w:pPr>
        <w:pStyle w:val="a3"/>
        <w:numPr>
          <w:ilvl w:val="0"/>
          <w:numId w:val="4"/>
        </w:numPr>
        <w:ind w:left="1157" w:firstLineChars="0"/>
        <w:rPr>
          <w:rFonts w:ascii="等线" w:eastAsia="等线" w:hAnsi="等线"/>
          <w:szCs w:val="18"/>
          <w:highlight w:val="yellow"/>
        </w:rPr>
      </w:pPr>
      <w:r>
        <w:rPr>
          <w:rFonts w:ascii="等线" w:eastAsia="等线" w:hAnsi="等线" w:hint="eastAsia"/>
          <w:szCs w:val="18"/>
          <w:highlight w:val="yellow"/>
        </w:rPr>
        <w:t>线下短信模式</w:t>
      </w:r>
      <w:r>
        <w:rPr>
          <w:rFonts w:ascii="等线" w:eastAsia="等线" w:hAnsi="等线" w:hint="eastAsia"/>
          <w:szCs w:val="18"/>
        </w:rPr>
        <w:t>：</w:t>
      </w:r>
    </w:p>
    <w:p w14:paraId="7E3D9875" w14:textId="77777777" w:rsidR="004F0DFB" w:rsidRDefault="006B667E">
      <w:pPr>
        <w:pStyle w:val="a3"/>
        <w:ind w:left="1157" w:firstLineChars="0" w:firstLine="0"/>
        <w:rPr>
          <w:rFonts w:ascii="微软雅黑" w:hAnsi="微软雅黑"/>
          <w:szCs w:val="18"/>
        </w:rPr>
      </w:pPr>
      <w:r>
        <w:rPr>
          <w:rFonts w:ascii="微软雅黑" w:hAnsi="微软雅黑" w:hint="eastAsia"/>
          <w:szCs w:val="18"/>
        </w:rPr>
        <w:t>填写开户行所在地，手机号，系统提示用户“您的银行卡需要进行签约，签约成功才能正常扣款，点击”签约支付”</w:t>
      </w:r>
      <w:r>
        <w:rPr>
          <w:rFonts w:ascii="微软雅黑" w:hAnsi="微软雅黑" w:hint="eastAsia"/>
          <w:szCs w:val="18"/>
        </w:rPr>
        <w:t>/</w:t>
      </w:r>
      <w:r>
        <w:rPr>
          <w:rFonts w:ascii="微软雅黑" w:hAnsi="微软雅黑" w:hint="eastAsia"/>
          <w:szCs w:val="18"/>
        </w:rPr>
        <w:t>”确认支付”后，请您留意银行发送的签约短信，并请按短信内容回复“，用户勾选授权书后，点击支付按钮；</w:t>
      </w:r>
    </w:p>
    <w:p w14:paraId="1C0EC4D4" w14:textId="77777777" w:rsidR="004F0DFB" w:rsidRDefault="006B667E">
      <w:pPr>
        <w:pStyle w:val="a3"/>
        <w:ind w:left="1157" w:firstLineChars="0" w:firstLine="0"/>
        <w:rPr>
          <w:rFonts w:ascii="微软雅黑" w:hAnsi="微软雅黑"/>
          <w:szCs w:val="18"/>
        </w:rPr>
      </w:pPr>
      <w:r>
        <w:rPr>
          <w:rFonts w:ascii="微软雅黑" w:hAnsi="微软雅黑" w:hint="eastAsia"/>
          <w:szCs w:val="18"/>
        </w:rPr>
        <w:t>系统调用签约申请接口，签约发起后页面跳转：</w:t>
      </w:r>
    </w:p>
    <w:p w14:paraId="7DA1CA76" w14:textId="77777777" w:rsidR="004F0DFB" w:rsidRDefault="006B667E">
      <w:pPr>
        <w:pStyle w:val="a3"/>
        <w:ind w:left="1157" w:firstLineChars="0" w:firstLine="0"/>
        <w:rPr>
          <w:rFonts w:ascii="微软雅黑" w:hAnsi="微软雅黑"/>
          <w:szCs w:val="18"/>
        </w:rPr>
      </w:pPr>
      <w:r>
        <w:rPr>
          <w:rFonts w:ascii="微软雅黑" w:hAnsi="微软雅黑" w:hint="eastAsia"/>
          <w:szCs w:val="18"/>
        </w:rPr>
        <w:t>PC/APP</w:t>
      </w:r>
      <w:r>
        <w:rPr>
          <w:rFonts w:ascii="微软雅黑" w:hAnsi="微软雅黑" w:hint="eastAsia"/>
          <w:szCs w:val="18"/>
        </w:rPr>
        <w:t>：弹窗提示用户“已发起签约支付，请及时回复银行短信。如未在</w:t>
      </w:r>
      <w:r>
        <w:rPr>
          <w:rFonts w:ascii="微软雅黑" w:hAnsi="微软雅黑" w:hint="eastAsia"/>
          <w:szCs w:val="18"/>
        </w:rPr>
        <w:t>5</w:t>
      </w:r>
      <w:r>
        <w:rPr>
          <w:rFonts w:ascii="微软雅黑" w:hAnsi="微软雅黑" w:hint="eastAsia"/>
          <w:szCs w:val="18"/>
        </w:rPr>
        <w:t>分钟内完成签约，请重新进入订单进行签约支付或更换支付方式“。提示消失后系统跳转至“我的保单”页面，并将支付结果通过站内信和短信方式发送给客户。</w:t>
      </w:r>
    </w:p>
    <w:p w14:paraId="42E0FBB7" w14:textId="77777777" w:rsidR="004F0DFB" w:rsidRDefault="006B667E">
      <w:pPr>
        <w:pStyle w:val="a3"/>
        <w:numPr>
          <w:ilvl w:val="0"/>
          <w:numId w:val="5"/>
        </w:numPr>
        <w:ind w:firstLineChars="0"/>
        <w:rPr>
          <w:rFonts w:ascii="等线" w:eastAsia="等线" w:hAnsi="等线"/>
          <w:szCs w:val="18"/>
        </w:rPr>
      </w:pPr>
      <w:r>
        <w:rPr>
          <w:rFonts w:ascii="等线" w:eastAsia="等线" w:hAnsi="等线"/>
          <w:szCs w:val="18"/>
        </w:rPr>
        <w:t>H5</w:t>
      </w:r>
      <w:r>
        <w:rPr>
          <w:rFonts w:ascii="等线" w:eastAsia="等线" w:hAnsi="等线" w:hint="eastAsia"/>
          <w:szCs w:val="18"/>
        </w:rPr>
        <w:t>：进入签约提示页面，告知用户“已发起签约支付</w:t>
      </w:r>
      <w:r>
        <w:rPr>
          <w:rFonts w:ascii="等线" w:eastAsia="等线" w:hAnsi="等线" w:hint="eastAsia"/>
          <w:szCs w:val="18"/>
        </w:rPr>
        <w:t>，如未在</w:t>
      </w:r>
      <w:r>
        <w:rPr>
          <w:rFonts w:ascii="等线" w:eastAsia="等线" w:hAnsi="等线" w:hint="eastAsia"/>
          <w:szCs w:val="18"/>
        </w:rPr>
        <w:t>5</w:t>
      </w:r>
      <w:r>
        <w:rPr>
          <w:rFonts w:ascii="等线" w:eastAsia="等线" w:hAnsi="等线" w:hint="eastAsia"/>
          <w:szCs w:val="18"/>
        </w:rPr>
        <w:t>分钟内完成签约，请重新进入订单进行签约支付”。</w:t>
      </w:r>
    </w:p>
    <w:p w14:paraId="4C257638" w14:textId="77777777" w:rsidR="004F0DFB" w:rsidRDefault="006B667E">
      <w:pPr>
        <w:numPr>
          <w:ilvl w:val="0"/>
          <w:numId w:val="6"/>
        </w:numPr>
        <w:ind w:left="1049" w:firstLine="360"/>
        <w:rPr>
          <w:rFonts w:ascii="等线" w:eastAsia="等线" w:hAnsi="等线"/>
          <w:szCs w:val="18"/>
        </w:rPr>
      </w:pPr>
      <w:r>
        <w:rPr>
          <w:rFonts w:ascii="等线" w:eastAsia="等线" w:hAnsi="等线" w:hint="eastAsia"/>
          <w:szCs w:val="18"/>
        </w:rPr>
        <w:t>签约成功，系统自动调用代扣接口进行扣费，保单状态更新为“收费中”，并将扣费结果发送给客户，用户点击站内信即可进入“我的保单”页面查看订单。</w:t>
      </w:r>
    </w:p>
    <w:p w14:paraId="54351AE8" w14:textId="77777777" w:rsidR="004F0DFB" w:rsidRDefault="006B667E">
      <w:pPr>
        <w:numPr>
          <w:ilvl w:val="0"/>
          <w:numId w:val="6"/>
        </w:numPr>
        <w:ind w:left="1049" w:firstLine="360"/>
        <w:rPr>
          <w:rFonts w:ascii="等线" w:eastAsia="等线" w:hAnsi="等线"/>
          <w:szCs w:val="18"/>
        </w:rPr>
      </w:pPr>
      <w:r>
        <w:rPr>
          <w:rFonts w:ascii="等线" w:eastAsia="等线" w:hAnsi="等线" w:hint="eastAsia"/>
          <w:szCs w:val="18"/>
        </w:rPr>
        <w:t>签约失败，保单状态为“待支付”，若客户原因的签约失败提示返回。</w:t>
      </w:r>
    </w:p>
    <w:p w14:paraId="14562AF3" w14:textId="77777777" w:rsidR="004F0DFB" w:rsidRDefault="006B667E">
      <w:pPr>
        <w:pStyle w:val="a3"/>
        <w:numPr>
          <w:ilvl w:val="0"/>
          <w:numId w:val="4"/>
        </w:numPr>
        <w:ind w:left="1157" w:firstLineChars="0"/>
        <w:rPr>
          <w:rFonts w:ascii="等线" w:eastAsia="等线" w:hAnsi="等线"/>
          <w:szCs w:val="18"/>
          <w:highlight w:val="yellow"/>
        </w:rPr>
      </w:pPr>
      <w:r>
        <w:rPr>
          <w:rFonts w:ascii="等线" w:eastAsia="等线" w:hAnsi="等线" w:hint="eastAsia"/>
          <w:szCs w:val="18"/>
          <w:highlight w:val="yellow"/>
        </w:rPr>
        <w:t>验证码回填模式：</w:t>
      </w:r>
    </w:p>
    <w:p w14:paraId="48BA58A2" w14:textId="77777777" w:rsidR="004F0DFB" w:rsidRDefault="006B667E">
      <w:pPr>
        <w:pStyle w:val="a3"/>
        <w:ind w:left="1157" w:firstLineChars="0" w:firstLine="0"/>
        <w:rPr>
          <w:rFonts w:ascii="等线" w:eastAsia="等线" w:hAnsi="等线"/>
          <w:szCs w:val="18"/>
        </w:rPr>
      </w:pPr>
      <w:r>
        <w:rPr>
          <w:rFonts w:ascii="等线" w:eastAsia="等线" w:hAnsi="等线" w:hint="eastAsia"/>
          <w:szCs w:val="18"/>
        </w:rPr>
        <w:t>点击发送校验码（系统调用账户协议签约接口）获取校验码，勾选授权书后，点击“确认支付”按钮，调用兴业银行短信验证接口验证客户填写的校验码是否通过。</w:t>
      </w:r>
    </w:p>
    <w:p w14:paraId="2FE72D13" w14:textId="77777777" w:rsidR="004F0DFB" w:rsidRDefault="006B667E">
      <w:pPr>
        <w:pStyle w:val="a3"/>
        <w:numPr>
          <w:ilvl w:val="0"/>
          <w:numId w:val="5"/>
        </w:numPr>
        <w:ind w:firstLineChars="0"/>
        <w:rPr>
          <w:rFonts w:ascii="等线" w:eastAsia="等线" w:hAnsi="等线"/>
          <w:szCs w:val="18"/>
        </w:rPr>
      </w:pPr>
      <w:r>
        <w:rPr>
          <w:rFonts w:ascii="等线" w:eastAsia="等线" w:hAnsi="等线" w:hint="eastAsia"/>
          <w:szCs w:val="18"/>
        </w:rPr>
        <w:t>通过则签约成功，调用代扣接口进行扣费。</w:t>
      </w:r>
    </w:p>
    <w:p w14:paraId="52B8ECCC" w14:textId="77777777" w:rsidR="004F0DFB" w:rsidRDefault="006B667E">
      <w:pPr>
        <w:pStyle w:val="a3"/>
        <w:numPr>
          <w:ilvl w:val="0"/>
          <w:numId w:val="5"/>
        </w:numPr>
        <w:ind w:firstLineChars="0"/>
        <w:rPr>
          <w:rFonts w:ascii="等线" w:eastAsia="等线" w:hAnsi="等线"/>
          <w:szCs w:val="18"/>
        </w:rPr>
      </w:pPr>
      <w:r>
        <w:rPr>
          <w:rFonts w:ascii="等线" w:eastAsia="等线" w:hAnsi="等线" w:hint="eastAsia"/>
          <w:szCs w:val="18"/>
        </w:rPr>
        <w:t>不通过则签约失败，提示返回码映射的错误原因。</w:t>
      </w:r>
    </w:p>
    <w:p w14:paraId="1B611F1C" w14:textId="77777777" w:rsidR="004F0DFB" w:rsidRDefault="006B667E">
      <w:pPr>
        <w:spacing w:line="480" w:lineRule="exact"/>
        <w:ind w:leftChars="400" w:left="720" w:firstLineChars="0" w:firstLine="0"/>
        <w:rPr>
          <w:rFonts w:ascii="微软雅黑" w:hAnsi="微软雅黑"/>
          <w:b/>
          <w:bCs/>
          <w:szCs w:val="18"/>
          <w:highlight w:val="yellow"/>
        </w:rPr>
      </w:pPr>
      <w:r>
        <w:rPr>
          <w:rFonts w:ascii="微软雅黑" w:hAnsi="微软雅黑" w:hint="eastAsia"/>
          <w:b/>
          <w:bCs/>
          <w:szCs w:val="18"/>
          <w:highlight w:val="yellow"/>
        </w:rPr>
        <w:t>线下短信模式页面展示</w:t>
      </w:r>
    </w:p>
    <w:p w14:paraId="77F33635" w14:textId="77777777" w:rsidR="004F0DFB" w:rsidRDefault="006B667E">
      <w:pPr>
        <w:spacing w:line="480" w:lineRule="exact"/>
        <w:ind w:leftChars="400" w:left="720" w:firstLineChars="0" w:firstLine="0"/>
        <w:rPr>
          <w:rFonts w:ascii="微软雅黑" w:hAnsi="微软雅黑"/>
          <w:b/>
          <w:bCs/>
          <w:szCs w:val="18"/>
        </w:rPr>
      </w:pPr>
      <w:r>
        <w:rPr>
          <w:noProof/>
        </w:rPr>
        <w:drawing>
          <wp:anchor distT="0" distB="0" distL="0" distR="0" simplePos="0" relativeHeight="251658752" behindDoc="0" locked="0" layoutInCell="1" allowOverlap="1" wp14:anchorId="29DE78B4" wp14:editId="56C95367">
            <wp:simplePos x="0" y="0"/>
            <wp:positionH relativeFrom="column">
              <wp:posOffset>235585</wp:posOffset>
            </wp:positionH>
            <wp:positionV relativeFrom="paragraph">
              <wp:posOffset>426720</wp:posOffset>
            </wp:positionV>
            <wp:extent cx="5274310" cy="4514215"/>
            <wp:effectExtent l="0" t="0" r="2540" b="635"/>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6"/>
                    <a:stretch>
                      <a:fillRect/>
                    </a:stretch>
                  </pic:blipFill>
                  <pic:spPr>
                    <a:xfrm>
                      <a:off x="0" y="0"/>
                      <a:ext cx="5274310" cy="4514215"/>
                    </a:xfrm>
                    <a:prstGeom prst="rect">
                      <a:avLst/>
                    </a:prstGeom>
                  </pic:spPr>
                </pic:pic>
              </a:graphicData>
            </a:graphic>
          </wp:anchor>
        </w:drawing>
      </w:r>
      <w:r>
        <w:rPr>
          <w:rFonts w:ascii="微软雅黑" w:hAnsi="微软雅黑" w:hint="eastAsia"/>
          <w:b/>
          <w:bCs/>
          <w:szCs w:val="18"/>
        </w:rPr>
        <w:t>以</w:t>
      </w:r>
      <w:r>
        <w:rPr>
          <w:rFonts w:ascii="微软雅黑" w:hAnsi="微软雅黑" w:hint="eastAsia"/>
          <w:b/>
          <w:bCs/>
          <w:szCs w:val="18"/>
        </w:rPr>
        <w:t>PC</w:t>
      </w:r>
      <w:r>
        <w:rPr>
          <w:rFonts w:ascii="微软雅黑" w:hAnsi="微软雅黑" w:hint="eastAsia"/>
          <w:b/>
          <w:bCs/>
          <w:szCs w:val="18"/>
        </w:rPr>
        <w:t>支付页面为例：</w:t>
      </w:r>
    </w:p>
    <w:p w14:paraId="48738292" w14:textId="77777777" w:rsidR="004F0DFB" w:rsidRDefault="006B667E">
      <w:pPr>
        <w:spacing w:line="480" w:lineRule="exact"/>
        <w:ind w:firstLineChars="500" w:firstLine="900"/>
        <w:rPr>
          <w:rFonts w:ascii="微软雅黑" w:hAnsi="微软雅黑"/>
          <w:b/>
          <w:bCs/>
          <w:szCs w:val="18"/>
          <w:highlight w:val="yellow"/>
        </w:rPr>
      </w:pPr>
      <w:r>
        <w:rPr>
          <w:rFonts w:ascii="微软雅黑" w:hAnsi="微软雅黑" w:hint="eastAsia"/>
          <w:b/>
          <w:bCs/>
          <w:szCs w:val="18"/>
          <w:highlight w:val="yellow"/>
        </w:rPr>
        <w:lastRenderedPageBreak/>
        <w:t>情况二：验证码回填</w:t>
      </w:r>
    </w:p>
    <w:p w14:paraId="1264E37F" w14:textId="77777777" w:rsidR="004F0DFB" w:rsidRDefault="006B667E">
      <w:pPr>
        <w:spacing w:line="480" w:lineRule="exact"/>
        <w:ind w:firstLineChars="500" w:firstLine="900"/>
        <w:rPr>
          <w:rFonts w:ascii="微软雅黑" w:hAnsi="微软雅黑"/>
          <w:b/>
          <w:bCs/>
          <w:szCs w:val="18"/>
        </w:rPr>
      </w:pPr>
      <w:r>
        <w:rPr>
          <w:noProof/>
        </w:rPr>
        <w:drawing>
          <wp:anchor distT="0" distB="0" distL="114300" distR="114300" simplePos="0" relativeHeight="251657728" behindDoc="0" locked="0" layoutInCell="1" allowOverlap="1" wp14:anchorId="0491713C" wp14:editId="5AB1C3F7">
            <wp:simplePos x="0" y="0"/>
            <wp:positionH relativeFrom="column">
              <wp:posOffset>412750</wp:posOffset>
            </wp:positionH>
            <wp:positionV relativeFrom="paragraph">
              <wp:posOffset>482600</wp:posOffset>
            </wp:positionV>
            <wp:extent cx="4610100" cy="1484630"/>
            <wp:effectExtent l="0" t="0" r="0" b="1270"/>
            <wp:wrapTopAndBottom/>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7"/>
                    <a:stretch>
                      <a:fillRect/>
                    </a:stretch>
                  </pic:blipFill>
                  <pic:spPr>
                    <a:xfrm>
                      <a:off x="0" y="0"/>
                      <a:ext cx="4610100" cy="1484630"/>
                    </a:xfrm>
                    <a:prstGeom prst="rect">
                      <a:avLst/>
                    </a:prstGeom>
                    <a:noFill/>
                    <a:ln>
                      <a:noFill/>
                    </a:ln>
                  </pic:spPr>
                </pic:pic>
              </a:graphicData>
            </a:graphic>
          </wp:anchor>
        </w:drawing>
      </w:r>
      <w:r>
        <w:rPr>
          <w:noProof/>
        </w:rPr>
        <w:drawing>
          <wp:anchor distT="0" distB="0" distL="114300" distR="114300" simplePos="0" relativeHeight="251656704" behindDoc="0" locked="0" layoutInCell="1" allowOverlap="1" wp14:anchorId="70B7CB45" wp14:editId="55FE0F86">
            <wp:simplePos x="0" y="0"/>
            <wp:positionH relativeFrom="column">
              <wp:posOffset>152400</wp:posOffset>
            </wp:positionH>
            <wp:positionV relativeFrom="paragraph">
              <wp:posOffset>2029460</wp:posOffset>
            </wp:positionV>
            <wp:extent cx="4927600" cy="1979930"/>
            <wp:effectExtent l="0" t="0" r="6350" b="1270"/>
            <wp:wrapTopAndBottom/>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8"/>
                    <a:stretch>
                      <a:fillRect/>
                    </a:stretch>
                  </pic:blipFill>
                  <pic:spPr>
                    <a:xfrm>
                      <a:off x="0" y="0"/>
                      <a:ext cx="4927600" cy="1979930"/>
                    </a:xfrm>
                    <a:prstGeom prst="rect">
                      <a:avLst/>
                    </a:prstGeom>
                    <a:noFill/>
                    <a:ln>
                      <a:noFill/>
                    </a:ln>
                  </pic:spPr>
                </pic:pic>
              </a:graphicData>
            </a:graphic>
          </wp:anchor>
        </w:drawing>
      </w:r>
      <w:r>
        <w:rPr>
          <w:rFonts w:ascii="微软雅黑" w:hAnsi="微软雅黑" w:hint="eastAsia"/>
          <w:b/>
          <w:bCs/>
          <w:szCs w:val="18"/>
        </w:rPr>
        <w:t>以</w:t>
      </w:r>
      <w:r>
        <w:rPr>
          <w:rFonts w:ascii="微软雅黑" w:hAnsi="微软雅黑" w:hint="eastAsia"/>
          <w:b/>
          <w:bCs/>
          <w:szCs w:val="18"/>
        </w:rPr>
        <w:t>APP/H5</w:t>
      </w:r>
      <w:r>
        <w:rPr>
          <w:rFonts w:ascii="微软雅黑" w:hAnsi="微软雅黑" w:hint="eastAsia"/>
          <w:b/>
          <w:bCs/>
          <w:szCs w:val="18"/>
        </w:rPr>
        <w:t>支付页为例：</w:t>
      </w:r>
    </w:p>
    <w:p w14:paraId="43784B6A" w14:textId="77777777" w:rsidR="004F0DFB" w:rsidRDefault="006B667E">
      <w:pPr>
        <w:numPr>
          <w:ilvl w:val="0"/>
          <w:numId w:val="7"/>
        </w:numPr>
        <w:spacing w:line="480" w:lineRule="exact"/>
        <w:ind w:firstLineChars="0" w:firstLine="0"/>
        <w:rPr>
          <w:rFonts w:ascii="微软雅黑" w:hAnsi="微软雅黑"/>
          <w:b/>
          <w:bCs/>
          <w:szCs w:val="18"/>
        </w:rPr>
      </w:pPr>
      <w:r>
        <w:rPr>
          <w:rFonts w:ascii="微软雅黑" w:hAnsi="微软雅黑" w:hint="eastAsia"/>
          <w:b/>
          <w:bCs/>
          <w:szCs w:val="18"/>
        </w:rPr>
        <w:t>契约：</w:t>
      </w:r>
    </w:p>
    <w:p w14:paraId="78F1F7E6" w14:textId="77777777" w:rsidR="004F0DFB" w:rsidRDefault="006B667E">
      <w:pPr>
        <w:spacing w:line="480" w:lineRule="exact"/>
        <w:ind w:firstLineChars="0" w:firstLine="0"/>
      </w:pPr>
      <w:r>
        <w:rPr>
          <w:rFonts w:ascii="微软雅黑" w:hAnsi="微软雅黑" w:hint="eastAsia"/>
          <w:b/>
          <w:bCs/>
          <w:szCs w:val="18"/>
        </w:rPr>
        <w:t xml:space="preserve"> </w:t>
      </w:r>
      <w:r>
        <w:rPr>
          <w:rFonts w:ascii="微软雅黑" w:hAnsi="微软雅黑" w:hint="eastAsia"/>
          <w:szCs w:val="18"/>
        </w:rPr>
        <w:t xml:space="preserve"> </w:t>
      </w:r>
      <w:r>
        <w:rPr>
          <w:rFonts w:hint="eastAsia"/>
        </w:rPr>
        <w:t>收费界面客户完成银行卡信息录入后。</w:t>
      </w:r>
    </w:p>
    <w:p w14:paraId="75C01CF3" w14:textId="77777777" w:rsidR="004F0DFB" w:rsidRDefault="006B667E">
      <w:pPr>
        <w:spacing w:line="480" w:lineRule="exact"/>
        <w:ind w:firstLineChars="0" w:firstLine="0"/>
        <w:rPr>
          <w:rFonts w:ascii="微软雅黑" w:hAnsi="微软雅黑"/>
          <w:b/>
          <w:bCs/>
          <w:szCs w:val="18"/>
        </w:rPr>
      </w:pPr>
      <w:r>
        <w:rPr>
          <w:rFonts w:ascii="微软雅黑" w:hAnsi="微软雅黑" w:hint="eastAsia"/>
          <w:b/>
          <w:bCs/>
          <w:szCs w:val="18"/>
        </w:rPr>
        <w:t>（</w:t>
      </w:r>
      <w:r>
        <w:rPr>
          <w:rFonts w:ascii="微软雅黑" w:hAnsi="微软雅黑" w:hint="eastAsia"/>
          <w:b/>
          <w:bCs/>
          <w:szCs w:val="18"/>
        </w:rPr>
        <w:t>2</w:t>
      </w:r>
      <w:r>
        <w:rPr>
          <w:rFonts w:ascii="微软雅黑" w:hAnsi="微软雅黑" w:hint="eastAsia"/>
          <w:b/>
          <w:bCs/>
          <w:szCs w:val="18"/>
        </w:rPr>
        <w:t>）保全：</w:t>
      </w:r>
    </w:p>
    <w:p w14:paraId="662393C8" w14:textId="77777777" w:rsidR="004F0DFB" w:rsidRDefault="006B667E">
      <w:pPr>
        <w:ind w:firstLine="360"/>
        <w:rPr>
          <w:rFonts w:ascii="Times New Roman" w:eastAsia="等线" w:hAnsi="Times New Roman" w:cs="Times New Roman"/>
          <w:kern w:val="0"/>
          <w:szCs w:val="18"/>
        </w:rPr>
      </w:pPr>
      <w:r>
        <w:rPr>
          <w:rFonts w:ascii="等线" w:hAnsi="等线" w:hint="eastAsia"/>
        </w:rPr>
        <w:t>客户做保全申请：交费账户变更及保全收费业务录入新的银行卡信息时。</w:t>
      </w:r>
    </w:p>
    <w:p w14:paraId="7DE94315" w14:textId="77777777" w:rsidR="004F0DFB" w:rsidRDefault="006B667E">
      <w:pPr>
        <w:spacing w:line="480" w:lineRule="exact"/>
        <w:ind w:firstLineChars="0" w:firstLine="0"/>
        <w:rPr>
          <w:rFonts w:ascii="微软雅黑" w:hAnsi="微软雅黑"/>
          <w:b/>
          <w:bCs/>
          <w:szCs w:val="18"/>
        </w:rPr>
      </w:pPr>
      <w:r>
        <w:rPr>
          <w:rFonts w:ascii="微软雅黑" w:hAnsi="微软雅黑" w:hint="eastAsia"/>
          <w:b/>
          <w:bCs/>
          <w:szCs w:val="18"/>
        </w:rPr>
        <w:t>（</w:t>
      </w:r>
      <w:r>
        <w:rPr>
          <w:rFonts w:ascii="微软雅黑" w:hAnsi="微软雅黑" w:hint="eastAsia"/>
          <w:b/>
          <w:bCs/>
          <w:szCs w:val="18"/>
        </w:rPr>
        <w:t>3</w:t>
      </w:r>
      <w:r>
        <w:rPr>
          <w:rFonts w:ascii="微软雅黑" w:hAnsi="微软雅黑" w:hint="eastAsia"/>
          <w:b/>
          <w:bCs/>
          <w:szCs w:val="18"/>
        </w:rPr>
        <w:t>）续期：</w:t>
      </w:r>
    </w:p>
    <w:p w14:paraId="78BF7E40" w14:textId="77777777" w:rsidR="004F0DFB" w:rsidRDefault="006B667E">
      <w:pPr>
        <w:spacing w:line="480" w:lineRule="exact"/>
        <w:ind w:firstLineChars="0" w:firstLine="360"/>
        <w:rPr>
          <w:rFonts w:ascii="等线" w:hAnsi="等线"/>
        </w:rPr>
      </w:pPr>
      <w:r>
        <w:rPr>
          <w:rFonts w:ascii="等线" w:hAnsi="等线" w:hint="eastAsia"/>
        </w:rPr>
        <w:t>目前的存量数据届时会进行导入，但如用户在续期扣费前单方面解除签约或者用户的签约协议失效、不存在，导致扣费失败。则将扣费结果发送给客户，客户点击短信中的链接进行补签约。</w:t>
      </w:r>
    </w:p>
    <w:p w14:paraId="655B66BE" w14:textId="338D0294" w:rsidR="004F0DFB" w:rsidRDefault="006B667E">
      <w:pPr>
        <w:spacing w:line="480" w:lineRule="exact"/>
        <w:ind w:firstLineChars="0" w:firstLine="360"/>
        <w:rPr>
          <w:rFonts w:ascii="等线" w:hAnsi="等线"/>
          <w:highlight w:val="yellow"/>
        </w:rPr>
      </w:pPr>
      <w:r>
        <w:rPr>
          <w:rFonts w:ascii="等线" w:hAnsi="等线" w:hint="eastAsia"/>
          <w:highlight w:val="yellow"/>
        </w:rPr>
        <w:t>同时，拟新增签约入口，便于客户随时签约，无需等待续期短信。详见</w:t>
      </w:r>
      <w:r w:rsidR="00EE7E42">
        <w:rPr>
          <w:rFonts w:ascii="等线" w:hAnsi="等线" w:hint="eastAsia"/>
          <w:highlight w:val="yellow"/>
        </w:rPr>
        <w:t>需求</w:t>
      </w:r>
      <w:r>
        <w:rPr>
          <w:rFonts w:ascii="等线" w:hAnsi="等线" w:hint="eastAsia"/>
          <w:highlight w:val="yellow"/>
        </w:rPr>
        <w:t>：</w:t>
      </w:r>
    </w:p>
    <w:p w14:paraId="7E816CD9" w14:textId="77777777" w:rsidR="004F0DFB" w:rsidRDefault="006B667E">
      <w:pPr>
        <w:spacing w:line="480" w:lineRule="exact"/>
        <w:ind w:firstLineChars="0" w:firstLine="360"/>
        <w:rPr>
          <w:rFonts w:ascii="等线" w:hAnsi="等线"/>
        </w:rPr>
      </w:pPr>
      <w:r>
        <w:rPr>
          <w:rFonts w:ascii="等线" w:hAnsi="等线"/>
        </w:rPr>
        <w:object w:dxaOrig="1440" w:dyaOrig="1440" w14:anchorId="0EA67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6.8pt;margin-top:1.55pt;width:72.75pt;height:66pt;z-index:251659776;mso-wrap-distance-top:0;mso-wrap-distance-bottom:0;mso-width-relative:page;mso-height-relative:page">
            <v:imagedata r:id="rId19" o:title=""/>
            <w10:wrap type="topAndBottom"/>
          </v:shape>
          <o:OLEObject Type="Embed" ProgID="Word.Document.12" ShapeID="_x0000_s1026" DrawAspect="Icon" ObjectID="_1672252696" r:id="rId20"/>
        </w:object>
      </w:r>
    </w:p>
    <w:p w14:paraId="4639BB44" w14:textId="77777777" w:rsidR="004F0DFB" w:rsidRDefault="006B667E">
      <w:pPr>
        <w:numPr>
          <w:ilvl w:val="0"/>
          <w:numId w:val="8"/>
        </w:numPr>
        <w:spacing w:line="480" w:lineRule="exact"/>
        <w:ind w:firstLineChars="0" w:firstLine="360"/>
        <w:rPr>
          <w:rFonts w:ascii="等线" w:hAnsi="等线"/>
          <w:b/>
          <w:bCs/>
          <w:color w:val="FF0000"/>
        </w:rPr>
      </w:pPr>
      <w:r>
        <w:rPr>
          <w:rFonts w:ascii="等线" w:hAnsi="等线" w:hint="eastAsia"/>
          <w:b/>
          <w:bCs/>
          <w:color w:val="FF0000"/>
        </w:rPr>
        <w:t>渠道通过</w:t>
      </w:r>
      <w:r>
        <w:rPr>
          <w:rFonts w:ascii="等线" w:hAnsi="等线" w:hint="eastAsia"/>
          <w:b/>
          <w:bCs/>
          <w:color w:val="FF0000"/>
        </w:rPr>
        <w:t>API</w:t>
      </w:r>
      <w:r>
        <w:rPr>
          <w:rFonts w:ascii="等线" w:hAnsi="等线" w:hint="eastAsia"/>
          <w:b/>
          <w:bCs/>
          <w:color w:val="FF0000"/>
        </w:rPr>
        <w:t>接口对接，调用我社</w:t>
      </w:r>
      <w:r>
        <w:rPr>
          <w:rFonts w:ascii="等线" w:hAnsi="等线" w:hint="eastAsia"/>
          <w:b/>
          <w:bCs/>
          <w:color w:val="FF0000"/>
        </w:rPr>
        <w:t>FMT</w:t>
      </w:r>
      <w:r>
        <w:rPr>
          <w:rFonts w:ascii="等线" w:hAnsi="等线" w:hint="eastAsia"/>
          <w:b/>
          <w:bCs/>
          <w:color w:val="FF0000"/>
        </w:rPr>
        <w:t>收费的签约流程待确认。</w:t>
      </w:r>
    </w:p>
    <w:p w14:paraId="2FD1F20D" w14:textId="77777777" w:rsidR="004F0DFB" w:rsidRDefault="006B667E">
      <w:pPr>
        <w:spacing w:line="480" w:lineRule="exact"/>
        <w:ind w:firstLineChars="0" w:firstLine="0"/>
        <w:rPr>
          <w:rFonts w:ascii="等线" w:hAnsi="等线"/>
          <w:b/>
          <w:bCs/>
          <w:color w:val="FF0000"/>
        </w:rPr>
      </w:pPr>
      <w:r>
        <w:rPr>
          <w:rFonts w:ascii="等线" w:hAnsi="等线" w:hint="eastAsia"/>
          <w:b/>
          <w:bCs/>
          <w:color w:val="FF0000"/>
        </w:rPr>
        <w:t>以上流程中涉及的签约，暂不在本次需求中提出。后续单独提交。</w:t>
      </w:r>
    </w:p>
    <w:p w14:paraId="243FA81A" w14:textId="77777777" w:rsidR="004F0DFB" w:rsidRDefault="006B667E">
      <w:pPr>
        <w:numPr>
          <w:ilvl w:val="0"/>
          <w:numId w:val="2"/>
        </w:numPr>
        <w:spacing w:line="480" w:lineRule="exact"/>
        <w:ind w:firstLine="360"/>
        <w:rPr>
          <w:rFonts w:ascii="微软雅黑" w:hAnsi="微软雅黑"/>
          <w:b/>
          <w:bCs/>
          <w:szCs w:val="18"/>
        </w:rPr>
      </w:pPr>
      <w:r>
        <w:rPr>
          <w:rFonts w:ascii="微软雅黑" w:hAnsi="微软雅黑" w:hint="eastAsia"/>
          <w:b/>
          <w:bCs/>
          <w:szCs w:val="18"/>
        </w:rPr>
        <w:t>存量数据导入问题：</w:t>
      </w:r>
    </w:p>
    <w:p w14:paraId="3920BCF2" w14:textId="77777777" w:rsidR="004F0DFB" w:rsidRDefault="006B667E">
      <w:pPr>
        <w:pStyle w:val="a3"/>
        <w:spacing w:line="480" w:lineRule="exact"/>
        <w:ind w:firstLineChars="0" w:firstLine="200"/>
        <w:rPr>
          <w:rFonts w:ascii="微软雅黑" w:hAnsi="微软雅黑" w:cs="Times New Roman"/>
          <w:szCs w:val="18"/>
        </w:rPr>
      </w:pPr>
      <w:r>
        <w:rPr>
          <w:rFonts w:ascii="微软雅黑" w:hAnsi="微软雅黑" w:hint="eastAsia"/>
          <w:szCs w:val="18"/>
        </w:rPr>
        <w:lastRenderedPageBreak/>
        <w:t>对接签约接口后，渠道协助进行存量数据导入。</w:t>
      </w:r>
    </w:p>
    <w:p w14:paraId="37FD5F0A" w14:textId="77777777" w:rsidR="004F0DFB" w:rsidRDefault="006B667E">
      <w:pPr>
        <w:pStyle w:val="a3"/>
        <w:spacing w:line="480" w:lineRule="exact"/>
        <w:ind w:firstLineChars="0" w:firstLine="200"/>
        <w:rPr>
          <w:rFonts w:ascii="微软雅黑" w:hAnsi="微软雅黑"/>
          <w:szCs w:val="18"/>
        </w:rPr>
      </w:pPr>
      <w:r>
        <w:rPr>
          <w:rFonts w:ascii="微软雅黑" w:hAnsi="微软雅黑" w:hint="eastAsia"/>
          <w:szCs w:val="18"/>
        </w:rPr>
        <w:t>目前保融融汇通渠道、通联渠道对接的保银通产品（不含建行）不需要补签约，存量数据导入到银行，银行会做一个签约，签约完成后返回数据给我们，交易时候带上这些信息即可。</w:t>
      </w:r>
    </w:p>
    <w:p w14:paraId="0E33D548" w14:textId="77777777" w:rsidR="004F0DFB" w:rsidRDefault="006B667E">
      <w:pPr>
        <w:pStyle w:val="a3"/>
        <w:spacing w:line="480" w:lineRule="exact"/>
        <w:ind w:firstLineChars="0" w:firstLine="200"/>
        <w:rPr>
          <w:rFonts w:ascii="微软雅黑" w:hAnsi="微软雅黑"/>
          <w:szCs w:val="18"/>
        </w:rPr>
      </w:pPr>
      <w:r>
        <w:rPr>
          <w:rFonts w:ascii="微软雅黑" w:hAnsi="微软雅黑" w:hint="eastAsia"/>
          <w:szCs w:val="18"/>
        </w:rPr>
        <w:t>通联对接的协议支付产品及保银通对接的建行无法进行存量数据导入，需补签约。</w:t>
      </w:r>
    </w:p>
    <w:p w14:paraId="7589EC0B" w14:textId="77777777" w:rsidR="004F0DFB" w:rsidRDefault="006B667E">
      <w:pPr>
        <w:numPr>
          <w:ilvl w:val="0"/>
          <w:numId w:val="2"/>
        </w:numPr>
        <w:spacing w:line="480" w:lineRule="exact"/>
        <w:ind w:firstLine="360"/>
        <w:rPr>
          <w:rFonts w:ascii="微软雅黑" w:hAnsi="微软雅黑"/>
          <w:b/>
          <w:bCs/>
          <w:szCs w:val="18"/>
        </w:rPr>
      </w:pPr>
      <w:r>
        <w:rPr>
          <w:rFonts w:ascii="微软雅黑" w:hAnsi="微软雅黑" w:hint="eastAsia"/>
          <w:b/>
          <w:bCs/>
          <w:szCs w:val="18"/>
        </w:rPr>
        <w:t>兴业“汇收付”渠道及不通过支付渠道对接的民生、招行签约处理方案：</w:t>
      </w:r>
    </w:p>
    <w:p w14:paraId="47314760" w14:textId="77777777" w:rsidR="004F0DFB" w:rsidRDefault="006B667E">
      <w:pPr>
        <w:pStyle w:val="a3"/>
        <w:spacing w:line="480" w:lineRule="exact"/>
        <w:ind w:firstLineChars="0" w:firstLine="200"/>
        <w:rPr>
          <w:rFonts w:ascii="微软雅黑" w:hAnsi="微软雅黑"/>
          <w:szCs w:val="18"/>
        </w:rPr>
      </w:pPr>
      <w:r>
        <w:rPr>
          <w:rFonts w:ascii="微软雅黑" w:hAnsi="微软雅黑" w:hint="eastAsia"/>
          <w:szCs w:val="18"/>
        </w:rPr>
        <w:t>因有银保通业务，以上三个银行首期保费由银行代收，不在我社平台做签约。</w:t>
      </w:r>
    </w:p>
    <w:p w14:paraId="488BFE93" w14:textId="77777777" w:rsidR="004F0DFB" w:rsidRDefault="006B667E">
      <w:pPr>
        <w:pStyle w:val="a3"/>
        <w:spacing w:line="480" w:lineRule="exact"/>
        <w:ind w:firstLineChars="0" w:firstLine="200"/>
        <w:rPr>
          <w:rFonts w:ascii="微软雅黑" w:hAnsi="微软雅黑" w:cs="Times New Roman"/>
          <w:szCs w:val="18"/>
        </w:rPr>
      </w:pPr>
      <w:r>
        <w:rPr>
          <w:rFonts w:ascii="微软雅黑" w:hAnsi="微软雅黑" w:hint="eastAsia"/>
          <w:szCs w:val="18"/>
        </w:rPr>
        <w:t>收取续期保费时：</w:t>
      </w:r>
    </w:p>
    <w:p w14:paraId="3DB218EE" w14:textId="77777777" w:rsidR="004F0DFB" w:rsidRDefault="006B667E">
      <w:pPr>
        <w:pStyle w:val="a3"/>
        <w:spacing w:line="480" w:lineRule="exact"/>
        <w:ind w:firstLineChars="0" w:firstLine="200"/>
        <w:rPr>
          <w:rFonts w:ascii="微软雅黑" w:hAnsi="微软雅黑"/>
          <w:szCs w:val="18"/>
        </w:rPr>
      </w:pPr>
      <w:r>
        <w:rPr>
          <w:rFonts w:ascii="微软雅黑" w:hAnsi="微软雅黑" w:hint="eastAsia"/>
          <w:szCs w:val="18"/>
        </w:rPr>
        <w:t>兴业：使用兴业“汇收付”渠道，现已实现签约，本次无需再次改造。</w:t>
      </w:r>
    </w:p>
    <w:p w14:paraId="74733FE5" w14:textId="77777777" w:rsidR="004F0DFB" w:rsidRDefault="006B667E">
      <w:pPr>
        <w:pStyle w:val="a3"/>
        <w:spacing w:line="480" w:lineRule="exact"/>
        <w:ind w:firstLineChars="0" w:firstLine="200"/>
        <w:rPr>
          <w:rFonts w:ascii="微软雅黑" w:hAnsi="微软雅黑"/>
          <w:szCs w:val="18"/>
        </w:rPr>
      </w:pPr>
      <w:r>
        <w:rPr>
          <w:rFonts w:ascii="微软雅黑" w:hAnsi="微软雅黑" w:hint="eastAsia"/>
          <w:szCs w:val="18"/>
        </w:rPr>
        <w:t>民生：使用我社通联渠道对接的民生银行进行续期扣费，即包含在上述提到的流程中。渠道协助做存量数据导入。</w:t>
      </w:r>
    </w:p>
    <w:p w14:paraId="04672171" w14:textId="77777777" w:rsidR="004F0DFB" w:rsidRDefault="006B667E">
      <w:pPr>
        <w:pStyle w:val="a3"/>
        <w:spacing w:line="480" w:lineRule="exact"/>
        <w:ind w:firstLineChars="0" w:firstLine="200"/>
        <w:rPr>
          <w:rFonts w:ascii="微软雅黑" w:hAnsi="微软雅黑"/>
          <w:szCs w:val="18"/>
        </w:rPr>
      </w:pPr>
      <w:r>
        <w:rPr>
          <w:rFonts w:ascii="微软雅黑" w:hAnsi="微软雅黑" w:hint="eastAsia"/>
          <w:szCs w:val="18"/>
        </w:rPr>
        <w:t>招行：挺好保产品需将客户首期的签约信息和收款信息发送给招行，校验通过后完成续期代扣；其余产品使用保融融汇通渠道对接的招</w:t>
      </w:r>
      <w:r>
        <w:rPr>
          <w:rFonts w:ascii="微软雅黑" w:hAnsi="微软雅黑" w:hint="eastAsia"/>
          <w:szCs w:val="18"/>
        </w:rPr>
        <w:t>行进行续期扣费，也包含在上述流程中，渠道会进行存量数据导入。</w:t>
      </w:r>
    </w:p>
    <w:p w14:paraId="037A993D" w14:textId="77777777" w:rsidR="004F0DFB" w:rsidRDefault="006B667E">
      <w:pPr>
        <w:numPr>
          <w:ilvl w:val="0"/>
          <w:numId w:val="2"/>
        </w:numPr>
        <w:spacing w:line="480" w:lineRule="exact"/>
        <w:ind w:firstLine="360"/>
        <w:rPr>
          <w:rFonts w:ascii="微软雅黑" w:hAnsi="微软雅黑"/>
          <w:b/>
          <w:bCs/>
          <w:szCs w:val="18"/>
        </w:rPr>
      </w:pPr>
      <w:r>
        <w:rPr>
          <w:rFonts w:ascii="微软雅黑" w:hAnsi="微软雅黑" w:hint="eastAsia"/>
          <w:b/>
          <w:bCs/>
          <w:szCs w:val="18"/>
        </w:rPr>
        <w:t>现有支付渠道对接的银行：</w:t>
      </w:r>
    </w:p>
    <w:p w14:paraId="11555A95" w14:textId="77777777" w:rsidR="004F0DFB" w:rsidRDefault="006B667E">
      <w:pPr>
        <w:pStyle w:val="a3"/>
        <w:spacing w:line="480" w:lineRule="exact"/>
        <w:ind w:firstLineChars="0" w:firstLine="200"/>
        <w:rPr>
          <w:rFonts w:ascii="微软雅黑" w:hAnsi="微软雅黑"/>
          <w:szCs w:val="18"/>
        </w:rPr>
      </w:pPr>
      <w:r>
        <w:rPr>
          <w:rFonts w:ascii="微软雅黑" w:hAnsi="微软雅黑" w:hint="eastAsia"/>
          <w:szCs w:val="18"/>
        </w:rPr>
        <w:t>通联对接了“协议支付”和“保银通产品”。“协议支付”对接了广发银行、平安银行、交通银行、建设银行、上海银行、光大银行、中信银行、北京银行；“保银通”对接了民生银行、浦发银行、中国银行、工商银行、建设银行、农业银行。</w:t>
      </w:r>
    </w:p>
    <w:p w14:paraId="1280BA0F" w14:textId="77777777" w:rsidR="004F0DFB" w:rsidRDefault="006B667E">
      <w:pPr>
        <w:pStyle w:val="a3"/>
        <w:spacing w:line="480" w:lineRule="exact"/>
        <w:ind w:firstLineChars="0" w:firstLine="200"/>
        <w:rPr>
          <w:rFonts w:ascii="微软雅黑" w:hAnsi="微软雅黑"/>
          <w:szCs w:val="18"/>
        </w:rPr>
      </w:pPr>
      <w:r>
        <w:rPr>
          <w:rFonts w:ascii="微软雅黑" w:hAnsi="微软雅黑" w:hint="eastAsia"/>
          <w:szCs w:val="18"/>
        </w:rPr>
        <w:t>保融融汇通渠道对接了中国银行、建设银行、农业银行、工商银行、招商银行、邮政储蓄银行。</w:t>
      </w:r>
    </w:p>
    <w:p w14:paraId="6F6E8034" w14:textId="77777777" w:rsidR="004F0DFB" w:rsidRDefault="004F0DFB">
      <w:pPr>
        <w:spacing w:line="480" w:lineRule="exact"/>
        <w:ind w:left="360" w:firstLineChars="0" w:firstLine="0"/>
        <w:rPr>
          <w:rFonts w:ascii="微软雅黑" w:hAnsi="微软雅黑"/>
          <w:b/>
          <w:bCs/>
          <w:szCs w:val="18"/>
        </w:rPr>
      </w:pPr>
    </w:p>
    <w:p w14:paraId="7D3931EA" w14:textId="77777777" w:rsidR="004F0DFB" w:rsidRDefault="00EE7E42">
      <w:pPr>
        <w:pStyle w:val="a3"/>
        <w:ind w:firstLineChars="0" w:firstLine="0"/>
      </w:pPr>
      <w:r>
        <w:rPr>
          <w:rFonts w:ascii="微软雅黑" w:hAnsi="微软雅黑"/>
          <w:b/>
          <w:bCs/>
          <w:szCs w:val="18"/>
        </w:rPr>
        <w:pict w14:anchorId="22819FC3">
          <v:shape id="_x0000_i1026" type="#_x0000_t75" style="width:72.75pt;height:66pt">
            <v:imagedata r:id="rId21" o:title=""/>
          </v:shape>
        </w:pict>
      </w:r>
      <w:r w:rsidR="006B667E">
        <w:rPr>
          <w:rFonts w:ascii="微软雅黑" w:hAnsi="微软雅黑" w:hint="eastAsia"/>
          <w:b/>
          <w:bCs/>
          <w:szCs w:val="18"/>
        </w:rPr>
        <w:t xml:space="preserve">  </w:t>
      </w:r>
      <w:r>
        <w:rPr>
          <w:rFonts w:ascii="微软雅黑" w:hAnsi="微软雅黑"/>
          <w:b/>
          <w:bCs/>
          <w:szCs w:val="18"/>
        </w:rPr>
        <w:pict w14:anchorId="61DACA96">
          <v:shape id="_x0000_i1027" type="#_x0000_t75" style="width:72.75pt;height:66pt">
            <v:imagedata r:id="rId22" o:title=""/>
          </v:shape>
        </w:pict>
      </w:r>
    </w:p>
    <w:sectPr w:rsidR="004F0D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122366" w14:textId="77777777" w:rsidR="006B667E" w:rsidRDefault="006B667E" w:rsidP="00EE7E42">
      <w:pPr>
        <w:ind w:firstLine="360"/>
      </w:pPr>
      <w:r>
        <w:separator/>
      </w:r>
    </w:p>
  </w:endnote>
  <w:endnote w:type="continuationSeparator" w:id="0">
    <w:p w14:paraId="4964746E" w14:textId="77777777" w:rsidR="006B667E" w:rsidRDefault="006B667E" w:rsidP="00EE7E42">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57BB2" w14:textId="77777777" w:rsidR="00EE7E42" w:rsidRDefault="00EE7E42">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40E63" w14:textId="77777777" w:rsidR="00EE7E42" w:rsidRDefault="00EE7E42">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83F43" w14:textId="77777777" w:rsidR="00EE7E42" w:rsidRDefault="00EE7E42">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A16DE0" w14:textId="77777777" w:rsidR="006B667E" w:rsidRDefault="006B667E" w:rsidP="00EE7E42">
      <w:pPr>
        <w:ind w:firstLine="360"/>
      </w:pPr>
      <w:r>
        <w:separator/>
      </w:r>
    </w:p>
  </w:footnote>
  <w:footnote w:type="continuationSeparator" w:id="0">
    <w:p w14:paraId="53C0C704" w14:textId="77777777" w:rsidR="006B667E" w:rsidRDefault="006B667E" w:rsidP="00EE7E42">
      <w:pPr>
        <w:ind w:firstLine="3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2626BE" w14:textId="77777777" w:rsidR="00EE7E42" w:rsidRDefault="00EE7E42">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08D65E" w14:textId="77777777" w:rsidR="00EE7E42" w:rsidRDefault="00EE7E42">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4745F" w14:textId="77777777" w:rsidR="00EE7E42" w:rsidRDefault="00EE7E42">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154FABF"/>
    <w:multiLevelType w:val="singleLevel"/>
    <w:tmpl w:val="8154FABF"/>
    <w:lvl w:ilvl="0">
      <w:start w:val="1"/>
      <w:numFmt w:val="decimal"/>
      <w:suff w:val="nothing"/>
      <w:lvlText w:val="（%1）"/>
      <w:lvlJc w:val="left"/>
    </w:lvl>
  </w:abstractNum>
  <w:abstractNum w:abstractNumId="1" w15:restartNumberingAfterBreak="0">
    <w:nsid w:val="836988AB"/>
    <w:multiLevelType w:val="singleLevel"/>
    <w:tmpl w:val="836988AB"/>
    <w:lvl w:ilvl="0">
      <w:start w:val="1"/>
      <w:numFmt w:val="chineseCounting"/>
      <w:suff w:val="nothing"/>
      <w:lvlText w:val="%1、"/>
      <w:lvlJc w:val="left"/>
      <w:rPr>
        <w:rFonts w:hint="eastAsia"/>
      </w:rPr>
    </w:lvl>
  </w:abstractNum>
  <w:abstractNum w:abstractNumId="2" w15:restartNumberingAfterBreak="0">
    <w:nsid w:val="1EE9018E"/>
    <w:multiLevelType w:val="multilevel"/>
    <w:tmpl w:val="1EE9018E"/>
    <w:lvl w:ilvl="0">
      <w:start w:val="1"/>
      <w:numFmt w:val="decimal"/>
      <w:lvlText w:val="%1."/>
      <w:lvlJc w:val="left"/>
      <w:pPr>
        <w:tabs>
          <w:tab w:val="left" w:pos="312"/>
        </w:tabs>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76E4972"/>
    <w:multiLevelType w:val="singleLevel"/>
    <w:tmpl w:val="276E4972"/>
    <w:lvl w:ilvl="0">
      <w:start w:val="1"/>
      <w:numFmt w:val="decimal"/>
      <w:suff w:val="nothing"/>
      <w:lvlText w:val="（%1）"/>
      <w:lvlJc w:val="left"/>
    </w:lvl>
  </w:abstractNum>
  <w:abstractNum w:abstractNumId="4" w15:restartNumberingAfterBreak="0">
    <w:nsid w:val="286F749D"/>
    <w:multiLevelType w:val="multilevel"/>
    <w:tmpl w:val="286F749D"/>
    <w:lvl w:ilvl="0">
      <w:start w:val="1"/>
      <w:numFmt w:val="lowerLetter"/>
      <w:lvlText w:val="%1."/>
      <w:lvlJc w:val="left"/>
      <w:pPr>
        <w:ind w:left="1870" w:hanging="420"/>
      </w:pPr>
      <w:rPr>
        <w:rFonts w:hint="default"/>
      </w:rPr>
    </w:lvl>
    <w:lvl w:ilvl="1">
      <w:start w:val="1"/>
      <w:numFmt w:val="lowerLetter"/>
      <w:lvlText w:val="%2)"/>
      <w:lvlJc w:val="left"/>
      <w:pPr>
        <w:ind w:left="2290" w:hanging="420"/>
      </w:pPr>
    </w:lvl>
    <w:lvl w:ilvl="2">
      <w:start w:val="1"/>
      <w:numFmt w:val="lowerRoman"/>
      <w:lvlText w:val="%3."/>
      <w:lvlJc w:val="right"/>
      <w:pPr>
        <w:ind w:left="2710" w:hanging="420"/>
      </w:pPr>
    </w:lvl>
    <w:lvl w:ilvl="3">
      <w:start w:val="1"/>
      <w:numFmt w:val="decimal"/>
      <w:lvlText w:val="%4."/>
      <w:lvlJc w:val="left"/>
      <w:pPr>
        <w:ind w:left="3130" w:hanging="420"/>
      </w:pPr>
    </w:lvl>
    <w:lvl w:ilvl="4">
      <w:start w:val="1"/>
      <w:numFmt w:val="lowerLetter"/>
      <w:lvlText w:val="%5)"/>
      <w:lvlJc w:val="left"/>
      <w:pPr>
        <w:ind w:left="3550" w:hanging="420"/>
      </w:pPr>
    </w:lvl>
    <w:lvl w:ilvl="5">
      <w:start w:val="1"/>
      <w:numFmt w:val="lowerRoman"/>
      <w:lvlText w:val="%6."/>
      <w:lvlJc w:val="right"/>
      <w:pPr>
        <w:ind w:left="3970" w:hanging="420"/>
      </w:pPr>
    </w:lvl>
    <w:lvl w:ilvl="6">
      <w:start w:val="1"/>
      <w:numFmt w:val="decimal"/>
      <w:lvlText w:val="%7."/>
      <w:lvlJc w:val="left"/>
      <w:pPr>
        <w:ind w:left="4390" w:hanging="420"/>
      </w:pPr>
    </w:lvl>
    <w:lvl w:ilvl="7">
      <w:start w:val="1"/>
      <w:numFmt w:val="lowerLetter"/>
      <w:lvlText w:val="%8)"/>
      <w:lvlJc w:val="left"/>
      <w:pPr>
        <w:ind w:left="4810" w:hanging="420"/>
      </w:pPr>
    </w:lvl>
    <w:lvl w:ilvl="8">
      <w:start w:val="1"/>
      <w:numFmt w:val="lowerRoman"/>
      <w:lvlText w:val="%9."/>
      <w:lvlJc w:val="right"/>
      <w:pPr>
        <w:ind w:left="5230" w:hanging="420"/>
      </w:pPr>
    </w:lvl>
  </w:abstractNum>
  <w:abstractNum w:abstractNumId="5" w15:restartNumberingAfterBreak="0">
    <w:nsid w:val="39A7ABF0"/>
    <w:multiLevelType w:val="singleLevel"/>
    <w:tmpl w:val="39A7ABF0"/>
    <w:lvl w:ilvl="0">
      <w:start w:val="1"/>
      <w:numFmt w:val="bullet"/>
      <w:lvlText w:val=""/>
      <w:lvlJc w:val="left"/>
      <w:pPr>
        <w:ind w:left="1412" w:hanging="420"/>
      </w:pPr>
      <w:rPr>
        <w:rFonts w:ascii="Wingdings" w:hAnsi="Wingdings" w:hint="default"/>
      </w:rPr>
    </w:lvl>
  </w:abstractNum>
  <w:abstractNum w:abstractNumId="6" w15:restartNumberingAfterBreak="0">
    <w:nsid w:val="4D1C76FE"/>
    <w:multiLevelType w:val="multilevel"/>
    <w:tmpl w:val="4D1C76FE"/>
    <w:lvl w:ilvl="0">
      <w:start w:val="1"/>
      <w:numFmt w:val="bullet"/>
      <w:lvlText w:val=""/>
      <w:lvlJc w:val="left"/>
      <w:pPr>
        <w:ind w:left="1577" w:hanging="420"/>
      </w:pPr>
      <w:rPr>
        <w:rFonts w:ascii="Wingdings" w:hAnsi="Wingdings" w:hint="default"/>
      </w:rPr>
    </w:lvl>
    <w:lvl w:ilvl="1">
      <w:start w:val="1"/>
      <w:numFmt w:val="bullet"/>
      <w:lvlText w:val=""/>
      <w:lvlJc w:val="left"/>
      <w:pPr>
        <w:ind w:left="1997" w:hanging="420"/>
      </w:pPr>
      <w:rPr>
        <w:rFonts w:ascii="Wingdings" w:hAnsi="Wingdings" w:hint="default"/>
      </w:rPr>
    </w:lvl>
    <w:lvl w:ilvl="2">
      <w:start w:val="1"/>
      <w:numFmt w:val="bullet"/>
      <w:lvlText w:val=""/>
      <w:lvlJc w:val="left"/>
      <w:pPr>
        <w:ind w:left="2417" w:hanging="420"/>
      </w:pPr>
      <w:rPr>
        <w:rFonts w:ascii="Wingdings" w:hAnsi="Wingdings" w:hint="default"/>
      </w:rPr>
    </w:lvl>
    <w:lvl w:ilvl="3">
      <w:start w:val="1"/>
      <w:numFmt w:val="bullet"/>
      <w:lvlText w:val=""/>
      <w:lvlJc w:val="left"/>
      <w:pPr>
        <w:ind w:left="2837" w:hanging="420"/>
      </w:pPr>
      <w:rPr>
        <w:rFonts w:ascii="Wingdings" w:hAnsi="Wingdings" w:hint="default"/>
      </w:rPr>
    </w:lvl>
    <w:lvl w:ilvl="4">
      <w:start w:val="1"/>
      <w:numFmt w:val="bullet"/>
      <w:lvlText w:val=""/>
      <w:lvlJc w:val="left"/>
      <w:pPr>
        <w:ind w:left="3257" w:hanging="420"/>
      </w:pPr>
      <w:rPr>
        <w:rFonts w:ascii="Wingdings" w:hAnsi="Wingdings" w:hint="default"/>
      </w:rPr>
    </w:lvl>
    <w:lvl w:ilvl="5">
      <w:start w:val="1"/>
      <w:numFmt w:val="bullet"/>
      <w:lvlText w:val=""/>
      <w:lvlJc w:val="left"/>
      <w:pPr>
        <w:ind w:left="3677" w:hanging="420"/>
      </w:pPr>
      <w:rPr>
        <w:rFonts w:ascii="Wingdings" w:hAnsi="Wingdings" w:hint="default"/>
      </w:rPr>
    </w:lvl>
    <w:lvl w:ilvl="6">
      <w:start w:val="1"/>
      <w:numFmt w:val="bullet"/>
      <w:lvlText w:val=""/>
      <w:lvlJc w:val="left"/>
      <w:pPr>
        <w:ind w:left="4097" w:hanging="420"/>
      </w:pPr>
      <w:rPr>
        <w:rFonts w:ascii="Wingdings" w:hAnsi="Wingdings" w:hint="default"/>
      </w:rPr>
    </w:lvl>
    <w:lvl w:ilvl="7">
      <w:start w:val="1"/>
      <w:numFmt w:val="bullet"/>
      <w:lvlText w:val=""/>
      <w:lvlJc w:val="left"/>
      <w:pPr>
        <w:ind w:left="4517" w:hanging="420"/>
      </w:pPr>
      <w:rPr>
        <w:rFonts w:ascii="Wingdings" w:hAnsi="Wingdings" w:hint="default"/>
      </w:rPr>
    </w:lvl>
    <w:lvl w:ilvl="8">
      <w:start w:val="1"/>
      <w:numFmt w:val="bullet"/>
      <w:lvlText w:val=""/>
      <w:lvlJc w:val="left"/>
      <w:pPr>
        <w:ind w:left="4937" w:hanging="420"/>
      </w:pPr>
      <w:rPr>
        <w:rFonts w:ascii="Wingdings" w:hAnsi="Wingdings" w:hint="default"/>
      </w:rPr>
    </w:lvl>
  </w:abstractNum>
  <w:abstractNum w:abstractNumId="7" w15:restartNumberingAfterBreak="0">
    <w:nsid w:val="5EBFAE90"/>
    <w:multiLevelType w:val="singleLevel"/>
    <w:tmpl w:val="5EBFAE90"/>
    <w:lvl w:ilvl="0">
      <w:start w:val="2"/>
      <w:numFmt w:val="upperLetter"/>
      <w:lvlText w:val="%1."/>
      <w:lvlJc w:val="left"/>
      <w:pPr>
        <w:tabs>
          <w:tab w:val="left" w:pos="312"/>
        </w:tabs>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4"/>
  </w:num>
  <w:num w:numId="5">
    <w:abstractNumId w:val="6"/>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60937F5"/>
    <w:rsid w:val="00007C73"/>
    <w:rsid w:val="000736FD"/>
    <w:rsid w:val="000D0956"/>
    <w:rsid w:val="000E41E4"/>
    <w:rsid w:val="00194A46"/>
    <w:rsid w:val="001A0D84"/>
    <w:rsid w:val="002119C2"/>
    <w:rsid w:val="00252E12"/>
    <w:rsid w:val="002D6C59"/>
    <w:rsid w:val="003170BA"/>
    <w:rsid w:val="004431AB"/>
    <w:rsid w:val="004F0DFB"/>
    <w:rsid w:val="005D4E49"/>
    <w:rsid w:val="005E4DAD"/>
    <w:rsid w:val="006B667E"/>
    <w:rsid w:val="00720C7C"/>
    <w:rsid w:val="00721AC0"/>
    <w:rsid w:val="007D4BFE"/>
    <w:rsid w:val="008D01DA"/>
    <w:rsid w:val="00980BDB"/>
    <w:rsid w:val="00A4390C"/>
    <w:rsid w:val="00C4613A"/>
    <w:rsid w:val="00C84D01"/>
    <w:rsid w:val="00CF4BED"/>
    <w:rsid w:val="00CF5F0D"/>
    <w:rsid w:val="00EE7E42"/>
    <w:rsid w:val="00F33C17"/>
    <w:rsid w:val="00F62031"/>
    <w:rsid w:val="00F92173"/>
    <w:rsid w:val="05967B6E"/>
    <w:rsid w:val="05BE4550"/>
    <w:rsid w:val="0F5A3CFF"/>
    <w:rsid w:val="19551DAD"/>
    <w:rsid w:val="1A8A115B"/>
    <w:rsid w:val="260937F5"/>
    <w:rsid w:val="278F6225"/>
    <w:rsid w:val="31C71D0E"/>
    <w:rsid w:val="32C54360"/>
    <w:rsid w:val="3A327A4C"/>
    <w:rsid w:val="41D76335"/>
    <w:rsid w:val="46155A74"/>
    <w:rsid w:val="491C5839"/>
    <w:rsid w:val="4DF259F4"/>
    <w:rsid w:val="510425EC"/>
    <w:rsid w:val="71FB09D3"/>
    <w:rsid w:val="74170DF3"/>
    <w:rsid w:val="7A2021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B362F62"/>
  <w15:docId w15:val="{24B0E103-4E9A-414B-A7FD-91273ACE3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ind w:firstLineChars="200" w:firstLine="200"/>
      <w:jc w:val="both"/>
    </w:pPr>
    <w:rPr>
      <w:rFonts w:eastAsia="微软雅黑"/>
      <w:kern w:val="2"/>
      <w:sz w:val="18"/>
      <w:szCs w:val="22"/>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widowControl/>
      <w:spacing w:after="100" w:line="259" w:lineRule="auto"/>
      <w:ind w:left="440" w:firstLineChars="0" w:firstLine="0"/>
      <w:jc w:val="left"/>
    </w:pPr>
    <w:rPr>
      <w:rFonts w:eastAsiaTheme="minorEastAsia" w:cs="Times New Roman"/>
      <w:kern w:val="0"/>
      <w:sz w:val="22"/>
    </w:rPr>
  </w:style>
  <w:style w:type="paragraph" w:styleId="TOC1">
    <w:name w:val="toc 1"/>
    <w:basedOn w:val="a"/>
    <w:next w:val="a"/>
    <w:uiPriority w:val="39"/>
    <w:unhideWhenUsed/>
    <w:qFormat/>
    <w:pPr>
      <w:widowControl/>
      <w:spacing w:after="100" w:line="259" w:lineRule="auto"/>
      <w:ind w:firstLineChars="0" w:firstLine="0"/>
      <w:jc w:val="left"/>
    </w:pPr>
    <w:rPr>
      <w:rFonts w:eastAsiaTheme="minorEastAsia" w:cs="Times New Roman"/>
      <w:kern w:val="0"/>
      <w:sz w:val="22"/>
    </w:rPr>
  </w:style>
  <w:style w:type="paragraph" w:styleId="TOC2">
    <w:name w:val="toc 2"/>
    <w:basedOn w:val="a"/>
    <w:next w:val="a"/>
    <w:uiPriority w:val="39"/>
    <w:unhideWhenUsed/>
    <w:qFormat/>
    <w:pPr>
      <w:widowControl/>
      <w:spacing w:after="100" w:line="259" w:lineRule="auto"/>
      <w:ind w:left="220" w:firstLineChars="0" w:firstLine="0"/>
      <w:jc w:val="left"/>
    </w:pPr>
    <w:rPr>
      <w:rFonts w:eastAsiaTheme="minorEastAsia" w:cs="Times New Roman"/>
      <w:kern w:val="0"/>
      <w:sz w:val="22"/>
    </w:rPr>
  </w:style>
  <w:style w:type="paragraph" w:customStyle="1" w:styleId="11">
    <w:name w:val="正文1"/>
    <w:qFormat/>
    <w:pPr>
      <w:jc w:val="both"/>
    </w:pPr>
    <w:rPr>
      <w:rFonts w:ascii="Times New Roman" w:eastAsia="宋体" w:hAnsi="Times New Roman" w:cs="Times New Roman"/>
      <w:kern w:val="2"/>
      <w:sz w:val="21"/>
      <w:szCs w:val="21"/>
    </w:rPr>
  </w:style>
  <w:style w:type="paragraph" w:styleId="a3">
    <w:name w:val="List Paragraph"/>
    <w:basedOn w:val="a"/>
    <w:uiPriority w:val="99"/>
    <w:qFormat/>
    <w:pPr>
      <w:ind w:firstLine="420"/>
    </w:pPr>
  </w:style>
  <w:style w:type="character" w:customStyle="1" w:styleId="10">
    <w:name w:val="标题 1 字符"/>
    <w:basedOn w:val="a0"/>
    <w:link w:val="1"/>
    <w:qFormat/>
    <w:rPr>
      <w:rFonts w:asciiTheme="minorHAnsi" w:eastAsia="微软雅黑" w:hAnsiTheme="minorHAnsi" w:cstheme="minorBidi"/>
      <w:b/>
      <w:bCs/>
      <w:kern w:val="44"/>
      <w:sz w:val="44"/>
      <w:szCs w:val="44"/>
    </w:rPr>
  </w:style>
  <w:style w:type="paragraph" w:customStyle="1" w:styleId="TOC10">
    <w:name w:val="TOC 标题1"/>
    <w:basedOn w:val="1"/>
    <w:next w:val="a"/>
    <w:uiPriority w:val="39"/>
    <w:unhideWhenUsed/>
    <w:qFormat/>
    <w:pPr>
      <w:widowControl/>
      <w:spacing w:before="240" w:after="0" w:line="259" w:lineRule="auto"/>
      <w:ind w:firstLineChars="0" w:firstLine="0"/>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ListParagraph1">
    <w:name w:val="List Paragraph1"/>
    <w:basedOn w:val="a"/>
    <w:qFormat/>
    <w:pPr>
      <w:ind w:firstLine="420"/>
    </w:pPr>
    <w:rPr>
      <w:rFonts w:ascii="等线" w:hAnsi="等线" w:cs="Times New Roman"/>
      <w:szCs w:val="18"/>
    </w:rPr>
  </w:style>
  <w:style w:type="paragraph" w:styleId="a4">
    <w:name w:val="header"/>
    <w:basedOn w:val="a"/>
    <w:link w:val="a5"/>
    <w:rsid w:val="00EE7E42"/>
    <w:pPr>
      <w:pBdr>
        <w:bottom w:val="single" w:sz="6" w:space="1" w:color="auto"/>
      </w:pBdr>
      <w:tabs>
        <w:tab w:val="center" w:pos="4153"/>
        <w:tab w:val="right" w:pos="8306"/>
      </w:tabs>
      <w:snapToGrid w:val="0"/>
      <w:jc w:val="center"/>
    </w:pPr>
    <w:rPr>
      <w:szCs w:val="18"/>
    </w:rPr>
  </w:style>
  <w:style w:type="character" w:customStyle="1" w:styleId="a5">
    <w:name w:val="页眉 字符"/>
    <w:basedOn w:val="a0"/>
    <w:link w:val="a4"/>
    <w:rsid w:val="00EE7E42"/>
    <w:rPr>
      <w:rFonts w:eastAsia="微软雅黑"/>
      <w:kern w:val="2"/>
      <w:sz w:val="18"/>
      <w:szCs w:val="18"/>
    </w:rPr>
  </w:style>
  <w:style w:type="paragraph" w:styleId="a6">
    <w:name w:val="footer"/>
    <w:basedOn w:val="a"/>
    <w:link w:val="a7"/>
    <w:rsid w:val="00EE7E42"/>
    <w:pPr>
      <w:tabs>
        <w:tab w:val="center" w:pos="4153"/>
        <w:tab w:val="right" w:pos="8306"/>
      </w:tabs>
      <w:snapToGrid w:val="0"/>
      <w:jc w:val="left"/>
    </w:pPr>
    <w:rPr>
      <w:szCs w:val="18"/>
    </w:rPr>
  </w:style>
  <w:style w:type="character" w:customStyle="1" w:styleId="a7">
    <w:name w:val="页脚 字符"/>
    <w:basedOn w:val="a0"/>
    <w:link w:val="a6"/>
    <w:rsid w:val="00EE7E42"/>
    <w:rPr>
      <w:rFonts w:eastAsia="微软雅黑"/>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6.e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package" Target="embeddings/Microsoft_Word_Document.doc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E90F3F-3384-48A2-8FB3-963AD74FA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353</Words>
  <Characters>2015</Characters>
  <Application>Microsoft Office Word</Application>
  <DocSecurity>0</DocSecurity>
  <Lines>16</Lines>
  <Paragraphs>4</Paragraphs>
  <ScaleCrop>false</ScaleCrop>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李京津</dc:creator>
  <cp:lastModifiedBy>信美人寿相互保险社</cp:lastModifiedBy>
  <cp:revision>18</cp:revision>
  <dcterms:created xsi:type="dcterms:W3CDTF">2020-12-22T09:53:00Z</dcterms:created>
  <dcterms:modified xsi:type="dcterms:W3CDTF">2021-01-15T13:52:00Z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