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hint="eastAsia"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eastAsia" w:ascii="微软雅黑" w:hAnsi="微软雅黑" w:eastAsia="微软雅黑"/>
          <w:b/>
          <w:sz w:val="28"/>
          <w:lang w:eastAsia="zh-CN"/>
        </w:rPr>
      </w:pPr>
      <w:r>
        <w:rPr>
          <w:rFonts w:hint="eastAsia" w:ascii="微软雅黑" w:hAnsi="微软雅黑"/>
          <w:b/>
          <w:sz w:val="28"/>
        </w:rPr>
        <w:t>日结</w:t>
      </w:r>
      <w:r>
        <w:rPr>
          <w:rFonts w:hint="eastAsia" w:ascii="微软雅黑" w:hAnsi="微软雅黑"/>
          <w:b/>
          <w:sz w:val="28"/>
          <w:lang w:eastAsia="zh-CN"/>
        </w:rPr>
        <w:t>数据查询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0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</w:rPr>
        <w:t>背景和目标</w:t>
      </w:r>
      <w:bookmarkStart w:id="0" w:name="_GoBack"/>
      <w:bookmarkEnd w:id="0"/>
    </w:p>
    <w:p>
      <w:pPr>
        <w:ind w:firstLine="480"/>
        <w:rPr>
          <w:rFonts w:ascii="微软雅黑" w:hAnsi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</w:rPr>
        <w:t>为便于查询、统计新契约、续期、保全、理赔的T日业务数据明细及汇总情况，</w:t>
      </w:r>
      <w:r>
        <w:rPr>
          <w:rFonts w:hint="eastAsia" w:ascii="微软雅黑" w:hAnsi="微软雅黑" w:cs="微软雅黑"/>
          <w:sz w:val="21"/>
          <w:szCs w:val="21"/>
          <w:lang w:eastAsia="zh-CN"/>
        </w:rPr>
        <w:t>提高业财数据核对的时效性，</w:t>
      </w:r>
      <w:r>
        <w:rPr>
          <w:rFonts w:hint="eastAsia" w:ascii="微软雅黑" w:hAnsi="微软雅黑" w:cs="微软雅黑"/>
          <w:sz w:val="21"/>
          <w:szCs w:val="21"/>
        </w:rPr>
        <w:t>现申请新增日结功能。</w:t>
      </w:r>
    </w:p>
    <w:p>
      <w:pPr>
        <w:pStyle w:val="2"/>
        <w:numPr>
          <w:ilvl w:val="0"/>
          <w:numId w:val="3"/>
        </w:numPr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</w:rPr>
        <w:t xml:space="preserve">产品概述 </w:t>
      </w:r>
    </w:p>
    <w:p>
      <w:pPr>
        <w:pStyle w:val="3"/>
        <w:numPr>
          <w:ilvl w:val="1"/>
          <w:numId w:val="3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 xml:space="preserve">需求内容 </w:t>
      </w:r>
    </w:p>
    <w:p>
      <w:pPr>
        <w:ind w:firstLine="48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功能简述：</w:t>
      </w:r>
    </w:p>
    <w:p>
      <w:pPr>
        <w:ind w:firstLine="0" w:firstLineChars="0"/>
        <w:rPr>
          <w:rFonts w:ascii="微软雅黑" w:hAnsi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</w:rPr>
        <w:t>包含新契约、续期、保全、理赔、财务收费的日结功能。</w:t>
      </w:r>
    </w:p>
    <w:p>
      <w:pPr>
        <w:numPr>
          <w:ilvl w:val="0"/>
          <w:numId w:val="4"/>
        </w:numPr>
        <w:ind w:firstLine="0" w:firstLineChars="0"/>
        <w:rPr>
          <w:rFonts w:hint="eastAsia" w:ascii="微软雅黑" w:hAnsi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</w:rPr>
        <w:t>页面展示的查询条件为：保单机构（目前暂无分公司）、日结类型、起始时间、结束时间。页面需具备打印及明细导出功能。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需先在日结功能下，选择日结分类；根据日结分类可查询对应的日结类型。</w:t>
      </w:r>
    </w:p>
    <w:p>
      <w:pPr>
        <w:numPr>
          <w:ilvl w:val="0"/>
          <w:numId w:val="0"/>
        </w:numPr>
        <w:rPr>
          <w:rFonts w:hint="default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（例如：在日结分类选择保全日结-保全收费日结，则可在日结类型中选择加保、贷款清偿、复效保费等业务类型）</w:t>
      </w:r>
    </w:p>
    <w:p>
      <w:pPr>
        <w:numPr>
          <w:ilvl w:val="0"/>
          <w:numId w:val="0"/>
        </w:num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68595" cy="1591945"/>
            <wp:effectExtent l="0" t="0" r="8255" b="8255"/>
            <wp:docPr id="3" name="图片 3" descr="1608003659064_D5010758-FE01-445f-B636-07FC8A445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8003659064_D5010758-FE01-445f-B636-07FC8A445D3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0" w:firstLineChars="0"/>
        <w:rPr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页面字段的必填校验：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保单机构、起始时间、结束时间为必填；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日结类型可选填。如日结类型不填，则展示该日结分类下，全部日结类型的数据明细。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（例如：选择保全日结— 保全收费日结，且在查询时未填写日结类型，则导出的日结明细中包含保全收费日结分类下，全部的日结类型明细。）</w:t>
      </w:r>
    </w:p>
    <w:p>
      <w:pPr>
        <w:numPr>
          <w:ilvl w:val="0"/>
          <w:numId w:val="4"/>
        </w:numPr>
        <w:ind w:firstLine="0" w:firstLineChars="0"/>
        <w:rPr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查询后的结果包含保单机构、保单号码（保全包含批单号码保全项目）、险种、险种类别（传统/万能）、渠道、缴费间隔（年缴/月缴/趸交）、金额、生效日期。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（各日结分类的导出模板详见附件）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xcel.Sheet.8" ShapeID="_x0000_i1026" DrawAspect="Icon" ObjectID="_1468075725" r:id="rId11">
            <o:LockedField>false</o:LockedField>
          </o:OLEObject>
        </w:object>
      </w:r>
    </w:p>
    <w:p>
      <w:pPr>
        <w:numPr>
          <w:ilvl w:val="0"/>
          <w:numId w:val="4"/>
        </w:numPr>
        <w:ind w:firstLine="0" w:firstLineChars="0"/>
        <w:rPr>
          <w:rFonts w:hint="eastAsia" w:ascii="微软雅黑" w:hAnsi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日结类型：</w:t>
      </w:r>
    </w:p>
    <w:p>
      <w:pPr>
        <w:numPr>
          <w:ilvl w:val="0"/>
          <w:numId w:val="5"/>
        </w:numPr>
        <w:ind w:firstLine="0" w:firstLineChars="0"/>
        <w:rPr>
          <w:rFonts w:hint="eastAsia" w:ascii="微软雅黑" w:hAnsi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  <w:lang w:eastAsia="zh-CN"/>
        </w:rPr>
        <w:t>承保、新契约：</w:t>
      </w:r>
    </w:p>
    <w:p>
      <w:pPr>
        <w:numPr>
          <w:ilvl w:val="0"/>
          <w:numId w:val="0"/>
        </w:numPr>
        <w:rPr>
          <w:rFonts w:hint="default" w:ascii="微软雅黑" w:hAnsi="微软雅黑" w:cs="微软雅黑"/>
          <w:sz w:val="21"/>
          <w:szCs w:val="21"/>
          <w:lang w:val="en-US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  个单、CBBC、家庭单</w:t>
      </w:r>
    </w:p>
    <w:p>
      <w:pPr>
        <w:numPr>
          <w:ilvl w:val="0"/>
          <w:numId w:val="5"/>
        </w:numPr>
        <w:ind w:firstLine="0" w:firstLineChars="0"/>
        <w:rPr>
          <w:rFonts w:hint="eastAsia" w:ascii="微软雅黑" w:hAnsi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</w:rPr>
        <w:t>保全：保全收费、保全付费。</w:t>
      </w:r>
    </w:p>
    <w:p>
      <w:pPr>
        <w:ind w:firstLine="480"/>
        <w:rPr>
          <w:rFonts w:ascii="微软雅黑" w:hAnsi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</w:rPr>
        <w:t>保全收费时的保全项目：加保、贷款清偿、复效收费、追加保费、客户重要信息变更（年龄、性别变更）</w:t>
      </w:r>
      <w:r>
        <w:rPr>
          <w:rFonts w:hint="eastAsia" w:ascii="微软雅黑" w:hAnsi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cs="微软雅黑"/>
          <w:sz w:val="21"/>
          <w:szCs w:val="21"/>
        </w:rPr>
        <w:t xml:space="preserve">    保全付费时的保全项目：贷款、退保、减保、协议退保、保险人解约、养老年金领取、部分领取、客户重要信息变更（年龄、性别变更）</w:t>
      </w:r>
    </w:p>
    <w:p>
      <w:pPr>
        <w:numPr>
          <w:ilvl w:val="0"/>
          <w:numId w:val="6"/>
        </w:numPr>
        <w:ind w:firstLine="0" w:firstLineChars="0"/>
        <w:rPr>
          <w:rFonts w:ascii="微软雅黑" w:hAnsi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</w:rPr>
        <w:t>理赔：</w:t>
      </w:r>
    </w:p>
    <w:p>
      <w:pPr>
        <w:ind w:firstLine="480"/>
        <w:rPr>
          <w:rFonts w:ascii="微软雅黑" w:hAnsi="微软雅黑" w:cs="微软雅黑"/>
          <w:sz w:val="21"/>
          <w:szCs w:val="21"/>
        </w:rPr>
      </w:pPr>
      <w:r>
        <w:rPr>
          <w:rFonts w:hint="eastAsia" w:ascii="微软雅黑" w:hAnsi="微软雅黑" w:cs="微软雅黑"/>
          <w:sz w:val="21"/>
          <w:szCs w:val="21"/>
        </w:rPr>
        <w:t>赔付、拒赔、通融全额给付、通融部分给付、协议全额给付、协议部分给付。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cs="微软雅黑"/>
          <w:sz w:val="24"/>
          <w:szCs w:val="24"/>
        </w:rPr>
      </w:pPr>
    </w:p>
    <w:p>
      <w:pPr>
        <w:ind w:firstLine="0" w:firstLineChars="0"/>
        <w:rPr>
          <w:rFonts w:ascii="微软雅黑" w:hAnsi="微软雅黑" w:cs="微软雅黑"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36BA30E"/>
    <w:multiLevelType w:val="singleLevel"/>
    <w:tmpl w:val="436BA3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9BD558"/>
    <w:multiLevelType w:val="singleLevel"/>
    <w:tmpl w:val="609BD558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610213ED"/>
    <w:multiLevelType w:val="singleLevel"/>
    <w:tmpl w:val="610213E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3C04"/>
    <w:rsid w:val="00247196"/>
    <w:rsid w:val="00276934"/>
    <w:rsid w:val="002D4134"/>
    <w:rsid w:val="00333F5E"/>
    <w:rsid w:val="0034452D"/>
    <w:rsid w:val="003E7D77"/>
    <w:rsid w:val="003F7A7B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97028"/>
    <w:rsid w:val="009F22FE"/>
    <w:rsid w:val="00A15285"/>
    <w:rsid w:val="00A325CB"/>
    <w:rsid w:val="00A423F7"/>
    <w:rsid w:val="00A56262"/>
    <w:rsid w:val="00A730E7"/>
    <w:rsid w:val="00B0581E"/>
    <w:rsid w:val="00B44AAF"/>
    <w:rsid w:val="00B810D3"/>
    <w:rsid w:val="00BE0E62"/>
    <w:rsid w:val="00BF0504"/>
    <w:rsid w:val="00BF56A7"/>
    <w:rsid w:val="00C1180D"/>
    <w:rsid w:val="00C72429"/>
    <w:rsid w:val="00C91D9D"/>
    <w:rsid w:val="00CB20C2"/>
    <w:rsid w:val="00CB7512"/>
    <w:rsid w:val="00CC0847"/>
    <w:rsid w:val="00CC18D8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A50B6"/>
    <w:rsid w:val="00EF3FFA"/>
    <w:rsid w:val="00F00FFB"/>
    <w:rsid w:val="00F1301B"/>
    <w:rsid w:val="00F173A7"/>
    <w:rsid w:val="00F725F0"/>
    <w:rsid w:val="00FA4956"/>
    <w:rsid w:val="00FD0370"/>
    <w:rsid w:val="00FD28BC"/>
    <w:rsid w:val="07C67BE7"/>
    <w:rsid w:val="08747DCB"/>
    <w:rsid w:val="0955275F"/>
    <w:rsid w:val="0C2F3371"/>
    <w:rsid w:val="0DE03C44"/>
    <w:rsid w:val="10EF4C8F"/>
    <w:rsid w:val="123A0038"/>
    <w:rsid w:val="128F4840"/>
    <w:rsid w:val="14B346F2"/>
    <w:rsid w:val="15303887"/>
    <w:rsid w:val="161673C6"/>
    <w:rsid w:val="178C1909"/>
    <w:rsid w:val="195D12B9"/>
    <w:rsid w:val="1A170654"/>
    <w:rsid w:val="1C44221C"/>
    <w:rsid w:val="1C9237CF"/>
    <w:rsid w:val="1FC5361D"/>
    <w:rsid w:val="20B33208"/>
    <w:rsid w:val="20BD54EB"/>
    <w:rsid w:val="222650FC"/>
    <w:rsid w:val="24B52BF0"/>
    <w:rsid w:val="24DA463F"/>
    <w:rsid w:val="2A916AEA"/>
    <w:rsid w:val="2B9E5CB7"/>
    <w:rsid w:val="2CDC65A8"/>
    <w:rsid w:val="2E6445D8"/>
    <w:rsid w:val="2EC26DE4"/>
    <w:rsid w:val="2F7E240E"/>
    <w:rsid w:val="2FA95910"/>
    <w:rsid w:val="30CF4CB8"/>
    <w:rsid w:val="32CD0642"/>
    <w:rsid w:val="351465F5"/>
    <w:rsid w:val="358F68D0"/>
    <w:rsid w:val="360A1EC8"/>
    <w:rsid w:val="3DC02D2D"/>
    <w:rsid w:val="3E59701F"/>
    <w:rsid w:val="3EDD5F44"/>
    <w:rsid w:val="3F902A40"/>
    <w:rsid w:val="40CB1550"/>
    <w:rsid w:val="41F42904"/>
    <w:rsid w:val="430C25F8"/>
    <w:rsid w:val="438F0D41"/>
    <w:rsid w:val="43D72DE3"/>
    <w:rsid w:val="45CC34DF"/>
    <w:rsid w:val="461A4713"/>
    <w:rsid w:val="478A7FCC"/>
    <w:rsid w:val="4C850BC2"/>
    <w:rsid w:val="4DB20CFA"/>
    <w:rsid w:val="532A079E"/>
    <w:rsid w:val="58341DDD"/>
    <w:rsid w:val="58CB0C4B"/>
    <w:rsid w:val="5C560EB5"/>
    <w:rsid w:val="5C7364CD"/>
    <w:rsid w:val="5EF17F5D"/>
    <w:rsid w:val="61F20BD5"/>
    <w:rsid w:val="6200702C"/>
    <w:rsid w:val="65EF74E7"/>
    <w:rsid w:val="66EE75BD"/>
    <w:rsid w:val="67C608DC"/>
    <w:rsid w:val="69B05439"/>
    <w:rsid w:val="6CC110A1"/>
    <w:rsid w:val="6CCE29A2"/>
    <w:rsid w:val="6D9C0565"/>
    <w:rsid w:val="6F896DBE"/>
    <w:rsid w:val="78F433BF"/>
    <w:rsid w:val="79094C8D"/>
    <w:rsid w:val="7A475E56"/>
    <w:rsid w:val="7A6568BB"/>
    <w:rsid w:val="7BA43945"/>
    <w:rsid w:val="7C3C7FCE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18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19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0">
    <w:name w:val="List Paragraph"/>
    <w:basedOn w:val="1"/>
    <w:link w:val="21"/>
    <w:qFormat/>
    <w:uiPriority w:val="34"/>
    <w:pPr>
      <w:ind w:firstLine="420"/>
    </w:pPr>
  </w:style>
  <w:style w:type="character" w:customStyle="1" w:styleId="21">
    <w:name w:val="列表段落 字符"/>
    <w:basedOn w:val="13"/>
    <w:link w:val="20"/>
    <w:qFormat/>
    <w:locked/>
    <w:uiPriority w:val="34"/>
    <w:rPr>
      <w:rFonts w:eastAsia="微软雅黑"/>
      <w:sz w:val="18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4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批注主题 字符"/>
    <w:basedOn w:val="23"/>
    <w:link w:val="10"/>
    <w:semiHidden/>
    <w:qFormat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e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9FAF16-462F-471C-B468-FC67138AB0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3</Lines>
  <Paragraphs>1</Paragraphs>
  <TotalTime>19</TotalTime>
  <ScaleCrop>false</ScaleCrop>
  <LinksUpToDate>false</LinksUpToDate>
  <CharactersWithSpaces>482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2020-12-07T02:29:00Z</dcterms:created>
  <dc:creator>信美人寿相互保险社</dc:creator>
  <cp:lastModifiedBy>李京津</cp:lastModifiedBy>
  <dcterms:modified xsi:type="dcterms:W3CDTF">2020-12-15T09:00:09Z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