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hint="eastAsia"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default" w:ascii="微软雅黑" w:hAnsi="微软雅黑" w:eastAsia="微软雅黑"/>
          <w:b/>
          <w:sz w:val="28"/>
          <w:lang w:val="en-US" w:eastAsia="zh-CN"/>
        </w:rPr>
      </w:pPr>
      <w:r>
        <w:rPr>
          <w:rFonts w:hint="eastAsia" w:ascii="微软雅黑" w:hAnsi="微软雅黑"/>
          <w:b/>
          <w:sz w:val="28"/>
          <w:lang w:val="en-US" w:eastAsia="zh-CN"/>
        </w:rPr>
        <w:t>FMP规则优化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>背景和目标</w:t>
      </w:r>
    </w:p>
    <w:p>
      <w:pPr>
        <w:rPr>
          <w:rFonts w:hint="default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kern w:val="2"/>
          <w:sz w:val="18"/>
          <w:szCs w:val="18"/>
          <w:lang w:val="en-US" w:eastAsia="zh-CN"/>
        </w:rPr>
        <w:t>FMP是我社资金对账系统，但在目前对账过程中，因此前的一些规则或字段已不适用于目前的对账流程，影响自动对账。现申请优化FMP相关规则。</w:t>
      </w:r>
    </w:p>
    <w:p>
      <w:pPr>
        <w:pStyle w:val="2"/>
        <w:numPr>
          <w:ilvl w:val="0"/>
          <w:numId w:val="3"/>
        </w:numPr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 xml:space="preserve">产品概述 </w:t>
      </w:r>
      <w:bookmarkStart w:id="0" w:name="_GoBack"/>
      <w:bookmarkEnd w:id="0"/>
    </w:p>
    <w:p>
      <w:pPr>
        <w:pStyle w:val="3"/>
        <w:numPr>
          <w:ilvl w:val="1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 xml:space="preserve">需求内容 </w:t>
      </w:r>
    </w:p>
    <w:p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功能简述：</w:t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FMP银行信息列表：兴业银行的“用途”及“备注”字段规则优化（账号：321060100100292196）：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目前保融资金系统将兴业银行的账单推送给FMP时，因“用途”和</w:t>
      </w:r>
      <w:r>
        <w:rPr>
          <w:rFonts w:hint="default" w:ascii="微软雅黑" w:hAnsi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备注“均传了“扩展摘要”字段，导致FMP无法识别，从而无法按照对账规则对账。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18"/>
          <w:szCs w:val="18"/>
          <w:lang w:val="en-US" w:eastAsia="zh-CN"/>
        </w:rPr>
        <w:t>（目前对账规则“</w:t>
      </w:r>
      <w:r>
        <w:rPr>
          <w:rFonts w:hint="eastAsia"/>
          <w:color w:val="FF0000"/>
        </w:rPr>
        <w:t>交易流水表按交易日期汇总交易总金额 与 账单信息中【用途】字段取值为【扩展摘要】的同交易日期的【贷方】字段的金额匹配是否一致</w:t>
      </w:r>
      <w:r>
        <w:rPr>
          <w:rFonts w:hint="eastAsia" w:ascii="微软雅黑" w:hAnsi="微软雅黑" w:cs="微软雅黑"/>
          <w:color w:val="FF0000"/>
          <w:sz w:val="18"/>
          <w:szCs w:val="18"/>
          <w:lang w:val="en-US" w:eastAsia="zh-CN"/>
        </w:rPr>
        <w:t>”）</w:t>
      </w:r>
    </w:p>
    <w:p>
      <w:pPr>
        <w:numPr>
          <w:ilvl w:val="0"/>
          <w:numId w:val="0"/>
        </w:numPr>
        <w:ind w:firstLine="540" w:firstLineChars="30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建议优化：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根据保融资金系统传送的信息，结合对账规则，对账时只取“用途”字段信息。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548130"/>
            <wp:effectExtent l="0" t="0" r="11430" b="1397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网商银行费用支出户同时间多笔交易余额计算规则优化（账号：8888886859435325）：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网商银行为我社费用支出户，通过费控批处理将待支付数据推送至FMT时会存在较多同一时间（同时、同分、同秒）发生的费用支出。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按照现在的规则：当银行流水账单推送到FMP后，FMP计算逻辑为“上一行的期末余额数减去下一行的发生数”，余额的计算规则会受到交易顺序的影响。如果同一时间发生的交易顺序改变，则无法准确计算，从而影响对账。</w:t>
      </w:r>
    </w:p>
    <w:p>
      <w:pPr>
        <w:numPr>
          <w:ilvl w:val="0"/>
          <w:numId w:val="0"/>
        </w:numPr>
        <w:ind w:firstLine="360" w:firstLineChars="200"/>
        <w:rPr>
          <w:rFonts w:hint="default" w:ascii="微软雅黑" w:hAnsi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建议优化：</w:t>
      </w: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按照期初金额减去发生数的逻辑进行计算，不受同时同分同秒交易的顺序影响。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230" cy="1702435"/>
            <wp:effectExtent l="0" t="0" r="7620" b="1206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建行保费收入户对账规则中取值明细调整（账号：11050161520000000220）：</w:t>
      </w:r>
    </w:p>
    <w:p>
      <w:pPr>
        <w:pStyle w:val="20"/>
        <w:numPr>
          <w:ilvl w:val="0"/>
          <w:numId w:val="0"/>
        </w:numP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目前的对账逻辑：三要素对账。</w:t>
      </w:r>
    </w:p>
    <w:p>
      <w:pPr>
        <w:pStyle w:val="20"/>
        <w:numPr>
          <w:ilvl w:val="0"/>
          <w:numId w:val="0"/>
        </w:numPr>
      </w:pPr>
      <w:r>
        <w:rPr>
          <w:rFonts w:hint="eastAsia"/>
          <w:lang w:eastAsia="zh-CN"/>
        </w:rPr>
        <w:t>“</w:t>
      </w:r>
      <w:r>
        <w:rPr>
          <w:rFonts w:hint="eastAsia"/>
        </w:rPr>
        <w:t>取备注（建行）前8位（交易日期）去C</w:t>
      </w:r>
      <w:r>
        <w:t>T</w:t>
      </w:r>
      <w:r>
        <w:rPr>
          <w:rFonts w:hint="eastAsia"/>
        </w:rPr>
        <w:t>（机构回盘日期）中筛选（成功收费的同一交易日期），按日汇总对账，维度商户+日期</w:t>
      </w:r>
      <w:r>
        <w:rPr>
          <w:rFonts w:hint="eastAsia"/>
          <w:lang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因银行流水账单备注内容调整，备注由“交易日期（8位）代收划款通联”调整为“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  <w:lang w:val="en-US" w:eastAsia="zh-CN"/>
        </w:rPr>
        <w:t>代付代付其他/</w:t>
      </w: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交易日期（8位）代收划款通联”。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（例：“20200908代收划款通联”调整为：</w:t>
      </w:r>
      <w:r>
        <w:rPr>
          <w:rFonts w:hint="eastAsia" w:ascii="微软雅黑" w:hAnsi="微软雅黑" w:cs="微软雅黑"/>
          <w:b w:val="0"/>
          <w:bCs w:val="0"/>
          <w:color w:val="FF0000"/>
          <w:sz w:val="18"/>
          <w:szCs w:val="18"/>
          <w:lang w:val="en-US" w:eastAsia="zh-CN"/>
        </w:rPr>
        <w:t>代付代付其他/</w:t>
      </w: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20200908代收划款通联）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故，对账时取值相应进行调整，截取“</w:t>
      </w:r>
      <w:r>
        <w:rPr>
          <w:rFonts w:hint="eastAsia" w:ascii="微软雅黑" w:hAnsi="微软雅黑" w:cs="微软雅黑"/>
          <w:b w:val="0"/>
          <w:bCs w:val="0"/>
          <w:color w:val="FF0000"/>
          <w:sz w:val="18"/>
          <w:szCs w:val="18"/>
          <w:lang w:val="en-US" w:eastAsia="zh-CN"/>
        </w:rPr>
        <w:t>代付代付其他/</w:t>
      </w: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”字段之后的8位数交易日期。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8C78958"/>
    <w:multiLevelType w:val="singleLevel"/>
    <w:tmpl w:val="58C789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95C63"/>
    <w:rsid w:val="000C2F42"/>
    <w:rsid w:val="00135442"/>
    <w:rsid w:val="00177F24"/>
    <w:rsid w:val="001A742E"/>
    <w:rsid w:val="001B3124"/>
    <w:rsid w:val="001D7E86"/>
    <w:rsid w:val="001E0FE3"/>
    <w:rsid w:val="00237436"/>
    <w:rsid w:val="00243C04"/>
    <w:rsid w:val="00247196"/>
    <w:rsid w:val="00276934"/>
    <w:rsid w:val="002D4134"/>
    <w:rsid w:val="00333F5E"/>
    <w:rsid w:val="0034452D"/>
    <w:rsid w:val="003E7D77"/>
    <w:rsid w:val="003F7A7B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97028"/>
    <w:rsid w:val="009F22FE"/>
    <w:rsid w:val="00A15285"/>
    <w:rsid w:val="00A325CB"/>
    <w:rsid w:val="00A423F7"/>
    <w:rsid w:val="00A56262"/>
    <w:rsid w:val="00A730E7"/>
    <w:rsid w:val="00B0581E"/>
    <w:rsid w:val="00B44AAF"/>
    <w:rsid w:val="00B810D3"/>
    <w:rsid w:val="00BE0E62"/>
    <w:rsid w:val="00BF0504"/>
    <w:rsid w:val="00BF56A7"/>
    <w:rsid w:val="00C1180D"/>
    <w:rsid w:val="00C72429"/>
    <w:rsid w:val="00C91D9D"/>
    <w:rsid w:val="00CB20C2"/>
    <w:rsid w:val="00CB7512"/>
    <w:rsid w:val="00CC0847"/>
    <w:rsid w:val="00CC18D8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A50B6"/>
    <w:rsid w:val="00EF3FFA"/>
    <w:rsid w:val="00F00FFB"/>
    <w:rsid w:val="00F1301B"/>
    <w:rsid w:val="00F173A7"/>
    <w:rsid w:val="00F725F0"/>
    <w:rsid w:val="00FA4956"/>
    <w:rsid w:val="00FD0370"/>
    <w:rsid w:val="00FD28BC"/>
    <w:rsid w:val="016B0AF1"/>
    <w:rsid w:val="08747DCB"/>
    <w:rsid w:val="0955275F"/>
    <w:rsid w:val="0C2F3371"/>
    <w:rsid w:val="0DE03C44"/>
    <w:rsid w:val="0EA62FA0"/>
    <w:rsid w:val="123A0038"/>
    <w:rsid w:val="128F4840"/>
    <w:rsid w:val="14B346F2"/>
    <w:rsid w:val="161673C6"/>
    <w:rsid w:val="178C1909"/>
    <w:rsid w:val="18CD67D1"/>
    <w:rsid w:val="1A170654"/>
    <w:rsid w:val="1C44221C"/>
    <w:rsid w:val="1C9237CF"/>
    <w:rsid w:val="1FC5361D"/>
    <w:rsid w:val="20B33208"/>
    <w:rsid w:val="20BD54EB"/>
    <w:rsid w:val="222650FC"/>
    <w:rsid w:val="24B52BF0"/>
    <w:rsid w:val="24DA463F"/>
    <w:rsid w:val="25F03ED1"/>
    <w:rsid w:val="26E302AD"/>
    <w:rsid w:val="29C07C39"/>
    <w:rsid w:val="2A916AEA"/>
    <w:rsid w:val="2AAE0FDB"/>
    <w:rsid w:val="2AC90F61"/>
    <w:rsid w:val="2B9E5CB7"/>
    <w:rsid w:val="2CDC65A8"/>
    <w:rsid w:val="2D3441D2"/>
    <w:rsid w:val="2F7E240E"/>
    <w:rsid w:val="2FA95910"/>
    <w:rsid w:val="30CF4CB8"/>
    <w:rsid w:val="30D31889"/>
    <w:rsid w:val="32CD0642"/>
    <w:rsid w:val="33134B7C"/>
    <w:rsid w:val="351465F5"/>
    <w:rsid w:val="358F68D0"/>
    <w:rsid w:val="360A1EC8"/>
    <w:rsid w:val="3DC02D2D"/>
    <w:rsid w:val="3E59701F"/>
    <w:rsid w:val="3EDD5F44"/>
    <w:rsid w:val="3F902A40"/>
    <w:rsid w:val="40CB1550"/>
    <w:rsid w:val="41F42904"/>
    <w:rsid w:val="429F1BC6"/>
    <w:rsid w:val="430C25F8"/>
    <w:rsid w:val="438F0D41"/>
    <w:rsid w:val="43D72DE3"/>
    <w:rsid w:val="461A4713"/>
    <w:rsid w:val="478A7FCC"/>
    <w:rsid w:val="49FD20B6"/>
    <w:rsid w:val="4C850BC2"/>
    <w:rsid w:val="4F530437"/>
    <w:rsid w:val="4FE573B9"/>
    <w:rsid w:val="4FF10B25"/>
    <w:rsid w:val="532A079E"/>
    <w:rsid w:val="56E6485C"/>
    <w:rsid w:val="58270860"/>
    <w:rsid w:val="58341DDD"/>
    <w:rsid w:val="585C3A30"/>
    <w:rsid w:val="58CB0C4B"/>
    <w:rsid w:val="5C560EB5"/>
    <w:rsid w:val="608937BB"/>
    <w:rsid w:val="617D195D"/>
    <w:rsid w:val="61F20BD5"/>
    <w:rsid w:val="6200702C"/>
    <w:rsid w:val="65EF74E7"/>
    <w:rsid w:val="66EE75BD"/>
    <w:rsid w:val="67C608DC"/>
    <w:rsid w:val="67F517CA"/>
    <w:rsid w:val="69B05439"/>
    <w:rsid w:val="6CC110A1"/>
    <w:rsid w:val="6CCE29A2"/>
    <w:rsid w:val="6D9C0565"/>
    <w:rsid w:val="6F896DBE"/>
    <w:rsid w:val="76AF29BC"/>
    <w:rsid w:val="79094C8D"/>
    <w:rsid w:val="7A475E56"/>
    <w:rsid w:val="7A6568BB"/>
    <w:rsid w:val="7BA43945"/>
    <w:rsid w:val="7BCE5E42"/>
    <w:rsid w:val="7C3C7FCE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9FAF16-462F-471C-B468-FC67138AB0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31</TotalTime>
  <ScaleCrop>false</ScaleCrop>
  <LinksUpToDate>false</LinksUpToDate>
  <CharactersWithSpaces>482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2020-12-07T02:29:00Z</dcterms:created>
  <dc:creator>信美人寿相互保险社</dc:creator>
  <cp:lastModifiedBy>李京津</cp:lastModifiedBy>
  <dcterms:modified xsi:type="dcterms:W3CDTF">2021-01-07T06:33:14Z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