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F5405" w14:textId="77777777" w:rsidR="006D6A9B" w:rsidRDefault="006D6A9B" w:rsidP="006D6A9B">
      <w:pPr>
        <w:jc w:val="center"/>
        <w:rPr>
          <w:rFonts w:ascii="微软雅黑" w:hAnsi="微软雅黑"/>
          <w:b/>
          <w:sz w:val="28"/>
        </w:rPr>
      </w:pPr>
      <w:r>
        <w:rPr>
          <w:rFonts w:ascii="微软雅黑" w:hAnsi="微软雅黑" w:hint="eastAsia"/>
          <w:b/>
          <w:sz w:val="28"/>
        </w:rPr>
        <w:t>对接兴业银行“汇收付”渠道委托代收接口</w:t>
      </w:r>
    </w:p>
    <w:p w14:paraId="75272991" w14:textId="77777777" w:rsidR="006D6A9B" w:rsidRDefault="006D6A9B" w:rsidP="006D6A9B">
      <w:pPr>
        <w:jc w:val="center"/>
        <w:rPr>
          <w:rFonts w:ascii="微软雅黑" w:hAnsi="微软雅黑"/>
          <w:b/>
          <w:sz w:val="28"/>
        </w:rPr>
      </w:pPr>
      <w:r>
        <w:rPr>
          <w:rFonts w:ascii="微软雅黑" w:hAnsi="微软雅黑" w:hint="eastAsia"/>
          <w:b/>
          <w:sz w:val="28"/>
        </w:rPr>
        <w:t>产品需求说明书</w:t>
      </w:r>
    </w:p>
    <w:p w14:paraId="4FEBA145" w14:textId="77777777" w:rsidR="00D37481" w:rsidRDefault="00D37481">
      <w:pPr>
        <w:widowControl/>
        <w:jc w:val="left"/>
        <w:rPr>
          <w:rFonts w:ascii="微软雅黑" w:eastAsia="微软雅黑" w:hAnsi="微软雅黑"/>
          <w:b/>
          <w:sz w:val="28"/>
        </w:rPr>
      </w:pPr>
      <w:r>
        <w:rPr>
          <w:rFonts w:ascii="微软雅黑" w:eastAsia="微软雅黑" w:hAnsi="微软雅黑"/>
          <w:b/>
          <w:sz w:val="28"/>
        </w:rPr>
        <w:br w:type="page"/>
      </w:r>
    </w:p>
    <w:p w14:paraId="37A1A1AB" w14:textId="77777777" w:rsidR="0078024E" w:rsidRPr="0078024E" w:rsidRDefault="0078024E" w:rsidP="0078024E">
      <w:pPr>
        <w:jc w:val="center"/>
        <w:rPr>
          <w:rFonts w:ascii="微软雅黑" w:eastAsia="微软雅黑" w:hAnsi="微软雅黑"/>
          <w:b/>
          <w:sz w:val="28"/>
        </w:rPr>
      </w:pPr>
    </w:p>
    <w:p w14:paraId="4A99D0C0" w14:textId="77777777" w:rsidR="0078024E" w:rsidRDefault="0078024E" w:rsidP="0078024E">
      <w:pPr>
        <w:pStyle w:val="1"/>
      </w:pPr>
      <w:r>
        <w:rPr>
          <w:rFonts w:hint="eastAsia"/>
        </w:rPr>
        <w:t>【版本日志</w:t>
      </w:r>
      <w:r>
        <w:t>】</w:t>
      </w:r>
    </w:p>
    <w:tbl>
      <w:tblPr>
        <w:tblStyle w:val="a5"/>
        <w:tblW w:w="5000" w:type="pct"/>
        <w:tblLook w:val="04A0" w:firstRow="1" w:lastRow="0" w:firstColumn="1" w:lastColumn="0" w:noHBand="0" w:noVBand="1"/>
      </w:tblPr>
      <w:tblGrid>
        <w:gridCol w:w="817"/>
        <w:gridCol w:w="1328"/>
        <w:gridCol w:w="1483"/>
        <w:gridCol w:w="4668"/>
      </w:tblGrid>
      <w:tr w:rsidR="0078024E" w14:paraId="07314F37" w14:textId="77777777" w:rsidTr="007C4C81">
        <w:tc>
          <w:tcPr>
            <w:tcW w:w="536" w:type="pct"/>
            <w:shd w:val="clear" w:color="auto" w:fill="8EAADB" w:themeFill="accent1" w:themeFillTint="99"/>
          </w:tcPr>
          <w:p w14:paraId="09EA21A8" w14:textId="77777777" w:rsidR="0078024E" w:rsidRDefault="0078024E" w:rsidP="007C4C81">
            <w:pPr>
              <w:adjustRightInd w:val="0"/>
              <w:snapToGrid w:val="0"/>
              <w:rPr>
                <w:rFonts w:ascii="微软雅黑" w:hAnsi="微软雅黑"/>
                <w:szCs w:val="21"/>
              </w:rPr>
            </w:pPr>
            <w:r>
              <w:rPr>
                <w:rFonts w:ascii="微软雅黑" w:hAnsi="微软雅黑" w:hint="eastAsia"/>
                <w:szCs w:val="21"/>
              </w:rPr>
              <w:t>版本</w:t>
            </w:r>
          </w:p>
        </w:tc>
        <w:tc>
          <w:tcPr>
            <w:tcW w:w="670" w:type="pct"/>
            <w:shd w:val="clear" w:color="auto" w:fill="8EAADB" w:themeFill="accent1" w:themeFillTint="99"/>
          </w:tcPr>
          <w:p w14:paraId="7619DD94" w14:textId="77777777" w:rsidR="0078024E" w:rsidRDefault="0078024E" w:rsidP="007C4C81">
            <w:pPr>
              <w:adjustRightInd w:val="0"/>
              <w:snapToGrid w:val="0"/>
              <w:rPr>
                <w:rFonts w:ascii="微软雅黑" w:hAnsi="微软雅黑"/>
                <w:szCs w:val="21"/>
              </w:rPr>
            </w:pPr>
            <w:r>
              <w:rPr>
                <w:rFonts w:ascii="微软雅黑" w:hAnsi="微软雅黑" w:hint="eastAsia"/>
                <w:szCs w:val="21"/>
              </w:rPr>
              <w:t>更新人</w:t>
            </w:r>
          </w:p>
        </w:tc>
        <w:tc>
          <w:tcPr>
            <w:tcW w:w="937" w:type="pct"/>
            <w:shd w:val="clear" w:color="auto" w:fill="8EAADB" w:themeFill="accent1" w:themeFillTint="99"/>
          </w:tcPr>
          <w:p w14:paraId="595675C5" w14:textId="77777777" w:rsidR="0078024E" w:rsidRDefault="0078024E" w:rsidP="007C4C81">
            <w:pPr>
              <w:adjustRightInd w:val="0"/>
              <w:snapToGrid w:val="0"/>
              <w:rPr>
                <w:rFonts w:ascii="微软雅黑" w:hAnsi="微软雅黑"/>
                <w:szCs w:val="21"/>
              </w:rPr>
            </w:pPr>
            <w:r>
              <w:rPr>
                <w:rFonts w:ascii="微软雅黑" w:hAnsi="微软雅黑" w:hint="eastAsia"/>
                <w:szCs w:val="21"/>
              </w:rPr>
              <w:t>更新日期</w:t>
            </w:r>
          </w:p>
        </w:tc>
        <w:tc>
          <w:tcPr>
            <w:tcW w:w="2857" w:type="pct"/>
            <w:shd w:val="clear" w:color="auto" w:fill="8EAADB" w:themeFill="accent1" w:themeFillTint="99"/>
          </w:tcPr>
          <w:p w14:paraId="64F0DBE8" w14:textId="77777777" w:rsidR="0078024E" w:rsidRDefault="0078024E" w:rsidP="007C4C81">
            <w:pPr>
              <w:adjustRightInd w:val="0"/>
              <w:snapToGrid w:val="0"/>
              <w:rPr>
                <w:rFonts w:ascii="微软雅黑" w:hAnsi="微软雅黑"/>
                <w:szCs w:val="21"/>
              </w:rPr>
            </w:pPr>
            <w:r>
              <w:rPr>
                <w:rFonts w:ascii="微软雅黑" w:hAnsi="微软雅黑" w:hint="eastAsia"/>
                <w:szCs w:val="21"/>
              </w:rPr>
              <w:t>更新内容</w:t>
            </w:r>
          </w:p>
        </w:tc>
      </w:tr>
      <w:tr w:rsidR="0078024E" w14:paraId="5AD86922" w14:textId="77777777" w:rsidTr="007C4C81">
        <w:tc>
          <w:tcPr>
            <w:tcW w:w="536" w:type="pct"/>
            <w:vAlign w:val="center"/>
          </w:tcPr>
          <w:p w14:paraId="09B8B518" w14:textId="226AB342" w:rsidR="0078024E" w:rsidRDefault="0078024E" w:rsidP="007C4C81">
            <w:pPr>
              <w:adjustRightInd w:val="0"/>
              <w:snapToGrid w:val="0"/>
              <w:rPr>
                <w:rFonts w:ascii="微软雅黑" w:hAnsi="微软雅黑"/>
                <w:szCs w:val="18"/>
              </w:rPr>
            </w:pPr>
            <w:r>
              <w:rPr>
                <w:rFonts w:ascii="微软雅黑" w:hAnsi="微软雅黑" w:hint="eastAsia"/>
                <w:szCs w:val="18"/>
              </w:rPr>
              <w:t>0</w:t>
            </w:r>
            <w:r>
              <w:rPr>
                <w:rFonts w:ascii="微软雅黑" w:hAnsi="微软雅黑"/>
                <w:szCs w:val="18"/>
              </w:rPr>
              <w:t>.1</w:t>
            </w:r>
          </w:p>
        </w:tc>
        <w:tc>
          <w:tcPr>
            <w:tcW w:w="670" w:type="pct"/>
            <w:vAlign w:val="center"/>
          </w:tcPr>
          <w:p w14:paraId="0E081178" w14:textId="77777777" w:rsidR="0078024E" w:rsidRDefault="0078024E" w:rsidP="007C4C81">
            <w:pPr>
              <w:adjustRightInd w:val="0"/>
              <w:snapToGrid w:val="0"/>
              <w:rPr>
                <w:rFonts w:ascii="微软雅黑" w:hAnsi="微软雅黑"/>
                <w:szCs w:val="18"/>
              </w:rPr>
            </w:pPr>
            <w:proofErr w:type="spellStart"/>
            <w:r>
              <w:rPr>
                <w:rFonts w:ascii="微软雅黑" w:hAnsi="微软雅黑"/>
                <w:szCs w:val="18"/>
              </w:rPr>
              <w:t>A</w:t>
            </w:r>
            <w:r>
              <w:rPr>
                <w:rFonts w:ascii="微软雅黑" w:hAnsi="微软雅黑" w:hint="eastAsia"/>
                <w:szCs w:val="18"/>
              </w:rPr>
              <w:t>prils.</w:t>
            </w:r>
            <w:proofErr w:type="gramStart"/>
            <w:r>
              <w:rPr>
                <w:rFonts w:ascii="微软雅黑" w:hAnsi="微软雅黑" w:hint="eastAsia"/>
                <w:szCs w:val="18"/>
              </w:rPr>
              <w:t>wang</w:t>
            </w:r>
            <w:proofErr w:type="spellEnd"/>
            <w:proofErr w:type="gramEnd"/>
          </w:p>
        </w:tc>
        <w:tc>
          <w:tcPr>
            <w:tcW w:w="937" w:type="pct"/>
            <w:vAlign w:val="center"/>
          </w:tcPr>
          <w:p w14:paraId="6692E176" w14:textId="39C23E1F" w:rsidR="0078024E" w:rsidRDefault="0078024E" w:rsidP="007C4C81">
            <w:pPr>
              <w:adjustRightInd w:val="0"/>
              <w:snapToGrid w:val="0"/>
              <w:rPr>
                <w:rFonts w:ascii="微软雅黑" w:hAnsi="微软雅黑"/>
                <w:szCs w:val="18"/>
              </w:rPr>
            </w:pPr>
            <w:r>
              <w:rPr>
                <w:rFonts w:ascii="微软雅黑" w:hAnsi="微软雅黑" w:hint="eastAsia"/>
                <w:szCs w:val="18"/>
              </w:rPr>
              <w:t>2</w:t>
            </w:r>
            <w:r>
              <w:rPr>
                <w:rFonts w:ascii="微软雅黑" w:hAnsi="微软雅黑"/>
                <w:szCs w:val="18"/>
              </w:rPr>
              <w:t>021</w:t>
            </w:r>
            <w:r>
              <w:rPr>
                <w:rFonts w:ascii="微软雅黑" w:hAnsi="微软雅黑" w:hint="eastAsia"/>
                <w:szCs w:val="18"/>
              </w:rPr>
              <w:t>-</w:t>
            </w:r>
            <w:r>
              <w:rPr>
                <w:rFonts w:ascii="微软雅黑" w:hAnsi="微软雅黑"/>
                <w:szCs w:val="18"/>
              </w:rPr>
              <w:t>02</w:t>
            </w:r>
            <w:r>
              <w:rPr>
                <w:rFonts w:ascii="微软雅黑" w:hAnsi="微软雅黑" w:hint="eastAsia"/>
                <w:szCs w:val="18"/>
              </w:rPr>
              <w:t>-</w:t>
            </w:r>
            <w:r>
              <w:rPr>
                <w:rFonts w:ascii="微软雅黑" w:hAnsi="微软雅黑"/>
                <w:szCs w:val="18"/>
              </w:rPr>
              <w:t>0</w:t>
            </w:r>
            <w:r w:rsidR="005E48E3">
              <w:rPr>
                <w:rFonts w:ascii="微软雅黑" w:hAnsi="微软雅黑"/>
                <w:szCs w:val="18"/>
              </w:rPr>
              <w:t>3</w:t>
            </w:r>
          </w:p>
        </w:tc>
        <w:tc>
          <w:tcPr>
            <w:tcW w:w="2857" w:type="pct"/>
            <w:vAlign w:val="center"/>
          </w:tcPr>
          <w:p w14:paraId="2BE066E7" w14:textId="77777777" w:rsidR="0078024E" w:rsidRDefault="0078024E" w:rsidP="007C4C81">
            <w:pPr>
              <w:pStyle w:val="a3"/>
              <w:adjustRightInd w:val="0"/>
              <w:snapToGrid w:val="0"/>
              <w:ind w:left="33" w:firstLineChars="0" w:firstLine="0"/>
              <w:rPr>
                <w:rFonts w:ascii="微软雅黑" w:hAnsi="微软雅黑"/>
                <w:szCs w:val="18"/>
              </w:rPr>
            </w:pPr>
            <w:r>
              <w:rPr>
                <w:rFonts w:ascii="微软雅黑" w:hAnsi="微软雅黑" w:hint="eastAsia"/>
                <w:szCs w:val="18"/>
              </w:rPr>
              <w:t>初稿</w:t>
            </w:r>
          </w:p>
        </w:tc>
      </w:tr>
      <w:tr w:rsidR="0078024E" w14:paraId="1D4E6B59" w14:textId="77777777" w:rsidTr="007C4C81">
        <w:tc>
          <w:tcPr>
            <w:tcW w:w="536" w:type="pct"/>
            <w:vAlign w:val="center"/>
          </w:tcPr>
          <w:p w14:paraId="3B46268D" w14:textId="77777777" w:rsidR="0078024E" w:rsidRDefault="0078024E" w:rsidP="007C4C81">
            <w:pPr>
              <w:adjustRightInd w:val="0"/>
              <w:snapToGrid w:val="0"/>
              <w:rPr>
                <w:rFonts w:ascii="微软雅黑" w:hAnsi="微软雅黑"/>
                <w:szCs w:val="18"/>
              </w:rPr>
            </w:pPr>
          </w:p>
        </w:tc>
        <w:tc>
          <w:tcPr>
            <w:tcW w:w="670" w:type="pct"/>
            <w:vAlign w:val="center"/>
          </w:tcPr>
          <w:p w14:paraId="0D41C9F7" w14:textId="77777777" w:rsidR="0078024E" w:rsidRDefault="0078024E" w:rsidP="007C4C81">
            <w:pPr>
              <w:adjustRightInd w:val="0"/>
              <w:snapToGrid w:val="0"/>
              <w:rPr>
                <w:rFonts w:ascii="微软雅黑" w:hAnsi="微软雅黑"/>
                <w:szCs w:val="18"/>
              </w:rPr>
            </w:pPr>
          </w:p>
        </w:tc>
        <w:tc>
          <w:tcPr>
            <w:tcW w:w="937" w:type="pct"/>
            <w:vAlign w:val="center"/>
          </w:tcPr>
          <w:p w14:paraId="2FEDBAEF" w14:textId="77777777" w:rsidR="0078024E" w:rsidRDefault="0078024E" w:rsidP="007C4C81">
            <w:pPr>
              <w:adjustRightInd w:val="0"/>
              <w:snapToGrid w:val="0"/>
              <w:rPr>
                <w:rFonts w:ascii="微软雅黑" w:hAnsi="微软雅黑"/>
                <w:szCs w:val="18"/>
              </w:rPr>
            </w:pPr>
          </w:p>
        </w:tc>
        <w:tc>
          <w:tcPr>
            <w:tcW w:w="2857" w:type="pct"/>
            <w:vAlign w:val="center"/>
          </w:tcPr>
          <w:p w14:paraId="4E293120" w14:textId="77777777" w:rsidR="0078024E" w:rsidRDefault="0078024E" w:rsidP="007C4C81">
            <w:pPr>
              <w:adjustRightInd w:val="0"/>
              <w:snapToGrid w:val="0"/>
              <w:rPr>
                <w:rFonts w:ascii="微软雅黑" w:hAnsi="微软雅黑"/>
                <w:szCs w:val="18"/>
              </w:rPr>
            </w:pPr>
          </w:p>
        </w:tc>
      </w:tr>
    </w:tbl>
    <w:p w14:paraId="6478FD30" w14:textId="77777777" w:rsidR="0078024E" w:rsidRDefault="0078024E" w:rsidP="0078024E">
      <w:pPr>
        <w:pStyle w:val="1"/>
        <w:numPr>
          <w:ilvl w:val="0"/>
          <w:numId w:val="3"/>
        </w:numPr>
      </w:pPr>
      <w:r>
        <w:rPr>
          <w:rFonts w:hint="eastAsia"/>
        </w:rPr>
        <w:t>背景和目标</w:t>
      </w:r>
    </w:p>
    <w:p w14:paraId="1095FBB3" w14:textId="041D06A0" w:rsidR="0078024E" w:rsidRPr="006D6A9B" w:rsidRDefault="006D6A9B" w:rsidP="00527EDB">
      <w:pPr>
        <w:spacing w:line="480" w:lineRule="exact"/>
        <w:ind w:firstLine="360"/>
        <w:rPr>
          <w:rFonts w:ascii="微软雅黑" w:hAnsi="微软雅黑" w:cs="微软雅黑"/>
          <w:szCs w:val="18"/>
        </w:rPr>
      </w:pPr>
      <w:r>
        <w:rPr>
          <w:rFonts w:ascii="微软雅黑" w:hAnsi="微软雅黑" w:cs="微软雅黑" w:hint="eastAsia"/>
          <w:szCs w:val="18"/>
        </w:rPr>
        <w:t>根据兴业银行下发</w:t>
      </w:r>
      <w:r w:rsidR="00527EDB">
        <w:rPr>
          <w:rFonts w:ascii="微软雅黑" w:hAnsi="微软雅黑" w:cs="微软雅黑" w:hint="eastAsia"/>
          <w:szCs w:val="18"/>
        </w:rPr>
        <w:t>通知</w:t>
      </w:r>
      <w:r>
        <w:rPr>
          <w:rFonts w:ascii="微软雅黑" w:hAnsi="微软雅黑" w:cs="微软雅黑" w:hint="eastAsia"/>
          <w:szCs w:val="18"/>
        </w:rPr>
        <w:t>，兴业银行对其代收业务予以重新规范，将代收业务分为快捷支付、委托代收两种。目前我社是使用快捷支付签约接口进行短信验证码签约收取首期保费，及续期保费的定期扣款。因兴业要求在代收业务及接入接口方面进行区分，要求重新对接并切换至兴业银行的委托代收业务接口。</w:t>
      </w:r>
    </w:p>
    <w:p w14:paraId="64E5ACA9" w14:textId="490CC6CD" w:rsidR="0078024E" w:rsidRDefault="0078024E" w:rsidP="0078024E">
      <w:pPr>
        <w:pStyle w:val="1"/>
        <w:numPr>
          <w:ilvl w:val="0"/>
          <w:numId w:val="3"/>
        </w:numPr>
      </w:pPr>
      <w:r>
        <w:rPr>
          <w:rFonts w:hint="eastAsia"/>
        </w:rPr>
        <w:t>产品概述</w:t>
      </w:r>
    </w:p>
    <w:p w14:paraId="7438D575" w14:textId="77777777" w:rsidR="0078024E" w:rsidRPr="00E84DA6" w:rsidRDefault="0078024E" w:rsidP="0078024E">
      <w:pPr>
        <w:pStyle w:val="2"/>
        <w:numPr>
          <w:ilvl w:val="1"/>
          <w:numId w:val="3"/>
        </w:numPr>
        <w:spacing w:line="415" w:lineRule="auto"/>
        <w:ind w:left="0" w:firstLineChars="50" w:firstLine="105"/>
      </w:pPr>
      <w:r w:rsidRPr="002E0617">
        <w:rPr>
          <w:rFonts w:hint="eastAsia"/>
        </w:rPr>
        <w:t>业务名词解释</w:t>
      </w:r>
      <w:r w:rsidRPr="002E0617">
        <w:rPr>
          <w:rFonts w:hint="eastAsia"/>
        </w:rPr>
        <w:t xml:space="preserve"> </w:t>
      </w:r>
    </w:p>
    <w:p w14:paraId="4361D95F" w14:textId="77777777" w:rsidR="0078024E" w:rsidRDefault="0078024E" w:rsidP="0078024E">
      <w:pPr>
        <w:pStyle w:val="2"/>
        <w:numPr>
          <w:ilvl w:val="1"/>
          <w:numId w:val="3"/>
        </w:numPr>
        <w:spacing w:line="415" w:lineRule="auto"/>
        <w:ind w:left="0" w:firstLineChars="50" w:firstLine="105"/>
      </w:pPr>
      <w:r>
        <w:rPr>
          <w:rFonts w:hint="eastAsia"/>
        </w:rPr>
        <w:t>产品涉众及用例</w:t>
      </w:r>
      <w:r>
        <w:rPr>
          <w:rFonts w:hint="eastAsia"/>
        </w:rPr>
        <w:t xml:space="preserve"> </w:t>
      </w:r>
    </w:p>
    <w:p w14:paraId="1BDCF2B2" w14:textId="77777777" w:rsidR="0078024E" w:rsidRPr="001C7BF8" w:rsidRDefault="0078024E" w:rsidP="0078024E">
      <w:pPr>
        <w:ind w:firstLine="360"/>
        <w:rPr>
          <w:rFonts w:ascii="楷体" w:eastAsia="楷体" w:hAnsi="楷体" w:cs="Arial"/>
          <w:b/>
          <w:i/>
          <w:color w:val="767171" w:themeColor="background2" w:themeShade="80"/>
          <w:u w:val="single"/>
        </w:rPr>
      </w:pPr>
      <w:r w:rsidRPr="00BF36DD">
        <w:rPr>
          <w:rFonts w:ascii="Helvetica" w:hAnsi="Helvetica" w:hint="eastAsia"/>
          <w:b/>
          <w:color w:val="2F2F2F"/>
          <w:shd w:val="clear" w:color="auto" w:fill="FFFFFF"/>
        </w:rPr>
        <w:t>（</w:t>
      </w:r>
      <w:r w:rsidRPr="00BF36DD">
        <w:rPr>
          <w:rFonts w:ascii="Helvetica" w:hAnsi="Helvetica" w:hint="eastAsia"/>
          <w:b/>
          <w:color w:val="2F2F2F"/>
          <w:shd w:val="clear" w:color="auto" w:fill="FFFFFF"/>
        </w:rPr>
        <w:t>1</w:t>
      </w:r>
      <w:r w:rsidRPr="00BF36DD">
        <w:rPr>
          <w:rFonts w:ascii="Helvetica" w:hAnsi="Helvetica" w:hint="eastAsia"/>
          <w:b/>
          <w:color w:val="2F2F2F"/>
          <w:shd w:val="clear" w:color="auto" w:fill="FFFFFF"/>
        </w:rPr>
        <w:t>）产品涉众</w:t>
      </w:r>
    </w:p>
    <w:p w14:paraId="065760B2" w14:textId="77777777" w:rsidR="0078024E" w:rsidRDefault="0078024E" w:rsidP="0078024E">
      <w:pPr>
        <w:ind w:firstLine="360"/>
        <w:rPr>
          <w:shd w:val="clear" w:color="auto" w:fill="FFFFFF"/>
        </w:rPr>
      </w:pPr>
    </w:p>
    <w:p w14:paraId="612551D2" w14:textId="77777777" w:rsidR="0078024E" w:rsidRPr="001C7BF8" w:rsidRDefault="0078024E" w:rsidP="0078024E">
      <w:pPr>
        <w:ind w:firstLine="360"/>
        <w:rPr>
          <w:rFonts w:ascii="Helvetica" w:hAnsi="Helvetica"/>
          <w:b/>
          <w:color w:val="2F2F2F"/>
          <w:shd w:val="clear" w:color="auto" w:fill="FFFFFF"/>
        </w:rPr>
      </w:pPr>
      <w:r w:rsidRPr="00BF36DD">
        <w:rPr>
          <w:rFonts w:ascii="Helvetica" w:hAnsi="Helvetica" w:hint="eastAsia"/>
          <w:b/>
          <w:color w:val="2F2F2F"/>
          <w:shd w:val="clear" w:color="auto" w:fill="FFFFFF"/>
        </w:rPr>
        <w:t>（</w:t>
      </w:r>
      <w:r w:rsidRPr="00BF36DD">
        <w:rPr>
          <w:rFonts w:ascii="Helvetica" w:hAnsi="Helvetica" w:hint="eastAsia"/>
          <w:b/>
          <w:color w:val="2F2F2F"/>
          <w:shd w:val="clear" w:color="auto" w:fill="FFFFFF"/>
        </w:rPr>
        <w:t>2</w:t>
      </w:r>
      <w:r w:rsidRPr="00BF36DD">
        <w:rPr>
          <w:rFonts w:ascii="Helvetica" w:hAnsi="Helvetica" w:hint="eastAsia"/>
          <w:b/>
          <w:color w:val="2F2F2F"/>
          <w:shd w:val="clear" w:color="auto" w:fill="FFFFFF"/>
        </w:rPr>
        <w:t>）用例</w:t>
      </w:r>
    </w:p>
    <w:p w14:paraId="0A337C6B" w14:textId="77777777" w:rsidR="0078024E" w:rsidRPr="0078024E" w:rsidRDefault="0078024E" w:rsidP="0078024E"/>
    <w:p w14:paraId="1B47617C" w14:textId="0E6FFFC7" w:rsidR="0078024E" w:rsidRDefault="0078024E" w:rsidP="0078024E">
      <w:pPr>
        <w:pStyle w:val="2"/>
        <w:numPr>
          <w:ilvl w:val="1"/>
          <w:numId w:val="3"/>
        </w:numPr>
        <w:spacing w:line="415" w:lineRule="auto"/>
        <w:ind w:left="0" w:firstLineChars="50" w:firstLine="105"/>
      </w:pPr>
      <w:r>
        <w:rPr>
          <w:rFonts w:hint="eastAsia"/>
        </w:rPr>
        <w:t>功能范围</w:t>
      </w:r>
    </w:p>
    <w:tbl>
      <w:tblPr>
        <w:tblStyle w:val="a5"/>
        <w:tblW w:w="5000" w:type="pct"/>
        <w:jc w:val="center"/>
        <w:tblLook w:val="04A0" w:firstRow="1" w:lastRow="0" w:firstColumn="1" w:lastColumn="0" w:noHBand="0" w:noVBand="1"/>
      </w:tblPr>
      <w:tblGrid>
        <w:gridCol w:w="658"/>
        <w:gridCol w:w="1793"/>
        <w:gridCol w:w="4692"/>
        <w:gridCol w:w="1153"/>
      </w:tblGrid>
      <w:tr w:rsidR="00527EDB" w:rsidRPr="00527EDB" w14:paraId="1A7CDB3E" w14:textId="77777777" w:rsidTr="00A15CD9">
        <w:trPr>
          <w:jc w:val="center"/>
        </w:trPr>
        <w:tc>
          <w:tcPr>
            <w:tcW w:w="396" w:type="pct"/>
            <w:shd w:val="clear" w:color="auto" w:fill="8EAADB" w:themeFill="accent1" w:themeFillTint="99"/>
          </w:tcPr>
          <w:p w14:paraId="0F78C026" w14:textId="77777777" w:rsidR="00527EDB" w:rsidRPr="00527EDB" w:rsidRDefault="00527EDB" w:rsidP="00A15CD9">
            <w:pPr>
              <w:jc w:val="center"/>
              <w:rPr>
                <w:rFonts w:ascii="等线" w:eastAsia="等线" w:hAnsi="等线"/>
              </w:rPr>
            </w:pPr>
            <w:r w:rsidRPr="00527EDB">
              <w:rPr>
                <w:rFonts w:ascii="等线" w:eastAsia="等线" w:hAnsi="等线" w:hint="eastAsia"/>
              </w:rPr>
              <w:t>编号</w:t>
            </w:r>
          </w:p>
        </w:tc>
        <w:tc>
          <w:tcPr>
            <w:tcW w:w="1080" w:type="pct"/>
            <w:shd w:val="clear" w:color="auto" w:fill="8EAADB" w:themeFill="accent1" w:themeFillTint="99"/>
          </w:tcPr>
          <w:p w14:paraId="26701B64" w14:textId="77777777" w:rsidR="00527EDB" w:rsidRPr="00527EDB" w:rsidRDefault="00527EDB" w:rsidP="00A15CD9">
            <w:pPr>
              <w:jc w:val="center"/>
              <w:rPr>
                <w:rFonts w:ascii="等线" w:eastAsia="等线" w:hAnsi="等线"/>
              </w:rPr>
            </w:pPr>
            <w:r w:rsidRPr="00527EDB">
              <w:rPr>
                <w:rFonts w:ascii="等线" w:eastAsia="等线" w:hAnsi="等线" w:hint="eastAsia"/>
              </w:rPr>
              <w:t>功能模块</w:t>
            </w:r>
          </w:p>
        </w:tc>
        <w:tc>
          <w:tcPr>
            <w:tcW w:w="2827" w:type="pct"/>
            <w:shd w:val="clear" w:color="auto" w:fill="8EAADB" w:themeFill="accent1" w:themeFillTint="99"/>
          </w:tcPr>
          <w:p w14:paraId="35D79DE6" w14:textId="77777777" w:rsidR="00527EDB" w:rsidRPr="00527EDB" w:rsidRDefault="00527EDB" w:rsidP="00A15CD9">
            <w:pPr>
              <w:jc w:val="center"/>
              <w:rPr>
                <w:rFonts w:ascii="等线" w:eastAsia="等线" w:hAnsi="等线"/>
              </w:rPr>
            </w:pPr>
            <w:r w:rsidRPr="00527EDB">
              <w:rPr>
                <w:rFonts w:ascii="等线" w:eastAsia="等线" w:hAnsi="等线" w:hint="eastAsia"/>
              </w:rPr>
              <w:t>功能点</w:t>
            </w:r>
          </w:p>
        </w:tc>
        <w:tc>
          <w:tcPr>
            <w:tcW w:w="695" w:type="pct"/>
            <w:shd w:val="clear" w:color="auto" w:fill="8EAADB" w:themeFill="accent1" w:themeFillTint="99"/>
          </w:tcPr>
          <w:p w14:paraId="2BD160D7" w14:textId="77777777" w:rsidR="00527EDB" w:rsidRPr="00527EDB" w:rsidRDefault="00527EDB" w:rsidP="00A15CD9">
            <w:pPr>
              <w:jc w:val="center"/>
              <w:rPr>
                <w:rFonts w:ascii="等线" w:eastAsia="等线" w:hAnsi="等线"/>
              </w:rPr>
            </w:pPr>
            <w:r w:rsidRPr="00527EDB">
              <w:rPr>
                <w:rFonts w:ascii="等线" w:eastAsia="等线" w:hAnsi="等线" w:hint="eastAsia"/>
              </w:rPr>
              <w:t>优先级</w:t>
            </w:r>
          </w:p>
        </w:tc>
      </w:tr>
      <w:tr w:rsidR="00527EDB" w:rsidRPr="00527EDB" w14:paraId="784C088E" w14:textId="77777777" w:rsidTr="00A15CD9">
        <w:trPr>
          <w:jc w:val="center"/>
        </w:trPr>
        <w:tc>
          <w:tcPr>
            <w:tcW w:w="0" w:type="auto"/>
          </w:tcPr>
          <w:p w14:paraId="42F3A9C6" w14:textId="77777777" w:rsidR="00527EDB" w:rsidRPr="00527EDB" w:rsidRDefault="00527EDB" w:rsidP="00A15CD9">
            <w:pPr>
              <w:jc w:val="center"/>
              <w:rPr>
                <w:rFonts w:ascii="等线" w:eastAsia="等线" w:hAnsi="等线"/>
              </w:rPr>
            </w:pPr>
          </w:p>
        </w:tc>
        <w:tc>
          <w:tcPr>
            <w:tcW w:w="0" w:type="auto"/>
          </w:tcPr>
          <w:p w14:paraId="18C4D903" w14:textId="13D5D17C" w:rsidR="00527EDB" w:rsidRPr="00527EDB" w:rsidRDefault="00527EDB" w:rsidP="00527EDB">
            <w:pPr>
              <w:rPr>
                <w:rFonts w:ascii="等线" w:eastAsia="等线" w:hAnsi="等线" w:cs="宋体"/>
                <w:szCs w:val="18"/>
              </w:rPr>
            </w:pPr>
            <w:r w:rsidRPr="00527EDB">
              <w:rPr>
                <w:rFonts w:ascii="等线" w:eastAsia="等线" w:hAnsi="等线" w:cs="宋体" w:hint="eastAsia"/>
                <w:sz w:val="18"/>
                <w:szCs w:val="18"/>
              </w:rPr>
              <w:t>支付网关</w:t>
            </w:r>
          </w:p>
        </w:tc>
        <w:tc>
          <w:tcPr>
            <w:tcW w:w="0" w:type="auto"/>
          </w:tcPr>
          <w:p w14:paraId="0853BF8A" w14:textId="6BE87684" w:rsidR="00527EDB" w:rsidRDefault="00527EDB" w:rsidP="00527EDB">
            <w:pPr>
              <w:pStyle w:val="a3"/>
              <w:numPr>
                <w:ilvl w:val="0"/>
                <w:numId w:val="19"/>
              </w:numPr>
              <w:ind w:firstLineChars="0"/>
              <w:jc w:val="left"/>
              <w:rPr>
                <w:rFonts w:ascii="等线" w:eastAsia="等线" w:hAnsi="等线" w:cs="宋体"/>
                <w:sz w:val="20"/>
                <w:szCs w:val="18"/>
              </w:rPr>
            </w:pPr>
            <w:r w:rsidRPr="00527EDB">
              <w:rPr>
                <w:rFonts w:ascii="等线" w:eastAsia="等线" w:hAnsi="等线" w:cs="宋体" w:hint="eastAsia"/>
                <w:sz w:val="20"/>
                <w:szCs w:val="18"/>
              </w:rPr>
              <w:t>委托代收签约</w:t>
            </w:r>
          </w:p>
          <w:p w14:paraId="50178603" w14:textId="0915272E" w:rsidR="00527EDB" w:rsidRDefault="00527EDB" w:rsidP="00527EDB">
            <w:pPr>
              <w:pStyle w:val="a3"/>
              <w:numPr>
                <w:ilvl w:val="0"/>
                <w:numId w:val="19"/>
              </w:numPr>
              <w:ind w:firstLineChars="0"/>
              <w:jc w:val="left"/>
              <w:rPr>
                <w:rFonts w:ascii="等线" w:eastAsia="等线" w:hAnsi="等线" w:cs="宋体"/>
                <w:sz w:val="20"/>
                <w:szCs w:val="18"/>
              </w:rPr>
            </w:pPr>
            <w:r>
              <w:rPr>
                <w:rFonts w:ascii="等线" w:eastAsia="等线" w:hAnsi="等线" w:cs="宋体" w:hint="eastAsia"/>
                <w:sz w:val="20"/>
                <w:szCs w:val="18"/>
              </w:rPr>
              <w:t>短信验证</w:t>
            </w:r>
          </w:p>
          <w:p w14:paraId="58287964" w14:textId="5D474C0A" w:rsidR="00527EDB" w:rsidRPr="00CF1305" w:rsidRDefault="00527EDB" w:rsidP="00CF1305">
            <w:pPr>
              <w:pStyle w:val="a3"/>
              <w:numPr>
                <w:ilvl w:val="0"/>
                <w:numId w:val="19"/>
              </w:numPr>
              <w:ind w:firstLineChars="0"/>
              <w:jc w:val="left"/>
              <w:rPr>
                <w:rFonts w:ascii="等线" w:eastAsia="等线" w:hAnsi="等线" w:cs="宋体" w:hint="eastAsia"/>
                <w:sz w:val="20"/>
                <w:szCs w:val="18"/>
              </w:rPr>
            </w:pPr>
            <w:r>
              <w:rPr>
                <w:rFonts w:ascii="等线" w:eastAsia="等线" w:hAnsi="等线" w:cs="宋体" w:hint="eastAsia"/>
                <w:sz w:val="20"/>
                <w:szCs w:val="18"/>
              </w:rPr>
              <w:t>委托代收</w:t>
            </w:r>
          </w:p>
        </w:tc>
        <w:tc>
          <w:tcPr>
            <w:tcW w:w="0" w:type="auto"/>
          </w:tcPr>
          <w:p w14:paraId="23C5DA14" w14:textId="77777777" w:rsidR="00527EDB" w:rsidRPr="00527EDB" w:rsidRDefault="00527EDB" w:rsidP="00A15CD9">
            <w:pPr>
              <w:jc w:val="center"/>
              <w:rPr>
                <w:rFonts w:ascii="等线" w:eastAsia="等线" w:hAnsi="等线"/>
              </w:rPr>
            </w:pPr>
            <w:r w:rsidRPr="00527EDB">
              <w:rPr>
                <w:rFonts w:ascii="等线" w:eastAsia="等线" w:hAnsi="等线" w:hint="eastAsia"/>
              </w:rPr>
              <w:t>P0</w:t>
            </w:r>
          </w:p>
        </w:tc>
      </w:tr>
      <w:tr w:rsidR="00527EDB" w:rsidRPr="00527EDB" w14:paraId="1E50C563" w14:textId="77777777" w:rsidTr="00A15CD9">
        <w:trPr>
          <w:jc w:val="center"/>
        </w:trPr>
        <w:tc>
          <w:tcPr>
            <w:tcW w:w="0" w:type="auto"/>
          </w:tcPr>
          <w:p w14:paraId="4432D69E" w14:textId="77777777" w:rsidR="00527EDB" w:rsidRPr="00527EDB" w:rsidRDefault="00527EDB" w:rsidP="00A15CD9">
            <w:pPr>
              <w:jc w:val="center"/>
              <w:rPr>
                <w:rFonts w:ascii="等线" w:eastAsia="等线" w:hAnsi="等线"/>
              </w:rPr>
            </w:pPr>
          </w:p>
        </w:tc>
        <w:tc>
          <w:tcPr>
            <w:tcW w:w="0" w:type="auto"/>
          </w:tcPr>
          <w:p w14:paraId="6D604E00" w14:textId="07A4AA55" w:rsidR="00527EDB" w:rsidRPr="00527EDB" w:rsidRDefault="00527EDB" w:rsidP="00527EDB">
            <w:pPr>
              <w:rPr>
                <w:rFonts w:ascii="等线" w:eastAsia="等线" w:hAnsi="等线" w:cs="宋体" w:hint="eastAsia"/>
                <w:sz w:val="18"/>
                <w:szCs w:val="18"/>
              </w:rPr>
            </w:pPr>
            <w:r>
              <w:rPr>
                <w:rFonts w:ascii="等线" w:eastAsia="等线" w:hAnsi="等线" w:cs="宋体" w:hint="eastAsia"/>
                <w:sz w:val="18"/>
                <w:szCs w:val="18"/>
              </w:rPr>
              <w:t>历史数据迁移</w:t>
            </w:r>
          </w:p>
        </w:tc>
        <w:tc>
          <w:tcPr>
            <w:tcW w:w="0" w:type="auto"/>
          </w:tcPr>
          <w:p w14:paraId="229D57B4" w14:textId="2008F2A6" w:rsidR="00527EDB" w:rsidRPr="00527EDB" w:rsidRDefault="00527EDB" w:rsidP="00527EDB">
            <w:pPr>
              <w:jc w:val="left"/>
              <w:rPr>
                <w:rFonts w:ascii="等线" w:eastAsia="等线" w:hAnsi="等线" w:cs="宋体" w:hint="eastAsia"/>
                <w:szCs w:val="18"/>
              </w:rPr>
            </w:pPr>
            <w:r>
              <w:rPr>
                <w:rFonts w:ascii="等线" w:eastAsia="等线" w:hAnsi="等线" w:cs="宋体" w:hint="eastAsia"/>
                <w:szCs w:val="18"/>
              </w:rPr>
              <w:t>批量委托代收签约</w:t>
            </w:r>
          </w:p>
        </w:tc>
        <w:tc>
          <w:tcPr>
            <w:tcW w:w="0" w:type="auto"/>
          </w:tcPr>
          <w:p w14:paraId="093A580E" w14:textId="77777777" w:rsidR="00527EDB" w:rsidRPr="00527EDB" w:rsidRDefault="00527EDB" w:rsidP="00A15CD9">
            <w:pPr>
              <w:jc w:val="center"/>
              <w:rPr>
                <w:rFonts w:ascii="等线" w:eastAsia="等线" w:hAnsi="等线" w:hint="eastAsia"/>
              </w:rPr>
            </w:pPr>
          </w:p>
        </w:tc>
      </w:tr>
    </w:tbl>
    <w:p w14:paraId="79B4283E" w14:textId="77777777" w:rsidR="00527EDB" w:rsidRPr="00527EDB" w:rsidRDefault="00527EDB" w:rsidP="00527EDB">
      <w:pPr>
        <w:rPr>
          <w:rFonts w:hint="eastAsia"/>
        </w:rPr>
      </w:pPr>
    </w:p>
    <w:p w14:paraId="639A62FB" w14:textId="19886DCC" w:rsidR="0078024E" w:rsidRDefault="0078024E" w:rsidP="0078024E">
      <w:pPr>
        <w:pStyle w:val="2"/>
        <w:numPr>
          <w:ilvl w:val="1"/>
          <w:numId w:val="3"/>
        </w:numPr>
        <w:spacing w:line="415" w:lineRule="auto"/>
        <w:ind w:left="0" w:firstLineChars="50" w:firstLine="105"/>
      </w:pPr>
      <w:r>
        <w:rPr>
          <w:rFonts w:hint="eastAsia"/>
        </w:rPr>
        <w:lastRenderedPageBreak/>
        <w:t>除外范围</w:t>
      </w:r>
    </w:p>
    <w:p w14:paraId="21E8F823" w14:textId="03782DAE" w:rsidR="00424569" w:rsidRDefault="006D6A9B" w:rsidP="00117E5D">
      <w:pPr>
        <w:ind w:firstLineChars="200" w:firstLine="420"/>
      </w:pPr>
      <w:r w:rsidRPr="006D6A9B">
        <w:rPr>
          <w:rFonts w:hint="eastAsia"/>
        </w:rPr>
        <w:t>趸交的历史数据不做迁移。</w:t>
      </w:r>
    </w:p>
    <w:p w14:paraId="50D46CD6" w14:textId="108EE68D" w:rsidR="0078024E" w:rsidRDefault="0078024E" w:rsidP="0078024E">
      <w:pPr>
        <w:pStyle w:val="2"/>
        <w:numPr>
          <w:ilvl w:val="1"/>
          <w:numId w:val="3"/>
        </w:numPr>
        <w:spacing w:line="415" w:lineRule="auto"/>
        <w:ind w:left="0" w:firstLineChars="50" w:firstLine="105"/>
      </w:pPr>
      <w:r>
        <w:rPr>
          <w:rFonts w:hint="eastAsia"/>
        </w:rPr>
        <w:t>整体流程</w:t>
      </w:r>
    </w:p>
    <w:p w14:paraId="552F6505" w14:textId="7A01A08F" w:rsidR="00527EDB" w:rsidRPr="00527EDB" w:rsidRDefault="00CF1305" w:rsidP="00527EDB">
      <w:pPr>
        <w:rPr>
          <w:rFonts w:hint="eastAsia"/>
        </w:rPr>
      </w:pPr>
      <w:r>
        <w:rPr>
          <w:noProof/>
        </w:rPr>
        <w:drawing>
          <wp:inline distT="0" distB="0" distL="0" distR="0" wp14:anchorId="2B798C21" wp14:editId="27DCF64B">
            <wp:extent cx="5274310" cy="5885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85180"/>
                    </a:xfrm>
                    <a:prstGeom prst="rect">
                      <a:avLst/>
                    </a:prstGeom>
                  </pic:spPr>
                </pic:pic>
              </a:graphicData>
            </a:graphic>
          </wp:inline>
        </w:drawing>
      </w:r>
    </w:p>
    <w:p w14:paraId="661E2B70" w14:textId="77777777" w:rsidR="00617298" w:rsidRPr="00617298" w:rsidRDefault="00617298" w:rsidP="00BD5F11">
      <w:pPr>
        <w:pStyle w:val="a3"/>
        <w:keepNext/>
        <w:keepLines/>
        <w:numPr>
          <w:ilvl w:val="0"/>
          <w:numId w:val="4"/>
        </w:numPr>
        <w:spacing w:before="260" w:after="260" w:line="416" w:lineRule="auto"/>
        <w:ind w:firstLineChars="0"/>
        <w:outlineLvl w:val="2"/>
        <w:rPr>
          <w:rFonts w:eastAsiaTheme="minorEastAsia"/>
          <w:b/>
          <w:bCs/>
          <w:vanish/>
          <w:sz w:val="21"/>
          <w:szCs w:val="32"/>
        </w:rPr>
      </w:pPr>
    </w:p>
    <w:p w14:paraId="689B2D72" w14:textId="77777777" w:rsidR="00617298" w:rsidRPr="00617298" w:rsidRDefault="00617298" w:rsidP="00BD5F11">
      <w:pPr>
        <w:pStyle w:val="a3"/>
        <w:keepNext/>
        <w:keepLines/>
        <w:numPr>
          <w:ilvl w:val="0"/>
          <w:numId w:val="4"/>
        </w:numPr>
        <w:spacing w:before="260" w:after="260" w:line="416" w:lineRule="auto"/>
        <w:ind w:firstLineChars="0"/>
        <w:outlineLvl w:val="2"/>
        <w:rPr>
          <w:rFonts w:eastAsiaTheme="minorEastAsia"/>
          <w:b/>
          <w:bCs/>
          <w:vanish/>
          <w:sz w:val="21"/>
          <w:szCs w:val="32"/>
        </w:rPr>
      </w:pPr>
    </w:p>
    <w:p w14:paraId="30D7F9BA" w14:textId="77777777" w:rsidR="00617298" w:rsidRPr="00617298" w:rsidRDefault="00617298" w:rsidP="00BD5F11">
      <w:pPr>
        <w:pStyle w:val="a3"/>
        <w:keepNext/>
        <w:keepLines/>
        <w:numPr>
          <w:ilvl w:val="1"/>
          <w:numId w:val="4"/>
        </w:numPr>
        <w:spacing w:before="260" w:after="260" w:line="416" w:lineRule="auto"/>
        <w:ind w:firstLineChars="0"/>
        <w:outlineLvl w:val="2"/>
        <w:rPr>
          <w:rFonts w:eastAsiaTheme="minorEastAsia"/>
          <w:b/>
          <w:bCs/>
          <w:vanish/>
          <w:sz w:val="21"/>
          <w:szCs w:val="32"/>
        </w:rPr>
      </w:pPr>
    </w:p>
    <w:p w14:paraId="16F08D64" w14:textId="77777777" w:rsidR="00617298" w:rsidRPr="00617298" w:rsidRDefault="00617298" w:rsidP="00BD5F11">
      <w:pPr>
        <w:pStyle w:val="a3"/>
        <w:keepNext/>
        <w:keepLines/>
        <w:numPr>
          <w:ilvl w:val="1"/>
          <w:numId w:val="4"/>
        </w:numPr>
        <w:spacing w:before="260" w:after="260" w:line="416" w:lineRule="auto"/>
        <w:ind w:firstLineChars="0"/>
        <w:outlineLvl w:val="2"/>
        <w:rPr>
          <w:rFonts w:eastAsiaTheme="minorEastAsia"/>
          <w:b/>
          <w:bCs/>
          <w:vanish/>
          <w:sz w:val="21"/>
          <w:szCs w:val="32"/>
        </w:rPr>
      </w:pPr>
    </w:p>
    <w:p w14:paraId="5DCFFCA5" w14:textId="77777777" w:rsidR="00617298" w:rsidRPr="00617298" w:rsidRDefault="00617298" w:rsidP="00BD5F11">
      <w:pPr>
        <w:pStyle w:val="a3"/>
        <w:keepNext/>
        <w:keepLines/>
        <w:numPr>
          <w:ilvl w:val="1"/>
          <w:numId w:val="4"/>
        </w:numPr>
        <w:spacing w:before="260" w:after="260" w:line="416" w:lineRule="auto"/>
        <w:ind w:firstLineChars="0"/>
        <w:outlineLvl w:val="2"/>
        <w:rPr>
          <w:rFonts w:eastAsiaTheme="minorEastAsia"/>
          <w:b/>
          <w:bCs/>
          <w:vanish/>
          <w:sz w:val="21"/>
          <w:szCs w:val="32"/>
        </w:rPr>
      </w:pPr>
    </w:p>
    <w:p w14:paraId="476EB123" w14:textId="77777777" w:rsidR="00617298" w:rsidRPr="00617298" w:rsidRDefault="00617298" w:rsidP="00BD5F11">
      <w:pPr>
        <w:pStyle w:val="a3"/>
        <w:keepNext/>
        <w:keepLines/>
        <w:numPr>
          <w:ilvl w:val="1"/>
          <w:numId w:val="4"/>
        </w:numPr>
        <w:spacing w:before="260" w:after="260" w:line="416" w:lineRule="auto"/>
        <w:ind w:firstLineChars="0"/>
        <w:outlineLvl w:val="2"/>
        <w:rPr>
          <w:rFonts w:eastAsiaTheme="minorEastAsia"/>
          <w:b/>
          <w:bCs/>
          <w:vanish/>
          <w:sz w:val="21"/>
          <w:szCs w:val="32"/>
        </w:rPr>
      </w:pPr>
    </w:p>
    <w:p w14:paraId="7B6266B5" w14:textId="77777777" w:rsidR="00617298" w:rsidRPr="00617298" w:rsidRDefault="00617298" w:rsidP="00BD5F11">
      <w:pPr>
        <w:pStyle w:val="a3"/>
        <w:keepNext/>
        <w:keepLines/>
        <w:numPr>
          <w:ilvl w:val="1"/>
          <w:numId w:val="4"/>
        </w:numPr>
        <w:spacing w:before="260" w:after="260" w:line="416" w:lineRule="auto"/>
        <w:ind w:firstLineChars="0"/>
        <w:outlineLvl w:val="2"/>
        <w:rPr>
          <w:rFonts w:eastAsiaTheme="minorEastAsia"/>
          <w:b/>
          <w:bCs/>
          <w:vanish/>
          <w:sz w:val="21"/>
          <w:szCs w:val="32"/>
        </w:rPr>
      </w:pPr>
    </w:p>
    <w:p w14:paraId="61CDF77E" w14:textId="1251922A" w:rsidR="00782D84" w:rsidRDefault="0078024E" w:rsidP="00782D84">
      <w:pPr>
        <w:pStyle w:val="1"/>
        <w:numPr>
          <w:ilvl w:val="0"/>
          <w:numId w:val="3"/>
        </w:numPr>
      </w:pPr>
      <w:r>
        <w:rPr>
          <w:rFonts w:hint="eastAsia"/>
        </w:rPr>
        <w:t>产品详述</w:t>
      </w:r>
    </w:p>
    <w:p w14:paraId="3BF5C7FB" w14:textId="4915A178" w:rsidR="00527EDB" w:rsidRPr="00527EDB" w:rsidRDefault="00527EDB" w:rsidP="00527EDB">
      <w:pPr>
        <w:ind w:firstLine="420"/>
        <w:rPr>
          <w:rFonts w:hint="eastAsia"/>
        </w:rPr>
      </w:pPr>
      <w:r>
        <w:rPr>
          <w:rFonts w:hint="eastAsia"/>
        </w:rPr>
        <w:t>兴业银行委托代收的页面原型及操作流程，同现有生产的兴业汇收付，具体页面原型及客户操作流程，参照（</w:t>
      </w:r>
      <w:r w:rsidRPr="00527EDB">
        <w:rPr>
          <w:i/>
          <w:iCs/>
        </w:rPr>
        <w:t>SRQ-11728</w:t>
      </w:r>
      <w:r w:rsidRPr="00527EDB">
        <w:rPr>
          <w:rFonts w:hint="eastAsia"/>
          <w:i/>
          <w:iCs/>
        </w:rPr>
        <w:t xml:space="preserve"> </w:t>
      </w:r>
      <w:r w:rsidRPr="00527EDB">
        <w:rPr>
          <w:rFonts w:hint="eastAsia"/>
          <w:i/>
          <w:iCs/>
        </w:rPr>
        <w:t>关于兴业汇收付渠道代收接口升级的需求申请</w:t>
      </w:r>
      <w:r>
        <w:rPr>
          <w:rFonts w:hint="eastAsia"/>
          <w:i/>
          <w:iCs/>
        </w:rPr>
        <w:t>任务文档</w:t>
      </w:r>
      <w:r>
        <w:rPr>
          <w:rFonts w:hint="eastAsia"/>
        </w:rPr>
        <w:t>）</w:t>
      </w:r>
    </w:p>
    <w:p w14:paraId="3D3A8CC5" w14:textId="77777777" w:rsidR="00617298" w:rsidRPr="00617298" w:rsidRDefault="00617298" w:rsidP="00617298">
      <w:pPr>
        <w:pStyle w:val="a3"/>
        <w:keepNext/>
        <w:keepLines/>
        <w:numPr>
          <w:ilvl w:val="0"/>
          <w:numId w:val="1"/>
        </w:numPr>
        <w:spacing w:before="340" w:after="330" w:line="578" w:lineRule="auto"/>
        <w:ind w:firstLineChars="0"/>
        <w:outlineLvl w:val="0"/>
        <w:rPr>
          <w:b/>
          <w:bCs/>
          <w:vanish/>
          <w:kern w:val="44"/>
          <w:sz w:val="21"/>
          <w:szCs w:val="44"/>
        </w:rPr>
      </w:pPr>
    </w:p>
    <w:p w14:paraId="04A6CE2E" w14:textId="77777777" w:rsidR="00617298" w:rsidRPr="00617298" w:rsidRDefault="00617298" w:rsidP="00617298">
      <w:pPr>
        <w:pStyle w:val="a3"/>
        <w:keepNext/>
        <w:keepLines/>
        <w:numPr>
          <w:ilvl w:val="0"/>
          <w:numId w:val="1"/>
        </w:numPr>
        <w:spacing w:before="340" w:after="330" w:line="578" w:lineRule="auto"/>
        <w:ind w:firstLineChars="0"/>
        <w:outlineLvl w:val="0"/>
        <w:rPr>
          <w:b/>
          <w:bCs/>
          <w:vanish/>
          <w:kern w:val="44"/>
          <w:sz w:val="21"/>
          <w:szCs w:val="44"/>
        </w:rPr>
      </w:pPr>
    </w:p>
    <w:p w14:paraId="5976B19B" w14:textId="77777777" w:rsidR="00617298" w:rsidRPr="00617298" w:rsidRDefault="00617298" w:rsidP="00617298">
      <w:pPr>
        <w:pStyle w:val="a3"/>
        <w:keepNext/>
        <w:keepLines/>
        <w:numPr>
          <w:ilvl w:val="0"/>
          <w:numId w:val="1"/>
        </w:numPr>
        <w:spacing w:before="340" w:after="330" w:line="578" w:lineRule="auto"/>
        <w:ind w:firstLineChars="0"/>
        <w:outlineLvl w:val="0"/>
        <w:rPr>
          <w:b/>
          <w:bCs/>
          <w:vanish/>
          <w:kern w:val="44"/>
          <w:sz w:val="21"/>
          <w:szCs w:val="44"/>
        </w:rPr>
      </w:pPr>
    </w:p>
    <w:p w14:paraId="0BB5E254" w14:textId="77777777" w:rsidR="00CD7357" w:rsidRDefault="00527EDB" w:rsidP="00782D84">
      <w:pPr>
        <w:pStyle w:val="1"/>
        <w:numPr>
          <w:ilvl w:val="1"/>
          <w:numId w:val="1"/>
        </w:numPr>
      </w:pPr>
      <w:r>
        <w:rPr>
          <w:rFonts w:hint="eastAsia"/>
        </w:rPr>
        <w:t>签约代扣</w:t>
      </w:r>
    </w:p>
    <w:p w14:paraId="42536416" w14:textId="3161B051" w:rsidR="00782D84" w:rsidRDefault="00527EDB" w:rsidP="00CD7357">
      <w:pPr>
        <w:pStyle w:val="3"/>
        <w:numPr>
          <w:ilvl w:val="2"/>
          <w:numId w:val="1"/>
        </w:numPr>
      </w:pPr>
      <w:r>
        <w:rPr>
          <w:rFonts w:hint="eastAsia"/>
        </w:rPr>
        <w:t>功能简述</w:t>
      </w:r>
    </w:p>
    <w:p w14:paraId="6F756A64" w14:textId="20CD3AF5" w:rsidR="00527EDB" w:rsidRPr="00527EDB" w:rsidRDefault="00310E87" w:rsidP="00527EDB">
      <w:pPr>
        <w:ind w:firstLineChars="200" w:firstLine="420"/>
        <w:rPr>
          <w:rFonts w:hint="eastAsia"/>
        </w:rPr>
      </w:pPr>
      <w:r>
        <w:rPr>
          <w:rFonts w:hint="eastAsia"/>
        </w:rPr>
        <w:t>电商</w:t>
      </w:r>
      <w:r w:rsidR="00527EDB" w:rsidRPr="00527EDB">
        <w:rPr>
          <w:rFonts w:hint="eastAsia"/>
        </w:rPr>
        <w:t>界</w:t>
      </w:r>
      <w:proofErr w:type="gramStart"/>
      <w:r w:rsidR="00527EDB" w:rsidRPr="00527EDB">
        <w:rPr>
          <w:rFonts w:hint="eastAsia"/>
        </w:rPr>
        <w:t>面客户</w:t>
      </w:r>
      <w:proofErr w:type="gramEnd"/>
      <w:r w:rsidR="00527EDB" w:rsidRPr="00527EDB">
        <w:rPr>
          <w:rFonts w:hint="eastAsia"/>
        </w:rPr>
        <w:t>录入银行卡信息完成时，分流到</w:t>
      </w:r>
      <w:r w:rsidR="00527EDB">
        <w:rPr>
          <w:rFonts w:hint="eastAsia"/>
        </w:rPr>
        <w:t>兴业签约</w:t>
      </w:r>
      <w:r w:rsidR="00527EDB" w:rsidRPr="00527EDB">
        <w:rPr>
          <w:rFonts w:hint="eastAsia"/>
        </w:rPr>
        <w:t>收款渠道</w:t>
      </w:r>
      <w:r w:rsidR="00527EDB" w:rsidRPr="00527EDB">
        <w:t>，进行保险费用</w:t>
      </w:r>
      <w:r w:rsidR="00B47CF1">
        <w:rPr>
          <w:rFonts w:hint="eastAsia"/>
        </w:rPr>
        <w:t>支付</w:t>
      </w:r>
      <w:r>
        <w:rPr>
          <w:rFonts w:hint="eastAsia"/>
        </w:rPr>
        <w:t>/账户变更</w:t>
      </w:r>
      <w:r w:rsidR="00527EDB" w:rsidRPr="00527EDB">
        <w:t>；</w:t>
      </w:r>
    </w:p>
    <w:p w14:paraId="10A4D5E8" w14:textId="6F74E465" w:rsidR="00617298" w:rsidRDefault="00617298" w:rsidP="00617298">
      <w:pPr>
        <w:pStyle w:val="3"/>
        <w:numPr>
          <w:ilvl w:val="2"/>
          <w:numId w:val="1"/>
        </w:numPr>
      </w:pPr>
      <w:r>
        <w:rPr>
          <w:rFonts w:hint="eastAsia"/>
        </w:rPr>
        <w:t>流程图</w:t>
      </w:r>
    </w:p>
    <w:p w14:paraId="726AFA6A" w14:textId="31FF5DD9" w:rsidR="00CD7357" w:rsidRPr="00CD7357" w:rsidRDefault="00CD7357" w:rsidP="00CD7357">
      <w:pPr>
        <w:rPr>
          <w:rFonts w:hint="eastAsia"/>
        </w:rPr>
      </w:pPr>
      <w:r>
        <w:rPr>
          <w:rFonts w:hint="eastAsia"/>
        </w:rPr>
        <w:t xml:space="preserve"> </w:t>
      </w:r>
      <w:r>
        <w:t xml:space="preserve">    </w:t>
      </w:r>
      <w:r>
        <w:rPr>
          <w:rFonts w:hint="eastAsia"/>
        </w:rPr>
        <w:t>参照2</w:t>
      </w:r>
      <w:r>
        <w:t>.5</w:t>
      </w:r>
    </w:p>
    <w:p w14:paraId="0255C675" w14:textId="34EB77F0" w:rsidR="00617298" w:rsidRDefault="00617298" w:rsidP="00617298">
      <w:pPr>
        <w:pStyle w:val="3"/>
        <w:numPr>
          <w:ilvl w:val="2"/>
          <w:numId w:val="1"/>
        </w:numPr>
      </w:pPr>
      <w:r>
        <w:rPr>
          <w:rFonts w:hint="eastAsia"/>
        </w:rPr>
        <w:t>功能详述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09"/>
        <w:gridCol w:w="6587"/>
      </w:tblGrid>
      <w:tr w:rsidR="00617298" w14:paraId="1DD3C3E8" w14:textId="77777777" w:rsidTr="00617298">
        <w:trPr>
          <w:trHeight w:val="454"/>
          <w:tblHeader/>
        </w:trPr>
        <w:tc>
          <w:tcPr>
            <w:tcW w:w="1030"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63582A95" w14:textId="77777777" w:rsidR="00617298" w:rsidRDefault="00617298" w:rsidP="003060EE">
            <w:pPr>
              <w:jc w:val="center"/>
            </w:pPr>
            <w:r>
              <w:rPr>
                <w:rFonts w:hint="eastAsia"/>
              </w:rPr>
              <w:t>字段</w:t>
            </w:r>
          </w:p>
        </w:tc>
        <w:tc>
          <w:tcPr>
            <w:tcW w:w="3970"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48667643" w14:textId="77777777" w:rsidR="00617298" w:rsidRDefault="00617298" w:rsidP="003060EE">
            <w:pPr>
              <w:jc w:val="center"/>
            </w:pPr>
            <w:r>
              <w:rPr>
                <w:rFonts w:hint="eastAsia"/>
              </w:rPr>
              <w:t>值</w:t>
            </w:r>
          </w:p>
        </w:tc>
      </w:tr>
      <w:tr w:rsidR="00617298" w:rsidRPr="00906B9C" w14:paraId="5AC92B29" w14:textId="77777777" w:rsidTr="00617298">
        <w:trPr>
          <w:trHeight w:val="231"/>
        </w:trPr>
        <w:tc>
          <w:tcPr>
            <w:tcW w:w="1030" w:type="pct"/>
            <w:shd w:val="clear" w:color="auto" w:fill="D9E2F3" w:themeFill="accent1" w:themeFillTint="33"/>
            <w:vAlign w:val="center"/>
          </w:tcPr>
          <w:p w14:paraId="600F4D68" w14:textId="77777777" w:rsidR="00617298" w:rsidRDefault="00617298" w:rsidP="003060EE">
            <w:pPr>
              <w:snapToGrid w:val="0"/>
              <w:rPr>
                <w:bCs/>
                <w:szCs w:val="18"/>
              </w:rPr>
            </w:pPr>
            <w:r>
              <w:rPr>
                <w:rFonts w:hint="eastAsia"/>
                <w:bCs/>
                <w:szCs w:val="18"/>
              </w:rPr>
              <w:t>参与人</w:t>
            </w:r>
            <w:r>
              <w:rPr>
                <w:bCs/>
                <w:szCs w:val="18"/>
              </w:rPr>
              <w:t>/</w:t>
            </w:r>
            <w:r>
              <w:rPr>
                <w:rFonts w:hint="eastAsia"/>
                <w:bCs/>
                <w:szCs w:val="18"/>
              </w:rPr>
              <w:t>涉及系统</w:t>
            </w:r>
          </w:p>
        </w:tc>
        <w:tc>
          <w:tcPr>
            <w:tcW w:w="3970" w:type="pct"/>
            <w:shd w:val="clear" w:color="auto" w:fill="auto"/>
          </w:tcPr>
          <w:p w14:paraId="64D4479D" w14:textId="62B9036A" w:rsidR="00617298" w:rsidRDefault="00617298" w:rsidP="00617298">
            <w:r>
              <w:rPr>
                <w:rFonts w:hint="eastAsia"/>
              </w:rPr>
              <w:t>参与人：</w:t>
            </w:r>
            <w:r w:rsidR="00906B9C">
              <w:rPr>
                <w:rFonts w:hint="eastAsia"/>
              </w:rPr>
              <w:t>客户</w:t>
            </w:r>
          </w:p>
          <w:p w14:paraId="46197C7A" w14:textId="4D630CE7" w:rsidR="00617298" w:rsidRDefault="00617298" w:rsidP="00617298">
            <w:pPr>
              <w:rPr>
                <w:rFonts w:hint="eastAsia"/>
              </w:rPr>
            </w:pPr>
            <w:r>
              <w:rPr>
                <w:rFonts w:hint="eastAsia"/>
              </w:rPr>
              <w:t>涉及系统：电商、</w:t>
            </w:r>
            <w:r w:rsidR="00CD7357">
              <w:rPr>
                <w:rFonts w:hint="eastAsia"/>
              </w:rPr>
              <w:t>F</w:t>
            </w:r>
            <w:r w:rsidR="00CD7357">
              <w:t>MT</w:t>
            </w:r>
            <w:r w:rsidR="00CD7357">
              <w:rPr>
                <w:rFonts w:hint="eastAsia"/>
              </w:rPr>
              <w:t>、兴业委托代收</w:t>
            </w:r>
          </w:p>
        </w:tc>
      </w:tr>
      <w:tr w:rsidR="00617298" w14:paraId="3C09A25E" w14:textId="77777777" w:rsidTr="00617298">
        <w:trPr>
          <w:trHeight w:val="168"/>
        </w:trPr>
        <w:tc>
          <w:tcPr>
            <w:tcW w:w="1030" w:type="pct"/>
            <w:shd w:val="clear" w:color="auto" w:fill="D9E2F3" w:themeFill="accent1" w:themeFillTint="33"/>
            <w:vAlign w:val="center"/>
          </w:tcPr>
          <w:p w14:paraId="7289B1BD" w14:textId="77777777" w:rsidR="00617298" w:rsidRDefault="00617298" w:rsidP="003060EE">
            <w:pPr>
              <w:snapToGrid w:val="0"/>
              <w:rPr>
                <w:bCs/>
                <w:szCs w:val="18"/>
              </w:rPr>
            </w:pPr>
            <w:r>
              <w:rPr>
                <w:rFonts w:hint="eastAsia"/>
                <w:bCs/>
                <w:szCs w:val="18"/>
              </w:rPr>
              <w:t>前置条件</w:t>
            </w:r>
            <w:r>
              <w:rPr>
                <w:bCs/>
                <w:szCs w:val="18"/>
              </w:rPr>
              <w:t>/</w:t>
            </w:r>
            <w:r>
              <w:rPr>
                <w:rFonts w:hint="eastAsia"/>
                <w:bCs/>
                <w:szCs w:val="18"/>
              </w:rPr>
              <w:t>输入</w:t>
            </w:r>
          </w:p>
        </w:tc>
        <w:tc>
          <w:tcPr>
            <w:tcW w:w="3970" w:type="pct"/>
            <w:shd w:val="clear" w:color="auto" w:fill="auto"/>
          </w:tcPr>
          <w:p w14:paraId="27748471" w14:textId="6CC2C7AB" w:rsidR="00134814" w:rsidRDefault="00CD7357" w:rsidP="00617298">
            <w:r>
              <w:rPr>
                <w:rFonts w:hint="eastAsia"/>
              </w:rPr>
              <w:t>订单分流至兴业签约收款渠道</w:t>
            </w:r>
          </w:p>
        </w:tc>
      </w:tr>
      <w:tr w:rsidR="00617298" w14:paraId="6E552445" w14:textId="77777777" w:rsidTr="00617298">
        <w:trPr>
          <w:trHeight w:val="258"/>
        </w:trPr>
        <w:tc>
          <w:tcPr>
            <w:tcW w:w="1030" w:type="pct"/>
            <w:shd w:val="clear" w:color="auto" w:fill="D9E2F3" w:themeFill="accent1" w:themeFillTint="33"/>
            <w:vAlign w:val="center"/>
          </w:tcPr>
          <w:p w14:paraId="58A6B648" w14:textId="77777777" w:rsidR="00617298" w:rsidRDefault="00617298" w:rsidP="003060EE">
            <w:pPr>
              <w:snapToGrid w:val="0"/>
              <w:rPr>
                <w:bCs/>
                <w:szCs w:val="18"/>
              </w:rPr>
            </w:pPr>
            <w:r>
              <w:rPr>
                <w:rFonts w:hint="eastAsia"/>
                <w:bCs/>
                <w:szCs w:val="18"/>
              </w:rPr>
              <w:t>后置条件</w:t>
            </w:r>
            <w:r>
              <w:rPr>
                <w:bCs/>
                <w:szCs w:val="18"/>
              </w:rPr>
              <w:t>/</w:t>
            </w:r>
            <w:r>
              <w:rPr>
                <w:rFonts w:hint="eastAsia"/>
                <w:bCs/>
                <w:szCs w:val="18"/>
              </w:rPr>
              <w:t>输出</w:t>
            </w:r>
          </w:p>
        </w:tc>
        <w:tc>
          <w:tcPr>
            <w:tcW w:w="3970" w:type="pct"/>
            <w:shd w:val="clear" w:color="auto" w:fill="auto"/>
          </w:tcPr>
          <w:p w14:paraId="0EABC299" w14:textId="682FF8F8" w:rsidR="00617298" w:rsidRDefault="00CD7357" w:rsidP="00617298">
            <w:r>
              <w:rPr>
                <w:rFonts w:hint="eastAsia"/>
              </w:rPr>
              <w:t>代扣成功/失败</w:t>
            </w:r>
          </w:p>
        </w:tc>
      </w:tr>
      <w:tr w:rsidR="00617298" w14:paraId="7673770A" w14:textId="77777777" w:rsidTr="00617298">
        <w:trPr>
          <w:trHeight w:val="454"/>
        </w:trPr>
        <w:tc>
          <w:tcPr>
            <w:tcW w:w="1030" w:type="pct"/>
            <w:shd w:val="clear" w:color="auto" w:fill="D9E2F3" w:themeFill="accent1" w:themeFillTint="33"/>
            <w:vAlign w:val="center"/>
          </w:tcPr>
          <w:p w14:paraId="535D7037" w14:textId="77777777" w:rsidR="00617298" w:rsidRDefault="00617298" w:rsidP="003060EE">
            <w:pPr>
              <w:snapToGrid w:val="0"/>
              <w:rPr>
                <w:bCs/>
                <w:szCs w:val="18"/>
              </w:rPr>
            </w:pPr>
            <w:r>
              <w:rPr>
                <w:rFonts w:hint="eastAsia"/>
                <w:bCs/>
                <w:szCs w:val="18"/>
              </w:rPr>
              <w:t>主流程描述</w:t>
            </w:r>
          </w:p>
        </w:tc>
        <w:tc>
          <w:tcPr>
            <w:tcW w:w="3970" w:type="pct"/>
            <w:shd w:val="clear" w:color="auto" w:fill="auto"/>
          </w:tcPr>
          <w:p w14:paraId="69E7BD2F" w14:textId="6AB502B9" w:rsidR="00617298" w:rsidRPr="00586773" w:rsidRDefault="00B80FF6" w:rsidP="00906B9C">
            <w:pPr>
              <w:rPr>
                <w:rFonts w:ascii="等线" w:eastAsia="等线" w:hAnsi="等线"/>
                <w:sz w:val="20"/>
                <w:szCs w:val="20"/>
              </w:rPr>
            </w:pPr>
            <w:r>
              <w:rPr>
                <w:rFonts w:ascii="等线" w:eastAsia="等线" w:hAnsi="等线" w:hint="eastAsia"/>
                <w:sz w:val="20"/>
                <w:szCs w:val="20"/>
              </w:rPr>
              <w:t>客户在</w:t>
            </w:r>
            <w:r w:rsidR="00CD7357">
              <w:rPr>
                <w:rFonts w:ascii="等线" w:eastAsia="等线" w:hAnsi="等线" w:hint="eastAsia"/>
                <w:sz w:val="20"/>
                <w:szCs w:val="20"/>
              </w:rPr>
              <w:t>电商</w:t>
            </w:r>
            <w:r>
              <w:rPr>
                <w:rFonts w:ascii="等线" w:eastAsia="等线" w:hAnsi="等线" w:hint="eastAsia"/>
                <w:sz w:val="20"/>
                <w:szCs w:val="20"/>
              </w:rPr>
              <w:t>进行支付/账户变更</w:t>
            </w:r>
            <w:r w:rsidR="00CD7357">
              <w:rPr>
                <w:rFonts w:ascii="等线" w:eastAsia="等线" w:hAnsi="等线" w:hint="eastAsia"/>
                <w:sz w:val="20"/>
                <w:szCs w:val="20"/>
              </w:rPr>
              <w:t>，订单分流至兴业签约收款渠道</w:t>
            </w:r>
            <w:r w:rsidR="00CD7357" w:rsidRPr="00586773">
              <w:rPr>
                <w:rFonts w:ascii="等线" w:eastAsia="等线" w:hAnsi="等线"/>
                <w:sz w:val="20"/>
                <w:szCs w:val="20"/>
              </w:rPr>
              <w:t xml:space="preserve"> </w:t>
            </w:r>
          </w:p>
          <w:p w14:paraId="145B8864" w14:textId="6038BA20" w:rsidR="00906B9C" w:rsidRDefault="00CD7357" w:rsidP="00CD7357">
            <w:pPr>
              <w:pStyle w:val="a3"/>
              <w:numPr>
                <w:ilvl w:val="0"/>
                <w:numId w:val="6"/>
              </w:numPr>
              <w:ind w:left="57" w:firstLineChars="0" w:firstLine="0"/>
              <w:rPr>
                <w:rFonts w:ascii="等线" w:eastAsia="等线" w:hAnsi="等线"/>
                <w:sz w:val="20"/>
                <w:szCs w:val="20"/>
              </w:rPr>
            </w:pPr>
            <w:r>
              <w:rPr>
                <w:rFonts w:ascii="等线" w:eastAsia="等线" w:hAnsi="等线" w:hint="eastAsia"/>
                <w:sz w:val="20"/>
                <w:szCs w:val="20"/>
              </w:rPr>
              <w:t>判断当前订单是否需要签约：</w:t>
            </w:r>
          </w:p>
          <w:p w14:paraId="7B494BEB" w14:textId="3982974C" w:rsidR="00CD7357" w:rsidRDefault="00CD7357" w:rsidP="00CD7357">
            <w:pPr>
              <w:pStyle w:val="a3"/>
              <w:numPr>
                <w:ilvl w:val="0"/>
                <w:numId w:val="21"/>
              </w:numPr>
              <w:ind w:firstLineChars="0"/>
              <w:rPr>
                <w:rFonts w:ascii="等线" w:eastAsia="等线" w:hAnsi="等线"/>
                <w:sz w:val="20"/>
                <w:szCs w:val="20"/>
              </w:rPr>
            </w:pPr>
            <w:r>
              <w:rPr>
                <w:rFonts w:ascii="等线" w:eastAsia="等线" w:hAnsi="等线" w:hint="eastAsia"/>
                <w:sz w:val="20"/>
                <w:szCs w:val="20"/>
              </w:rPr>
              <w:t>已签约，调用</w:t>
            </w:r>
            <w:r w:rsidR="00AD0038">
              <w:rPr>
                <w:rFonts w:ascii="等线" w:eastAsia="等线" w:hAnsi="等线" w:hint="eastAsia"/>
                <w:sz w:val="20"/>
                <w:szCs w:val="20"/>
              </w:rPr>
              <w:t>“</w:t>
            </w:r>
            <w:r w:rsidR="00AD0038">
              <w:rPr>
                <w:rFonts w:ascii="等线" w:eastAsia="等线" w:hAnsi="等线" w:hint="eastAsia"/>
                <w:sz w:val="20"/>
                <w:szCs w:val="20"/>
              </w:rPr>
              <w:t>委托代收</w:t>
            </w:r>
            <w:r w:rsidR="00AD0038">
              <w:rPr>
                <w:rFonts w:ascii="等线" w:eastAsia="等线" w:hAnsi="等线" w:hint="eastAsia"/>
                <w:sz w:val="20"/>
                <w:szCs w:val="20"/>
              </w:rPr>
              <w:t>”</w:t>
            </w:r>
            <w:r>
              <w:rPr>
                <w:rFonts w:ascii="等线" w:eastAsia="等线" w:hAnsi="等线" w:hint="eastAsia"/>
                <w:sz w:val="20"/>
                <w:szCs w:val="20"/>
              </w:rPr>
              <w:t>接口，完成代扣；</w:t>
            </w:r>
          </w:p>
          <w:p w14:paraId="17630C8C" w14:textId="0C1AFA3C" w:rsidR="00CD7357" w:rsidRPr="00CD7357" w:rsidRDefault="00CD7357" w:rsidP="00CD7357">
            <w:pPr>
              <w:pStyle w:val="a3"/>
              <w:numPr>
                <w:ilvl w:val="0"/>
                <w:numId w:val="21"/>
              </w:numPr>
              <w:ind w:firstLineChars="0"/>
              <w:rPr>
                <w:rFonts w:ascii="等线" w:eastAsia="等线" w:hAnsi="等线" w:hint="eastAsia"/>
                <w:sz w:val="20"/>
                <w:szCs w:val="20"/>
              </w:rPr>
            </w:pPr>
            <w:r>
              <w:rPr>
                <w:rFonts w:ascii="等线" w:eastAsia="等线" w:hAnsi="等线" w:hint="eastAsia"/>
                <w:sz w:val="20"/>
                <w:szCs w:val="20"/>
              </w:rPr>
              <w:t>未签约，展示验证码录入框；</w:t>
            </w:r>
          </w:p>
          <w:p w14:paraId="10397342" w14:textId="37692631" w:rsidR="00CD7357" w:rsidRDefault="00AD0038" w:rsidP="00CD7357">
            <w:pPr>
              <w:pStyle w:val="a3"/>
              <w:numPr>
                <w:ilvl w:val="0"/>
                <w:numId w:val="6"/>
              </w:numPr>
              <w:ind w:left="57" w:firstLineChars="0" w:firstLine="0"/>
              <w:rPr>
                <w:rFonts w:ascii="等线" w:eastAsia="等线" w:hAnsi="等线"/>
                <w:sz w:val="20"/>
                <w:szCs w:val="20"/>
              </w:rPr>
            </w:pPr>
            <w:r>
              <w:rPr>
                <w:rFonts w:ascii="等线" w:eastAsia="等线" w:hAnsi="等线" w:hint="eastAsia"/>
                <w:sz w:val="20"/>
                <w:szCs w:val="20"/>
              </w:rPr>
              <w:t>输入获取的验证码，</w:t>
            </w:r>
            <w:proofErr w:type="gramStart"/>
            <w:r>
              <w:rPr>
                <w:rFonts w:ascii="等线" w:eastAsia="等线" w:hAnsi="等线" w:hint="eastAsia"/>
                <w:sz w:val="20"/>
                <w:szCs w:val="20"/>
              </w:rPr>
              <w:t>勾选页面</w:t>
            </w:r>
            <w:proofErr w:type="gramEnd"/>
            <w:r>
              <w:rPr>
                <w:rFonts w:ascii="等线" w:eastAsia="等线" w:hAnsi="等线" w:hint="eastAsia"/>
                <w:sz w:val="20"/>
                <w:szCs w:val="20"/>
              </w:rPr>
              <w:t>授权书，并点击【确认支付】</w:t>
            </w:r>
            <w:r w:rsidR="00B80FF6">
              <w:rPr>
                <w:rFonts w:ascii="等线" w:eastAsia="等线" w:hAnsi="等线" w:hint="eastAsia"/>
                <w:sz w:val="20"/>
                <w:szCs w:val="20"/>
              </w:rPr>
              <w:t>/【下一步】/【提交】</w:t>
            </w:r>
            <w:r>
              <w:rPr>
                <w:rFonts w:ascii="等线" w:eastAsia="等线" w:hAnsi="等线" w:hint="eastAsia"/>
                <w:sz w:val="20"/>
                <w:szCs w:val="20"/>
              </w:rPr>
              <w:t>按钮</w:t>
            </w:r>
            <w:r>
              <w:rPr>
                <w:rFonts w:ascii="等线" w:eastAsia="等线" w:hAnsi="等线" w:hint="eastAsia"/>
                <w:sz w:val="20"/>
                <w:szCs w:val="20"/>
              </w:rPr>
              <w:t>，调用“短信验证”接口，</w:t>
            </w:r>
            <w:r w:rsidRPr="00AD0038">
              <w:rPr>
                <w:rFonts w:ascii="等线" w:eastAsia="等线" w:hAnsi="等线" w:hint="eastAsia"/>
                <w:sz w:val="20"/>
                <w:szCs w:val="20"/>
              </w:rPr>
              <w:t>确认需要短信验证的交易是否通过</w:t>
            </w:r>
            <w:r>
              <w:rPr>
                <w:rFonts w:ascii="等线" w:eastAsia="等线" w:hAnsi="等线" w:hint="eastAsia"/>
                <w:sz w:val="20"/>
                <w:szCs w:val="20"/>
              </w:rPr>
              <w:t>。</w:t>
            </w:r>
          </w:p>
          <w:p w14:paraId="20068144" w14:textId="207E3C8F" w:rsidR="00AD0038" w:rsidRDefault="00AD0038" w:rsidP="00AD0038">
            <w:pPr>
              <w:pStyle w:val="a3"/>
              <w:numPr>
                <w:ilvl w:val="0"/>
                <w:numId w:val="22"/>
              </w:numPr>
              <w:ind w:firstLineChars="0"/>
              <w:rPr>
                <w:rFonts w:ascii="等线" w:eastAsia="等线" w:hAnsi="等线"/>
                <w:sz w:val="20"/>
                <w:szCs w:val="20"/>
              </w:rPr>
            </w:pPr>
            <w:r>
              <w:rPr>
                <w:rFonts w:ascii="等线" w:eastAsia="等线" w:hAnsi="等线" w:hint="eastAsia"/>
                <w:sz w:val="20"/>
                <w:szCs w:val="20"/>
              </w:rPr>
              <w:t>未通过，返回提示信息，重新签约；</w:t>
            </w:r>
          </w:p>
          <w:p w14:paraId="25E60661" w14:textId="437FB4BD" w:rsidR="00AD0038" w:rsidRDefault="00AD0038" w:rsidP="00AD0038">
            <w:pPr>
              <w:pStyle w:val="a3"/>
              <w:numPr>
                <w:ilvl w:val="0"/>
                <w:numId w:val="22"/>
              </w:numPr>
              <w:ind w:firstLineChars="0"/>
              <w:rPr>
                <w:rFonts w:ascii="等线" w:eastAsia="等线" w:hAnsi="等线" w:hint="eastAsia"/>
                <w:sz w:val="20"/>
                <w:szCs w:val="20"/>
              </w:rPr>
            </w:pPr>
            <w:r>
              <w:rPr>
                <w:rFonts w:ascii="等线" w:eastAsia="等线" w:hAnsi="等线" w:hint="eastAsia"/>
                <w:sz w:val="20"/>
                <w:szCs w:val="20"/>
              </w:rPr>
              <w:t>通过，进入下一步。</w:t>
            </w:r>
          </w:p>
          <w:p w14:paraId="064093D1" w14:textId="712DFD72" w:rsidR="00AD0038" w:rsidRPr="00586773" w:rsidRDefault="00AD0038" w:rsidP="00CD7357">
            <w:pPr>
              <w:pStyle w:val="a3"/>
              <w:numPr>
                <w:ilvl w:val="0"/>
                <w:numId w:val="6"/>
              </w:numPr>
              <w:ind w:left="57" w:firstLineChars="0" w:firstLine="0"/>
              <w:rPr>
                <w:rFonts w:ascii="等线" w:eastAsia="等线" w:hAnsi="等线"/>
                <w:sz w:val="20"/>
                <w:szCs w:val="20"/>
              </w:rPr>
            </w:pPr>
            <w:r>
              <w:rPr>
                <w:rFonts w:ascii="等线" w:eastAsia="等线" w:hAnsi="等线" w:hint="eastAsia"/>
                <w:sz w:val="20"/>
                <w:szCs w:val="20"/>
              </w:rPr>
              <w:t>调用“</w:t>
            </w:r>
            <w:r>
              <w:rPr>
                <w:rFonts w:ascii="等线" w:eastAsia="等线" w:hAnsi="等线" w:hint="eastAsia"/>
                <w:sz w:val="20"/>
                <w:szCs w:val="20"/>
              </w:rPr>
              <w:t>委托代收</w:t>
            </w:r>
            <w:r>
              <w:rPr>
                <w:rFonts w:ascii="等线" w:eastAsia="等线" w:hAnsi="等线" w:hint="eastAsia"/>
                <w:sz w:val="20"/>
                <w:szCs w:val="20"/>
              </w:rPr>
              <w:t>”接口，向兴业发起单笔委托代收交易请求。</w:t>
            </w:r>
          </w:p>
        </w:tc>
      </w:tr>
      <w:tr w:rsidR="00617298" w14:paraId="54584E67" w14:textId="77777777" w:rsidTr="00617298">
        <w:trPr>
          <w:trHeight w:val="353"/>
        </w:trPr>
        <w:tc>
          <w:tcPr>
            <w:tcW w:w="1030" w:type="pct"/>
            <w:shd w:val="clear" w:color="auto" w:fill="D9E2F3" w:themeFill="accent1" w:themeFillTint="33"/>
            <w:vAlign w:val="center"/>
          </w:tcPr>
          <w:p w14:paraId="46AAAABA" w14:textId="77777777" w:rsidR="00617298" w:rsidRDefault="00617298" w:rsidP="003060EE">
            <w:pPr>
              <w:snapToGrid w:val="0"/>
              <w:rPr>
                <w:bCs/>
                <w:szCs w:val="18"/>
              </w:rPr>
            </w:pPr>
            <w:r>
              <w:rPr>
                <w:rFonts w:hint="eastAsia"/>
                <w:bCs/>
                <w:szCs w:val="18"/>
              </w:rPr>
              <w:t>分支流程描述</w:t>
            </w:r>
          </w:p>
        </w:tc>
        <w:tc>
          <w:tcPr>
            <w:tcW w:w="3970" w:type="pct"/>
            <w:shd w:val="clear" w:color="auto" w:fill="auto"/>
          </w:tcPr>
          <w:p w14:paraId="19F175AE" w14:textId="77777777" w:rsidR="00617298" w:rsidRPr="00B80FF6" w:rsidRDefault="00310E87" w:rsidP="003060EE">
            <w:pPr>
              <w:rPr>
                <w:sz w:val="20"/>
                <w:szCs w:val="20"/>
              </w:rPr>
            </w:pPr>
            <w:r w:rsidRPr="00B80FF6">
              <w:rPr>
                <w:rFonts w:hint="eastAsia"/>
                <w:sz w:val="20"/>
                <w:szCs w:val="20"/>
              </w:rPr>
              <w:t>签约：</w:t>
            </w:r>
          </w:p>
          <w:p w14:paraId="5F3C4EBA" w14:textId="77777777" w:rsidR="00310E87" w:rsidRPr="00B80FF6" w:rsidRDefault="00310E87" w:rsidP="00310E87">
            <w:pPr>
              <w:pStyle w:val="a3"/>
              <w:numPr>
                <w:ilvl w:val="0"/>
                <w:numId w:val="25"/>
              </w:numPr>
              <w:ind w:firstLineChars="0"/>
              <w:rPr>
                <w:rFonts w:ascii="等线" w:eastAsia="等线" w:hAnsi="等线"/>
                <w:sz w:val="20"/>
                <w:szCs w:val="20"/>
              </w:rPr>
            </w:pPr>
            <w:r w:rsidRPr="00B80FF6">
              <w:rPr>
                <w:rFonts w:ascii="等线" w:eastAsia="等线" w:hAnsi="等线" w:hint="eastAsia"/>
                <w:sz w:val="20"/>
                <w:szCs w:val="20"/>
              </w:rPr>
              <w:t>通过则签约成功，调用代扣接口进行扣费。</w:t>
            </w:r>
          </w:p>
          <w:p w14:paraId="1C647139" w14:textId="27A53074" w:rsidR="00310E87" w:rsidRPr="00B80FF6" w:rsidRDefault="00310E87" w:rsidP="00310E87">
            <w:pPr>
              <w:pStyle w:val="a3"/>
              <w:numPr>
                <w:ilvl w:val="0"/>
                <w:numId w:val="25"/>
              </w:numPr>
              <w:ind w:firstLineChars="0"/>
              <w:rPr>
                <w:rFonts w:hint="eastAsia"/>
                <w:sz w:val="20"/>
                <w:szCs w:val="20"/>
              </w:rPr>
            </w:pPr>
            <w:r w:rsidRPr="00B80FF6">
              <w:rPr>
                <w:rFonts w:ascii="等线" w:eastAsia="等线" w:hAnsi="等线" w:hint="eastAsia"/>
                <w:sz w:val="20"/>
                <w:szCs w:val="20"/>
              </w:rPr>
              <w:t>不通过则签约失败，提示返回码映射的错误原因。</w:t>
            </w:r>
          </w:p>
        </w:tc>
      </w:tr>
      <w:tr w:rsidR="00617298" w14:paraId="3031E43D" w14:textId="77777777" w:rsidTr="00617298">
        <w:trPr>
          <w:trHeight w:val="90"/>
        </w:trPr>
        <w:tc>
          <w:tcPr>
            <w:tcW w:w="1030" w:type="pct"/>
            <w:shd w:val="clear" w:color="auto" w:fill="D9E2F3" w:themeFill="accent1" w:themeFillTint="33"/>
            <w:vAlign w:val="center"/>
          </w:tcPr>
          <w:p w14:paraId="5AC4B62F" w14:textId="77777777" w:rsidR="00617298" w:rsidRDefault="00617298" w:rsidP="003060EE">
            <w:pPr>
              <w:snapToGrid w:val="0"/>
              <w:rPr>
                <w:bCs/>
                <w:szCs w:val="18"/>
              </w:rPr>
            </w:pPr>
            <w:r>
              <w:rPr>
                <w:rFonts w:hint="eastAsia"/>
                <w:bCs/>
                <w:szCs w:val="18"/>
              </w:rPr>
              <w:t>例外情况</w:t>
            </w:r>
            <w:r>
              <w:rPr>
                <w:bCs/>
                <w:szCs w:val="18"/>
              </w:rPr>
              <w:t>/</w:t>
            </w:r>
            <w:r>
              <w:rPr>
                <w:rFonts w:hint="eastAsia"/>
                <w:bCs/>
                <w:szCs w:val="18"/>
              </w:rPr>
              <w:t>异常流程</w:t>
            </w:r>
          </w:p>
        </w:tc>
        <w:tc>
          <w:tcPr>
            <w:tcW w:w="3970" w:type="pct"/>
            <w:shd w:val="clear" w:color="auto" w:fill="auto"/>
          </w:tcPr>
          <w:p w14:paraId="478E1113" w14:textId="78FD5C38" w:rsidR="00134814" w:rsidRPr="00B80FF6" w:rsidRDefault="00134814" w:rsidP="00AD0038">
            <w:pPr>
              <w:rPr>
                <w:rFonts w:ascii="等线" w:eastAsia="等线" w:hAnsi="等线" w:hint="eastAsia"/>
                <w:sz w:val="20"/>
                <w:szCs w:val="20"/>
              </w:rPr>
            </w:pPr>
          </w:p>
        </w:tc>
      </w:tr>
      <w:tr w:rsidR="00617298" w14:paraId="3E83E4F5" w14:textId="77777777" w:rsidTr="00617298">
        <w:trPr>
          <w:trHeight w:val="454"/>
        </w:trPr>
        <w:tc>
          <w:tcPr>
            <w:tcW w:w="1030" w:type="pct"/>
            <w:shd w:val="clear" w:color="auto" w:fill="D9E2F3" w:themeFill="accent1" w:themeFillTint="33"/>
            <w:vAlign w:val="center"/>
          </w:tcPr>
          <w:p w14:paraId="050DC5F1" w14:textId="77777777" w:rsidR="00617298" w:rsidRDefault="00617298" w:rsidP="003060EE">
            <w:pPr>
              <w:snapToGrid w:val="0"/>
              <w:rPr>
                <w:bCs/>
                <w:szCs w:val="18"/>
              </w:rPr>
            </w:pPr>
            <w:r>
              <w:rPr>
                <w:rFonts w:hint="eastAsia"/>
                <w:bCs/>
                <w:szCs w:val="18"/>
              </w:rPr>
              <w:t>业务状态描述</w:t>
            </w:r>
          </w:p>
        </w:tc>
        <w:tc>
          <w:tcPr>
            <w:tcW w:w="3970" w:type="pct"/>
            <w:shd w:val="clear" w:color="auto" w:fill="auto"/>
          </w:tcPr>
          <w:p w14:paraId="1203A44B" w14:textId="77777777" w:rsidR="00B80FF6" w:rsidRPr="00B80FF6" w:rsidRDefault="00B80FF6" w:rsidP="00B80FF6">
            <w:pPr>
              <w:rPr>
                <w:sz w:val="20"/>
                <w:szCs w:val="20"/>
              </w:rPr>
            </w:pPr>
            <w:r w:rsidRPr="00B80FF6">
              <w:rPr>
                <w:rFonts w:hint="eastAsia"/>
                <w:sz w:val="20"/>
                <w:szCs w:val="20"/>
              </w:rPr>
              <w:t>订单支付状态更新同现有逻辑；</w:t>
            </w:r>
          </w:p>
          <w:p w14:paraId="556FD67A" w14:textId="30C2979B" w:rsidR="00617298" w:rsidRPr="00B80FF6" w:rsidRDefault="00B80FF6" w:rsidP="00B80FF6">
            <w:pPr>
              <w:rPr>
                <w:rFonts w:hint="eastAsia"/>
                <w:sz w:val="20"/>
                <w:szCs w:val="20"/>
              </w:rPr>
            </w:pPr>
            <w:r w:rsidRPr="00B80FF6">
              <w:rPr>
                <w:rFonts w:hint="eastAsia"/>
                <w:sz w:val="20"/>
                <w:szCs w:val="20"/>
              </w:rPr>
              <w:t>兴业汇收付签约成功标识：手机号和短信验证码验证成功，标识客户的银行卡签约成功。</w:t>
            </w:r>
          </w:p>
        </w:tc>
      </w:tr>
    </w:tbl>
    <w:p w14:paraId="7C1BBBDA" w14:textId="77777777" w:rsidR="00617298" w:rsidRDefault="00617298" w:rsidP="00617298">
      <w:pPr>
        <w:pStyle w:val="3"/>
        <w:numPr>
          <w:ilvl w:val="2"/>
          <w:numId w:val="1"/>
        </w:numPr>
      </w:pPr>
      <w:r>
        <w:rPr>
          <w:rFonts w:hint="eastAsia"/>
        </w:rPr>
        <w:lastRenderedPageBreak/>
        <w:t>业务规则</w:t>
      </w:r>
      <w:r>
        <w:t>/</w:t>
      </w:r>
      <w:r>
        <w:rPr>
          <w:rFonts w:hint="eastAsia"/>
        </w:rPr>
        <w:t xml:space="preserve">提示信息描述 </w:t>
      </w:r>
    </w:p>
    <w:p w14:paraId="4F028CD6" w14:textId="77777777" w:rsidR="00617298" w:rsidRDefault="00617298" w:rsidP="00617298">
      <w:pPr>
        <w:ind w:firstLine="360"/>
        <w:rPr>
          <w:rFonts w:ascii="Helvetica" w:hAnsi="Helvetica"/>
          <w:b/>
          <w:color w:val="2F2F2F"/>
          <w:shd w:val="clear" w:color="auto" w:fill="FFFFFF"/>
        </w:rPr>
      </w:pPr>
      <w:r>
        <w:rPr>
          <w:rFonts w:ascii="Helvetica" w:hAnsi="Helvetica" w:hint="eastAsia"/>
          <w:b/>
          <w:color w:val="2F2F2F"/>
          <w:shd w:val="clear" w:color="auto" w:fill="FFFFFF"/>
        </w:rPr>
        <w:t>（</w:t>
      </w:r>
      <w:r>
        <w:rPr>
          <w:rFonts w:ascii="Helvetica" w:hAnsi="Helvetica" w:hint="eastAsia"/>
          <w:b/>
          <w:color w:val="2F2F2F"/>
          <w:shd w:val="clear" w:color="auto" w:fill="FFFFFF"/>
        </w:rPr>
        <w:t>1</w:t>
      </w:r>
      <w:r>
        <w:rPr>
          <w:rFonts w:ascii="Helvetica" w:hAnsi="Helvetica" w:hint="eastAsia"/>
          <w:b/>
          <w:color w:val="2F2F2F"/>
          <w:shd w:val="clear" w:color="auto" w:fill="FFFFFF"/>
        </w:rPr>
        <w:t>）业务规则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033"/>
        <w:gridCol w:w="6263"/>
      </w:tblGrid>
      <w:tr w:rsidR="00617298" w14:paraId="7B840EAB" w14:textId="77777777" w:rsidTr="003060EE">
        <w:trPr>
          <w:tblHeader/>
        </w:trPr>
        <w:tc>
          <w:tcPr>
            <w:tcW w:w="1225"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2FE1C449" w14:textId="77777777" w:rsidR="00617298" w:rsidRDefault="00617298" w:rsidP="00617298">
            <w:r>
              <w:rPr>
                <w:rFonts w:hint="eastAsia"/>
              </w:rPr>
              <w:t>规则名称</w:t>
            </w:r>
          </w:p>
        </w:tc>
        <w:tc>
          <w:tcPr>
            <w:tcW w:w="3775"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0333F67F" w14:textId="77777777" w:rsidR="00617298" w:rsidRDefault="00617298" w:rsidP="00617298">
            <w:r>
              <w:rPr>
                <w:rFonts w:hint="eastAsia"/>
              </w:rPr>
              <w:t>规则描述</w:t>
            </w:r>
          </w:p>
        </w:tc>
      </w:tr>
      <w:tr w:rsidR="00617298" w14:paraId="2CAB4D77" w14:textId="77777777" w:rsidTr="003060EE">
        <w:tc>
          <w:tcPr>
            <w:tcW w:w="1225" w:type="pct"/>
            <w:shd w:val="clear" w:color="auto" w:fill="auto"/>
          </w:tcPr>
          <w:p w14:paraId="1433C098" w14:textId="7ED8CA2E" w:rsidR="00617298" w:rsidRDefault="00617298" w:rsidP="00617298"/>
        </w:tc>
        <w:tc>
          <w:tcPr>
            <w:tcW w:w="3775" w:type="pct"/>
            <w:shd w:val="clear" w:color="auto" w:fill="auto"/>
          </w:tcPr>
          <w:p w14:paraId="31DC2CE5" w14:textId="64F62113" w:rsidR="00586773" w:rsidRDefault="00586773" w:rsidP="00586773"/>
          <w:p w14:paraId="3C97F553" w14:textId="3FD963E7" w:rsidR="00617298" w:rsidRDefault="00617298" w:rsidP="00617298"/>
        </w:tc>
      </w:tr>
    </w:tbl>
    <w:p w14:paraId="42C79FAD" w14:textId="77777777" w:rsidR="00617298" w:rsidRDefault="00617298" w:rsidP="00617298">
      <w:pPr>
        <w:ind w:firstLine="360"/>
      </w:pPr>
    </w:p>
    <w:p w14:paraId="7F459AB1" w14:textId="77777777" w:rsidR="00617298" w:rsidRDefault="00617298" w:rsidP="00BD5F11">
      <w:pPr>
        <w:numPr>
          <w:ilvl w:val="0"/>
          <w:numId w:val="5"/>
        </w:numPr>
      </w:pPr>
      <w:r>
        <w:rPr>
          <w:rFonts w:ascii="Helvetica" w:hAnsi="Helvetica" w:hint="eastAsia"/>
          <w:b/>
          <w:color w:val="2F2F2F"/>
          <w:shd w:val="clear" w:color="auto" w:fill="FFFFFF"/>
        </w:rPr>
        <w:t>信息提示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60"/>
        <w:gridCol w:w="6536"/>
      </w:tblGrid>
      <w:tr w:rsidR="00617298" w14:paraId="4ED869F0" w14:textId="77777777" w:rsidTr="003060EE">
        <w:trPr>
          <w:trHeight w:val="261"/>
          <w:tblHeader/>
        </w:trPr>
        <w:tc>
          <w:tcPr>
            <w:tcW w:w="1061"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2C4C7941" w14:textId="77777777" w:rsidR="00617298" w:rsidRDefault="00617298" w:rsidP="003060EE">
            <w:pPr>
              <w:jc w:val="center"/>
            </w:pPr>
            <w:r>
              <w:rPr>
                <w:rFonts w:hint="eastAsia"/>
              </w:rPr>
              <w:t>信息名称</w:t>
            </w:r>
          </w:p>
        </w:tc>
        <w:tc>
          <w:tcPr>
            <w:tcW w:w="3939"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0CD47D52" w14:textId="77777777" w:rsidR="00617298" w:rsidRDefault="00617298" w:rsidP="003060EE">
            <w:pPr>
              <w:jc w:val="center"/>
            </w:pPr>
            <w:r>
              <w:rPr>
                <w:rFonts w:hint="eastAsia"/>
              </w:rPr>
              <w:t>信息内容描述</w:t>
            </w:r>
          </w:p>
        </w:tc>
      </w:tr>
      <w:tr w:rsidR="00617298" w14:paraId="0BF3B4DE" w14:textId="77777777" w:rsidTr="003060EE">
        <w:tc>
          <w:tcPr>
            <w:tcW w:w="1061" w:type="pct"/>
          </w:tcPr>
          <w:p w14:paraId="5F64EA09" w14:textId="77777777" w:rsidR="00617298" w:rsidRDefault="00617298" w:rsidP="003060EE">
            <w:pPr>
              <w:ind w:firstLine="360"/>
            </w:pPr>
          </w:p>
        </w:tc>
        <w:tc>
          <w:tcPr>
            <w:tcW w:w="3939" w:type="pct"/>
          </w:tcPr>
          <w:p w14:paraId="3D7350E8" w14:textId="77777777" w:rsidR="00617298" w:rsidRDefault="00617298" w:rsidP="003060EE">
            <w:pPr>
              <w:ind w:firstLine="360"/>
            </w:pPr>
          </w:p>
        </w:tc>
      </w:tr>
    </w:tbl>
    <w:p w14:paraId="1F6E614C" w14:textId="77777777" w:rsidR="00617298" w:rsidRDefault="00617298" w:rsidP="00617298">
      <w:pPr>
        <w:ind w:firstLine="360"/>
      </w:pPr>
    </w:p>
    <w:p w14:paraId="6897605F" w14:textId="7BFFDB00" w:rsidR="00617298" w:rsidRDefault="00617298" w:rsidP="00617298">
      <w:pPr>
        <w:pStyle w:val="3"/>
        <w:numPr>
          <w:ilvl w:val="2"/>
          <w:numId w:val="1"/>
        </w:numPr>
      </w:pPr>
      <w:r>
        <w:rPr>
          <w:rFonts w:hint="eastAsia"/>
        </w:rPr>
        <w:t xml:space="preserve">界面原型 </w:t>
      </w:r>
    </w:p>
    <w:p w14:paraId="21818EC1" w14:textId="3975B263" w:rsidR="00617298" w:rsidRPr="00617298" w:rsidRDefault="00617298" w:rsidP="00617298"/>
    <w:p w14:paraId="4C5D2CCD" w14:textId="77777777" w:rsidR="00617298" w:rsidRPr="00617298" w:rsidRDefault="00617298" w:rsidP="00617298"/>
    <w:p w14:paraId="43AD81E9" w14:textId="5C488ADC" w:rsidR="00F210F5" w:rsidRDefault="00617298" w:rsidP="00F210F5">
      <w:pPr>
        <w:pStyle w:val="3"/>
        <w:numPr>
          <w:ilvl w:val="2"/>
          <w:numId w:val="1"/>
        </w:numPr>
      </w:pPr>
      <w:r>
        <w:rPr>
          <w:rFonts w:hint="eastAsia"/>
        </w:rPr>
        <w:t>主要交互/接口</w:t>
      </w:r>
    </w:p>
    <w:p w14:paraId="6603F99A" w14:textId="418B876D" w:rsidR="00B119AE" w:rsidRPr="00B119AE" w:rsidRDefault="00B119AE" w:rsidP="00B119AE">
      <w:pPr>
        <w:ind w:firstLineChars="500" w:firstLine="1050"/>
      </w:pPr>
      <w:r>
        <w:rPr>
          <w:rFonts w:hint="eastAsia"/>
        </w:rPr>
        <w:t>无</w:t>
      </w:r>
    </w:p>
    <w:p w14:paraId="0533C7B2" w14:textId="57EAFC58" w:rsidR="00617298" w:rsidRDefault="00AD0038" w:rsidP="00617298">
      <w:pPr>
        <w:pStyle w:val="1"/>
        <w:numPr>
          <w:ilvl w:val="1"/>
          <w:numId w:val="1"/>
        </w:numPr>
      </w:pPr>
      <w:r>
        <w:rPr>
          <w:rFonts w:hint="eastAsia"/>
        </w:rPr>
        <w:t>批量导入</w:t>
      </w:r>
    </w:p>
    <w:p w14:paraId="6CDF8DF0" w14:textId="74FB4B99" w:rsidR="00B80FF6" w:rsidRPr="00B80FF6" w:rsidRDefault="00B80FF6" w:rsidP="00B80FF6">
      <w:pPr>
        <w:ind w:left="992" w:firstLineChars="200" w:firstLine="420"/>
        <w:rPr>
          <w:rFonts w:hint="eastAsia"/>
        </w:rPr>
      </w:pPr>
      <w:r>
        <w:rPr>
          <w:rFonts w:hint="eastAsia"/>
        </w:rPr>
        <w:t>对兴业</w:t>
      </w:r>
      <w:r w:rsidRPr="00B80FF6">
        <w:rPr>
          <w:rFonts w:hint="eastAsia"/>
        </w:rPr>
        <w:t>期交的存量历史数据进行导入</w:t>
      </w:r>
      <w:r>
        <w:rPr>
          <w:rFonts w:hint="eastAsia"/>
        </w:rPr>
        <w:t>，导入成功后，用户在后续的支付流程中无需签约。</w:t>
      </w:r>
    </w:p>
    <w:p w14:paraId="43180FFB" w14:textId="67902ECE" w:rsidR="00617298" w:rsidRDefault="00617298" w:rsidP="00617298">
      <w:pPr>
        <w:pStyle w:val="3"/>
        <w:numPr>
          <w:ilvl w:val="2"/>
          <w:numId w:val="1"/>
        </w:numPr>
      </w:pPr>
      <w:r>
        <w:rPr>
          <w:rFonts w:hint="eastAsia"/>
        </w:rPr>
        <w:t>功能简述</w:t>
      </w:r>
    </w:p>
    <w:p w14:paraId="2160895A" w14:textId="7AEF44A4" w:rsidR="00B80FF6" w:rsidRPr="00B80FF6" w:rsidRDefault="00B80FF6" w:rsidP="00B80FF6">
      <w:pPr>
        <w:ind w:left="992" w:firstLineChars="200" w:firstLine="420"/>
        <w:rPr>
          <w:rFonts w:hint="eastAsia"/>
        </w:rPr>
      </w:pPr>
      <w:r>
        <w:rPr>
          <w:rFonts w:hint="eastAsia"/>
        </w:rPr>
        <w:t>调用兴业“批量委托代收签约”接口，将历史数据发送至兴业。可通过</w:t>
      </w:r>
      <w:r w:rsidR="00B47CF1">
        <w:rPr>
          <w:rFonts w:hint="eastAsia"/>
        </w:rPr>
        <w:t>“批量签约查询”接口查询签约是否成功。</w:t>
      </w:r>
    </w:p>
    <w:p w14:paraId="1A2C4F10" w14:textId="77777777" w:rsidR="00617298" w:rsidRDefault="00617298" w:rsidP="00617298">
      <w:pPr>
        <w:pStyle w:val="3"/>
        <w:numPr>
          <w:ilvl w:val="2"/>
          <w:numId w:val="1"/>
        </w:numPr>
      </w:pPr>
      <w:r>
        <w:rPr>
          <w:rFonts w:hint="eastAsia"/>
        </w:rPr>
        <w:t>流程图</w:t>
      </w:r>
    </w:p>
    <w:p w14:paraId="30E1E384" w14:textId="77777777" w:rsidR="00617298" w:rsidRDefault="00617298" w:rsidP="00617298">
      <w:pPr>
        <w:pStyle w:val="3"/>
        <w:numPr>
          <w:ilvl w:val="2"/>
          <w:numId w:val="1"/>
        </w:numPr>
      </w:pPr>
      <w:r>
        <w:rPr>
          <w:rFonts w:hint="eastAsia"/>
        </w:rPr>
        <w:t>功能详述</w:t>
      </w:r>
    </w:p>
    <w:p w14:paraId="67CEF008" w14:textId="77777777" w:rsidR="00617298" w:rsidRDefault="00617298" w:rsidP="00617298">
      <w:pPr>
        <w:pStyle w:val="3"/>
        <w:numPr>
          <w:ilvl w:val="2"/>
          <w:numId w:val="1"/>
        </w:numPr>
      </w:pPr>
      <w:r>
        <w:rPr>
          <w:rFonts w:hint="eastAsia"/>
        </w:rPr>
        <w:t>业务规则</w:t>
      </w:r>
      <w:r>
        <w:t>/</w:t>
      </w:r>
      <w:r>
        <w:rPr>
          <w:rFonts w:hint="eastAsia"/>
        </w:rPr>
        <w:t xml:space="preserve">提示信息描述 </w:t>
      </w:r>
    </w:p>
    <w:p w14:paraId="08DB570C" w14:textId="77777777" w:rsidR="00617298" w:rsidRDefault="00617298" w:rsidP="00617298">
      <w:pPr>
        <w:ind w:firstLine="360"/>
        <w:rPr>
          <w:rFonts w:ascii="Helvetica" w:hAnsi="Helvetica"/>
          <w:b/>
          <w:color w:val="2F2F2F"/>
          <w:shd w:val="clear" w:color="auto" w:fill="FFFFFF"/>
        </w:rPr>
      </w:pPr>
      <w:r>
        <w:rPr>
          <w:rFonts w:ascii="Helvetica" w:hAnsi="Helvetica" w:hint="eastAsia"/>
          <w:b/>
          <w:color w:val="2F2F2F"/>
          <w:shd w:val="clear" w:color="auto" w:fill="FFFFFF"/>
        </w:rPr>
        <w:t>（</w:t>
      </w:r>
      <w:r>
        <w:rPr>
          <w:rFonts w:ascii="Helvetica" w:hAnsi="Helvetica" w:hint="eastAsia"/>
          <w:b/>
          <w:color w:val="2F2F2F"/>
          <w:shd w:val="clear" w:color="auto" w:fill="FFFFFF"/>
        </w:rPr>
        <w:t>1</w:t>
      </w:r>
      <w:r>
        <w:rPr>
          <w:rFonts w:ascii="Helvetica" w:hAnsi="Helvetica" w:hint="eastAsia"/>
          <w:b/>
          <w:color w:val="2F2F2F"/>
          <w:shd w:val="clear" w:color="auto" w:fill="FFFFFF"/>
        </w:rPr>
        <w:t>）业务规则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033"/>
        <w:gridCol w:w="6263"/>
      </w:tblGrid>
      <w:tr w:rsidR="00617298" w14:paraId="54F99A80" w14:textId="77777777" w:rsidTr="003060EE">
        <w:trPr>
          <w:tblHeader/>
        </w:trPr>
        <w:tc>
          <w:tcPr>
            <w:tcW w:w="1225"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61A72FAA" w14:textId="77777777" w:rsidR="00617298" w:rsidRDefault="00617298" w:rsidP="00F210F5">
            <w:r>
              <w:rPr>
                <w:rFonts w:hint="eastAsia"/>
              </w:rPr>
              <w:lastRenderedPageBreak/>
              <w:t>规则名称</w:t>
            </w:r>
          </w:p>
        </w:tc>
        <w:tc>
          <w:tcPr>
            <w:tcW w:w="3775"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65DC7176" w14:textId="77777777" w:rsidR="00617298" w:rsidRDefault="00617298" w:rsidP="00F210F5">
            <w:r>
              <w:rPr>
                <w:rFonts w:hint="eastAsia"/>
              </w:rPr>
              <w:t>规则描述</w:t>
            </w:r>
          </w:p>
        </w:tc>
      </w:tr>
      <w:tr w:rsidR="00617298" w14:paraId="21F33396" w14:textId="77777777" w:rsidTr="003060EE">
        <w:tc>
          <w:tcPr>
            <w:tcW w:w="1225" w:type="pct"/>
            <w:shd w:val="clear" w:color="auto" w:fill="auto"/>
          </w:tcPr>
          <w:p w14:paraId="06A90A27" w14:textId="5DD3CABA" w:rsidR="00617298" w:rsidRDefault="00617298" w:rsidP="00F210F5">
            <w:pPr>
              <w:rPr>
                <w:rFonts w:hint="eastAsia"/>
              </w:rPr>
            </w:pPr>
          </w:p>
        </w:tc>
        <w:tc>
          <w:tcPr>
            <w:tcW w:w="3775" w:type="pct"/>
            <w:shd w:val="clear" w:color="auto" w:fill="auto"/>
          </w:tcPr>
          <w:p w14:paraId="1CA93216" w14:textId="37FF753F" w:rsidR="00617298" w:rsidRDefault="00617298" w:rsidP="00F210F5">
            <w:pPr>
              <w:rPr>
                <w:rFonts w:hint="eastAsia"/>
              </w:rPr>
            </w:pPr>
          </w:p>
        </w:tc>
      </w:tr>
    </w:tbl>
    <w:p w14:paraId="0A0EC0CF" w14:textId="77777777" w:rsidR="00617298" w:rsidRDefault="00617298" w:rsidP="00617298">
      <w:pPr>
        <w:ind w:firstLine="360"/>
      </w:pPr>
    </w:p>
    <w:p w14:paraId="73078B54" w14:textId="77777777" w:rsidR="00617298" w:rsidRDefault="00617298" w:rsidP="00BD5F11">
      <w:pPr>
        <w:numPr>
          <w:ilvl w:val="0"/>
          <w:numId w:val="5"/>
        </w:numPr>
      </w:pPr>
      <w:r>
        <w:rPr>
          <w:rFonts w:ascii="Helvetica" w:hAnsi="Helvetica" w:hint="eastAsia"/>
          <w:b/>
          <w:color w:val="2F2F2F"/>
          <w:shd w:val="clear" w:color="auto" w:fill="FFFFFF"/>
        </w:rPr>
        <w:t>信息提示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60"/>
        <w:gridCol w:w="6536"/>
      </w:tblGrid>
      <w:tr w:rsidR="00617298" w14:paraId="336DA157" w14:textId="77777777" w:rsidTr="003060EE">
        <w:trPr>
          <w:trHeight w:val="261"/>
          <w:tblHeader/>
        </w:trPr>
        <w:tc>
          <w:tcPr>
            <w:tcW w:w="1061"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03791652" w14:textId="77777777" w:rsidR="00617298" w:rsidRDefault="00617298" w:rsidP="003060EE">
            <w:pPr>
              <w:jc w:val="center"/>
            </w:pPr>
            <w:r>
              <w:rPr>
                <w:rFonts w:hint="eastAsia"/>
              </w:rPr>
              <w:t>信息名称</w:t>
            </w:r>
          </w:p>
        </w:tc>
        <w:tc>
          <w:tcPr>
            <w:tcW w:w="3939" w:type="pct"/>
            <w:tcBorders>
              <w:top w:val="single" w:sz="4" w:space="0" w:color="auto"/>
              <w:left w:val="single" w:sz="4" w:space="0" w:color="auto"/>
              <w:bottom w:val="single" w:sz="4" w:space="0" w:color="auto"/>
              <w:right w:val="single" w:sz="4" w:space="0" w:color="auto"/>
              <w:tl2br w:val="nil"/>
              <w:tr2bl w:val="nil"/>
            </w:tcBorders>
            <w:shd w:val="clear" w:color="auto" w:fill="8EAADB" w:themeFill="accent1" w:themeFillTint="99"/>
            <w:vAlign w:val="center"/>
          </w:tcPr>
          <w:p w14:paraId="575A048E" w14:textId="77777777" w:rsidR="00617298" w:rsidRDefault="00617298" w:rsidP="003060EE">
            <w:pPr>
              <w:jc w:val="center"/>
            </w:pPr>
            <w:r>
              <w:rPr>
                <w:rFonts w:hint="eastAsia"/>
              </w:rPr>
              <w:t>信息内容描述</w:t>
            </w:r>
          </w:p>
        </w:tc>
      </w:tr>
      <w:tr w:rsidR="00617298" w14:paraId="454B1EF8" w14:textId="77777777" w:rsidTr="003060EE">
        <w:tc>
          <w:tcPr>
            <w:tcW w:w="1061" w:type="pct"/>
          </w:tcPr>
          <w:p w14:paraId="0FD353B6" w14:textId="77777777" w:rsidR="00617298" w:rsidRDefault="00617298" w:rsidP="003060EE">
            <w:pPr>
              <w:ind w:firstLine="360"/>
            </w:pPr>
          </w:p>
        </w:tc>
        <w:tc>
          <w:tcPr>
            <w:tcW w:w="3939" w:type="pct"/>
          </w:tcPr>
          <w:p w14:paraId="393F1D12" w14:textId="77777777" w:rsidR="00617298" w:rsidRDefault="00617298" w:rsidP="003060EE">
            <w:pPr>
              <w:ind w:firstLine="360"/>
            </w:pPr>
          </w:p>
        </w:tc>
      </w:tr>
    </w:tbl>
    <w:p w14:paraId="6DEFEB5B" w14:textId="77777777" w:rsidR="00617298" w:rsidRDefault="00617298" w:rsidP="00617298">
      <w:pPr>
        <w:ind w:firstLine="360"/>
      </w:pPr>
    </w:p>
    <w:p w14:paraId="13AAF91A" w14:textId="5310756D" w:rsidR="00806304" w:rsidRPr="00587296" w:rsidRDefault="00617298" w:rsidP="00AD0038">
      <w:pPr>
        <w:pStyle w:val="3"/>
        <w:numPr>
          <w:ilvl w:val="2"/>
          <w:numId w:val="1"/>
        </w:numPr>
        <w:rPr>
          <w:rFonts w:hint="eastAsia"/>
        </w:rPr>
      </w:pPr>
      <w:r>
        <w:rPr>
          <w:rFonts w:hint="eastAsia"/>
        </w:rPr>
        <w:t xml:space="preserve">界面原型 </w:t>
      </w:r>
    </w:p>
    <w:p w14:paraId="1DD26A50" w14:textId="5A5B4F58" w:rsidR="00617298" w:rsidRPr="00617298" w:rsidRDefault="00617298" w:rsidP="00617298"/>
    <w:p w14:paraId="7C574328" w14:textId="308B3237" w:rsidR="00E137D7" w:rsidRPr="00D538E4" w:rsidRDefault="00617298" w:rsidP="00B119AE">
      <w:pPr>
        <w:pStyle w:val="3"/>
        <w:numPr>
          <w:ilvl w:val="2"/>
          <w:numId w:val="1"/>
        </w:numPr>
      </w:pPr>
      <w:r>
        <w:rPr>
          <w:rFonts w:hint="eastAsia"/>
        </w:rPr>
        <w:t>主要交互/接口</w:t>
      </w:r>
    </w:p>
    <w:p w14:paraId="0FCED599" w14:textId="77777777" w:rsidR="00E137D7" w:rsidRDefault="00E137D7" w:rsidP="00E137D7">
      <w:pPr>
        <w:pStyle w:val="1"/>
        <w:numPr>
          <w:ilvl w:val="0"/>
          <w:numId w:val="3"/>
        </w:numPr>
      </w:pPr>
      <w:r>
        <w:rPr>
          <w:rFonts w:hint="eastAsia"/>
        </w:rPr>
        <w:t>【非功能需求】</w:t>
      </w:r>
      <w:r>
        <w:rPr>
          <w:rFonts w:hint="eastAsia"/>
        </w:rPr>
        <w:t xml:space="preserve"> </w:t>
      </w:r>
    </w:p>
    <w:p w14:paraId="0CE4F89F" w14:textId="77777777" w:rsidR="00E137D7" w:rsidRDefault="00E137D7" w:rsidP="00E137D7">
      <w:pPr>
        <w:pStyle w:val="2"/>
        <w:numPr>
          <w:ilvl w:val="1"/>
          <w:numId w:val="3"/>
        </w:numPr>
      </w:pPr>
      <w:r>
        <w:rPr>
          <w:rFonts w:hint="eastAsia"/>
        </w:rPr>
        <w:t>数据统计需求</w:t>
      </w:r>
    </w:p>
    <w:p w14:paraId="4CE799A9" w14:textId="386B49A3" w:rsidR="00B47CF1" w:rsidRDefault="00B47CF1" w:rsidP="00B47CF1">
      <w:pPr>
        <w:ind w:firstLine="360"/>
        <w:rPr>
          <w:rFonts w:hint="eastAsia"/>
        </w:rPr>
      </w:pPr>
      <w:r>
        <w:t>1.</w:t>
      </w:r>
      <w:r>
        <w:rPr>
          <w:rFonts w:hint="eastAsia"/>
        </w:rPr>
        <w:t>补签约短信点击量统计：</w:t>
      </w:r>
      <w:proofErr w:type="gramStart"/>
      <w:r>
        <w:rPr>
          <w:rFonts w:hint="eastAsia"/>
        </w:rPr>
        <w:t>需统计补</w:t>
      </w:r>
      <w:proofErr w:type="gramEnd"/>
      <w:r>
        <w:rPr>
          <w:rFonts w:hint="eastAsia"/>
        </w:rPr>
        <w:t>签约短信中，用户点击短信中签约链接量；</w:t>
      </w:r>
    </w:p>
    <w:p w14:paraId="247F3FA6" w14:textId="5F41BF14" w:rsidR="00B47CF1" w:rsidRDefault="00B47CF1" w:rsidP="00E137D7">
      <w:pPr>
        <w:ind w:firstLine="360"/>
        <w:rPr>
          <w:rFonts w:hint="eastAsia"/>
        </w:rPr>
      </w:pPr>
      <w:r>
        <w:rPr>
          <w:rFonts w:hint="eastAsia"/>
        </w:rPr>
        <w:t>2</w:t>
      </w:r>
      <w:r>
        <w:t>.</w:t>
      </w:r>
      <w:r>
        <w:rPr>
          <w:rFonts w:hint="eastAsia"/>
        </w:rPr>
        <w:t>补签约结果统计：</w:t>
      </w:r>
      <w:r w:rsidR="00875350">
        <w:rPr>
          <w:rFonts w:hint="eastAsia"/>
        </w:rPr>
        <w:t>签约完成和未完成签约量。</w:t>
      </w:r>
    </w:p>
    <w:p w14:paraId="15B11F6E" w14:textId="77777777" w:rsidR="00E137D7" w:rsidRDefault="00E137D7" w:rsidP="00E137D7">
      <w:pPr>
        <w:pStyle w:val="2"/>
        <w:numPr>
          <w:ilvl w:val="1"/>
          <w:numId w:val="3"/>
        </w:numPr>
      </w:pPr>
      <w:r>
        <w:rPr>
          <w:rFonts w:hint="eastAsia"/>
        </w:rPr>
        <w:t>数据安全需求</w:t>
      </w:r>
    </w:p>
    <w:p w14:paraId="470F8458" w14:textId="77777777" w:rsidR="00E137D7" w:rsidRDefault="00E137D7" w:rsidP="00E137D7">
      <w:pPr>
        <w:ind w:firstLine="360"/>
      </w:pPr>
      <w:r>
        <w:rPr>
          <w:rFonts w:hint="eastAsia"/>
        </w:rPr>
        <w:t>暂无</w:t>
      </w:r>
    </w:p>
    <w:p w14:paraId="39550574" w14:textId="77777777" w:rsidR="00E137D7" w:rsidRDefault="00E137D7" w:rsidP="00E137D7">
      <w:pPr>
        <w:pStyle w:val="2"/>
        <w:numPr>
          <w:ilvl w:val="1"/>
          <w:numId w:val="3"/>
        </w:numPr>
      </w:pPr>
      <w:r>
        <w:rPr>
          <w:rFonts w:hint="eastAsia"/>
        </w:rPr>
        <w:t>性能需求</w:t>
      </w:r>
    </w:p>
    <w:p w14:paraId="0DBEF2AF" w14:textId="77777777" w:rsidR="00E137D7" w:rsidRDefault="00E137D7" w:rsidP="00E137D7">
      <w:pPr>
        <w:ind w:firstLine="360"/>
      </w:pPr>
      <w:r>
        <w:rPr>
          <w:rFonts w:hint="eastAsia"/>
        </w:rPr>
        <w:t>暂无</w:t>
      </w:r>
    </w:p>
    <w:p w14:paraId="10A4F47C" w14:textId="2995A571" w:rsidR="00D538E4" w:rsidRDefault="00413981" w:rsidP="00D538E4">
      <w:pPr>
        <w:pStyle w:val="2"/>
        <w:numPr>
          <w:ilvl w:val="1"/>
          <w:numId w:val="3"/>
        </w:numPr>
      </w:pPr>
      <w:r>
        <w:rPr>
          <w:rFonts w:hint="eastAsia"/>
        </w:rPr>
        <w:t>数据迁移</w:t>
      </w:r>
      <w:r w:rsidR="00E137D7">
        <w:rPr>
          <w:rFonts w:hint="eastAsia"/>
        </w:rPr>
        <w:t>需求</w:t>
      </w:r>
    </w:p>
    <w:sectPr w:rsidR="00D538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3162D" w14:textId="77777777" w:rsidR="001E100E" w:rsidRDefault="001E100E" w:rsidP="00617298">
      <w:r>
        <w:separator/>
      </w:r>
    </w:p>
  </w:endnote>
  <w:endnote w:type="continuationSeparator" w:id="0">
    <w:p w14:paraId="74EF4605" w14:textId="77777777" w:rsidR="001E100E" w:rsidRDefault="001E100E" w:rsidP="0061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A3C2A" w14:textId="77777777" w:rsidR="001E100E" w:rsidRDefault="001E100E" w:rsidP="00617298">
      <w:r>
        <w:separator/>
      </w:r>
    </w:p>
  </w:footnote>
  <w:footnote w:type="continuationSeparator" w:id="0">
    <w:p w14:paraId="1DD3886F" w14:textId="77777777" w:rsidR="001E100E" w:rsidRDefault="001E100E" w:rsidP="00617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413"/>
    <w:multiLevelType w:val="hybridMultilevel"/>
    <w:tmpl w:val="05527126"/>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8E2421"/>
    <w:multiLevelType w:val="hybridMultilevel"/>
    <w:tmpl w:val="9972193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CA3B93"/>
    <w:multiLevelType w:val="hybridMultilevel"/>
    <w:tmpl w:val="7772DE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174217"/>
    <w:multiLevelType w:val="hybridMultilevel"/>
    <w:tmpl w:val="549086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230B28"/>
    <w:multiLevelType w:val="hybridMultilevel"/>
    <w:tmpl w:val="4280A5A8"/>
    <w:lvl w:ilvl="0" w:tplc="0409000B">
      <w:start w:val="1"/>
      <w:numFmt w:val="bullet"/>
      <w:lvlText w:val=""/>
      <w:lvlJc w:val="left"/>
      <w:pPr>
        <w:ind w:left="1696" w:hanging="420"/>
      </w:pPr>
      <w:rPr>
        <w:rFonts w:ascii="Wingdings" w:hAnsi="Wingding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 w15:restartNumberingAfterBreak="0">
    <w:nsid w:val="16D22368"/>
    <w:multiLevelType w:val="multilevel"/>
    <w:tmpl w:val="DE1456DE"/>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992" w:hanging="567"/>
      </w:pPr>
      <w:rPr>
        <w:sz w:val="21"/>
        <w:szCs w:val="21"/>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1A85481"/>
    <w:multiLevelType w:val="hybridMultilevel"/>
    <w:tmpl w:val="298068BE"/>
    <w:lvl w:ilvl="0" w:tplc="04090011">
      <w:start w:val="1"/>
      <w:numFmt w:val="decimal"/>
      <w:lvlText w:val="%1)"/>
      <w:lvlJc w:val="left"/>
      <w:pPr>
        <w:ind w:left="477" w:hanging="420"/>
      </w:p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7" w15:restartNumberingAfterBreak="0">
    <w:nsid w:val="25270579"/>
    <w:multiLevelType w:val="hybridMultilevel"/>
    <w:tmpl w:val="4D7AD58C"/>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15:restartNumberingAfterBreak="0">
    <w:nsid w:val="27DC4E49"/>
    <w:multiLevelType w:val="hybridMultilevel"/>
    <w:tmpl w:val="12606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A769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0"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BAB67FB"/>
    <w:multiLevelType w:val="hybridMultilevel"/>
    <w:tmpl w:val="F36E4B92"/>
    <w:lvl w:ilvl="0" w:tplc="0409000F">
      <w:start w:val="1"/>
      <w:numFmt w:val="decimal"/>
      <w:lvlText w:val="%1."/>
      <w:lvlJc w:val="left"/>
      <w:pPr>
        <w:ind w:left="5" w:hanging="420"/>
      </w:pPr>
    </w:lvl>
    <w:lvl w:ilvl="1" w:tplc="04090019" w:tentative="1">
      <w:start w:val="1"/>
      <w:numFmt w:val="lowerLetter"/>
      <w:lvlText w:val="%2)"/>
      <w:lvlJc w:val="left"/>
      <w:pPr>
        <w:ind w:left="572" w:hanging="420"/>
      </w:pPr>
    </w:lvl>
    <w:lvl w:ilvl="2" w:tplc="0409001B" w:tentative="1">
      <w:start w:val="1"/>
      <w:numFmt w:val="lowerRoman"/>
      <w:lvlText w:val="%3."/>
      <w:lvlJc w:val="right"/>
      <w:pPr>
        <w:ind w:left="992" w:hanging="420"/>
      </w:pPr>
    </w:lvl>
    <w:lvl w:ilvl="3" w:tplc="0409000F" w:tentative="1">
      <w:start w:val="1"/>
      <w:numFmt w:val="decimal"/>
      <w:lvlText w:val="%4."/>
      <w:lvlJc w:val="left"/>
      <w:pPr>
        <w:ind w:left="1412" w:hanging="420"/>
      </w:pPr>
    </w:lvl>
    <w:lvl w:ilvl="4" w:tplc="04090019" w:tentative="1">
      <w:start w:val="1"/>
      <w:numFmt w:val="lowerLetter"/>
      <w:lvlText w:val="%5)"/>
      <w:lvlJc w:val="left"/>
      <w:pPr>
        <w:ind w:left="1832" w:hanging="420"/>
      </w:pPr>
    </w:lvl>
    <w:lvl w:ilvl="5" w:tplc="0409001B" w:tentative="1">
      <w:start w:val="1"/>
      <w:numFmt w:val="lowerRoman"/>
      <w:lvlText w:val="%6."/>
      <w:lvlJc w:val="right"/>
      <w:pPr>
        <w:ind w:left="2252" w:hanging="420"/>
      </w:pPr>
    </w:lvl>
    <w:lvl w:ilvl="6" w:tplc="0409000F" w:tentative="1">
      <w:start w:val="1"/>
      <w:numFmt w:val="decimal"/>
      <w:lvlText w:val="%7."/>
      <w:lvlJc w:val="left"/>
      <w:pPr>
        <w:ind w:left="2672" w:hanging="420"/>
      </w:pPr>
    </w:lvl>
    <w:lvl w:ilvl="7" w:tplc="04090019" w:tentative="1">
      <w:start w:val="1"/>
      <w:numFmt w:val="lowerLetter"/>
      <w:lvlText w:val="%8)"/>
      <w:lvlJc w:val="left"/>
      <w:pPr>
        <w:ind w:left="3092" w:hanging="420"/>
      </w:pPr>
    </w:lvl>
    <w:lvl w:ilvl="8" w:tplc="0409001B" w:tentative="1">
      <w:start w:val="1"/>
      <w:numFmt w:val="lowerRoman"/>
      <w:lvlText w:val="%9."/>
      <w:lvlJc w:val="right"/>
      <w:pPr>
        <w:ind w:left="3512" w:hanging="420"/>
      </w:pPr>
    </w:lvl>
  </w:abstractNum>
  <w:abstractNum w:abstractNumId="11" w15:restartNumberingAfterBreak="0">
    <w:nsid w:val="2C723C88"/>
    <w:multiLevelType w:val="hybridMultilevel"/>
    <w:tmpl w:val="9972193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F923E16"/>
    <w:multiLevelType w:val="hybridMultilevel"/>
    <w:tmpl w:val="9972193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20D5AA1"/>
    <w:multiLevelType w:val="multilevel"/>
    <w:tmpl w:val="DD72EFA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3A33149"/>
    <w:multiLevelType w:val="hybridMultilevel"/>
    <w:tmpl w:val="445C0B14"/>
    <w:lvl w:ilvl="0" w:tplc="6276B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9A7ABF0"/>
    <w:multiLevelType w:val="singleLevel"/>
    <w:tmpl w:val="39A7ABF0"/>
    <w:lvl w:ilvl="0">
      <w:start w:val="1"/>
      <w:numFmt w:val="bullet"/>
      <w:lvlText w:val=""/>
      <w:lvlJc w:val="left"/>
      <w:pPr>
        <w:ind w:left="420" w:hanging="420"/>
      </w:pPr>
      <w:rPr>
        <w:rFonts w:ascii="Wingdings" w:hAnsi="Wingdings" w:hint="default"/>
      </w:rPr>
    </w:lvl>
  </w:abstractNum>
  <w:abstractNum w:abstractNumId="16" w15:restartNumberingAfterBreak="0">
    <w:nsid w:val="4079AF43"/>
    <w:multiLevelType w:val="multilevel"/>
    <w:tmpl w:val="4079AF43"/>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4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764"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7" w15:restartNumberingAfterBreak="0">
    <w:nsid w:val="4A1E1465"/>
    <w:multiLevelType w:val="hybridMultilevel"/>
    <w:tmpl w:val="7BC0ED4A"/>
    <w:lvl w:ilvl="0" w:tplc="0409000F">
      <w:start w:val="1"/>
      <w:numFmt w:val="decimal"/>
      <w:lvlText w:val="%1."/>
      <w:lvlJc w:val="left"/>
      <w:pPr>
        <w:ind w:left="5" w:hanging="420"/>
      </w:pPr>
    </w:lvl>
    <w:lvl w:ilvl="1" w:tplc="04090019" w:tentative="1">
      <w:start w:val="1"/>
      <w:numFmt w:val="lowerLetter"/>
      <w:lvlText w:val="%2)"/>
      <w:lvlJc w:val="left"/>
      <w:pPr>
        <w:ind w:left="572" w:hanging="420"/>
      </w:pPr>
    </w:lvl>
    <w:lvl w:ilvl="2" w:tplc="0409001B" w:tentative="1">
      <w:start w:val="1"/>
      <w:numFmt w:val="lowerRoman"/>
      <w:lvlText w:val="%3."/>
      <w:lvlJc w:val="right"/>
      <w:pPr>
        <w:ind w:left="992" w:hanging="420"/>
      </w:pPr>
    </w:lvl>
    <w:lvl w:ilvl="3" w:tplc="0409000F" w:tentative="1">
      <w:start w:val="1"/>
      <w:numFmt w:val="decimal"/>
      <w:lvlText w:val="%4."/>
      <w:lvlJc w:val="left"/>
      <w:pPr>
        <w:ind w:left="1412" w:hanging="420"/>
      </w:pPr>
    </w:lvl>
    <w:lvl w:ilvl="4" w:tplc="04090019" w:tentative="1">
      <w:start w:val="1"/>
      <w:numFmt w:val="lowerLetter"/>
      <w:lvlText w:val="%5)"/>
      <w:lvlJc w:val="left"/>
      <w:pPr>
        <w:ind w:left="1832" w:hanging="420"/>
      </w:pPr>
    </w:lvl>
    <w:lvl w:ilvl="5" w:tplc="0409001B" w:tentative="1">
      <w:start w:val="1"/>
      <w:numFmt w:val="lowerRoman"/>
      <w:lvlText w:val="%6."/>
      <w:lvlJc w:val="right"/>
      <w:pPr>
        <w:ind w:left="2252" w:hanging="420"/>
      </w:pPr>
    </w:lvl>
    <w:lvl w:ilvl="6" w:tplc="0409000F" w:tentative="1">
      <w:start w:val="1"/>
      <w:numFmt w:val="decimal"/>
      <w:lvlText w:val="%7."/>
      <w:lvlJc w:val="left"/>
      <w:pPr>
        <w:ind w:left="2672" w:hanging="420"/>
      </w:pPr>
    </w:lvl>
    <w:lvl w:ilvl="7" w:tplc="04090019" w:tentative="1">
      <w:start w:val="1"/>
      <w:numFmt w:val="lowerLetter"/>
      <w:lvlText w:val="%8)"/>
      <w:lvlJc w:val="left"/>
      <w:pPr>
        <w:ind w:left="3092" w:hanging="420"/>
      </w:pPr>
    </w:lvl>
    <w:lvl w:ilvl="8" w:tplc="0409001B" w:tentative="1">
      <w:start w:val="1"/>
      <w:numFmt w:val="lowerRoman"/>
      <w:lvlText w:val="%9."/>
      <w:lvlJc w:val="right"/>
      <w:pPr>
        <w:ind w:left="3512" w:hanging="420"/>
      </w:pPr>
    </w:lvl>
  </w:abstractNum>
  <w:abstractNum w:abstractNumId="18" w15:restartNumberingAfterBreak="0">
    <w:nsid w:val="4C046F44"/>
    <w:multiLevelType w:val="hybridMultilevel"/>
    <w:tmpl w:val="B09618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62072C"/>
    <w:multiLevelType w:val="multilevel"/>
    <w:tmpl w:val="5F62072C"/>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7F14928"/>
    <w:multiLevelType w:val="hybridMultilevel"/>
    <w:tmpl w:val="79D66F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9BC16A6"/>
    <w:multiLevelType w:val="hybridMultilevel"/>
    <w:tmpl w:val="368AA196"/>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2" w15:restartNumberingAfterBreak="0">
    <w:nsid w:val="6BFF5AD2"/>
    <w:multiLevelType w:val="hybridMultilevel"/>
    <w:tmpl w:val="F51851CA"/>
    <w:lvl w:ilvl="0" w:tplc="EF005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D82A92"/>
    <w:multiLevelType w:val="hybridMultilevel"/>
    <w:tmpl w:val="9972193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4F1023F"/>
    <w:multiLevelType w:val="hybridMultilevel"/>
    <w:tmpl w:val="A9B079AE"/>
    <w:lvl w:ilvl="0" w:tplc="0409000F">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num w:numId="1">
    <w:abstractNumId w:val="5"/>
  </w:num>
  <w:num w:numId="2">
    <w:abstractNumId w:val="19"/>
  </w:num>
  <w:num w:numId="3">
    <w:abstractNumId w:val="13"/>
  </w:num>
  <w:num w:numId="4">
    <w:abstractNumId w:val="9"/>
  </w:num>
  <w:num w:numId="5">
    <w:abstractNumId w:val="16"/>
  </w:num>
  <w:num w:numId="6">
    <w:abstractNumId w:val="10"/>
  </w:num>
  <w:num w:numId="7">
    <w:abstractNumId w:val="3"/>
  </w:num>
  <w:num w:numId="8">
    <w:abstractNumId w:val="23"/>
  </w:num>
  <w:num w:numId="9">
    <w:abstractNumId w:val="0"/>
  </w:num>
  <w:num w:numId="10">
    <w:abstractNumId w:val="12"/>
  </w:num>
  <w:num w:numId="11">
    <w:abstractNumId w:val="1"/>
  </w:num>
  <w:num w:numId="12">
    <w:abstractNumId w:val="11"/>
  </w:num>
  <w:num w:numId="13">
    <w:abstractNumId w:val="4"/>
  </w:num>
  <w:num w:numId="14">
    <w:abstractNumId w:val="17"/>
  </w:num>
  <w:num w:numId="15">
    <w:abstractNumId w:val="6"/>
  </w:num>
  <w:num w:numId="16">
    <w:abstractNumId w:val="24"/>
  </w:num>
  <w:num w:numId="17">
    <w:abstractNumId w:val="20"/>
  </w:num>
  <w:num w:numId="18">
    <w:abstractNumId w:val="14"/>
  </w:num>
  <w:num w:numId="19">
    <w:abstractNumId w:val="8"/>
  </w:num>
  <w:num w:numId="20">
    <w:abstractNumId w:val="22"/>
  </w:num>
  <w:num w:numId="21">
    <w:abstractNumId w:val="21"/>
  </w:num>
  <w:num w:numId="22">
    <w:abstractNumId w:val="7"/>
  </w:num>
  <w:num w:numId="23">
    <w:abstractNumId w:val="15"/>
  </w:num>
  <w:num w:numId="24">
    <w:abstractNumId w:val="2"/>
  </w:num>
  <w:num w:numId="25">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4E"/>
    <w:rsid w:val="00070DD0"/>
    <w:rsid w:val="00076E87"/>
    <w:rsid w:val="000B0363"/>
    <w:rsid w:val="000B6073"/>
    <w:rsid w:val="00117E5D"/>
    <w:rsid w:val="00134814"/>
    <w:rsid w:val="00156E35"/>
    <w:rsid w:val="0017047C"/>
    <w:rsid w:val="001E100E"/>
    <w:rsid w:val="003060EE"/>
    <w:rsid w:val="00310E87"/>
    <w:rsid w:val="0037206A"/>
    <w:rsid w:val="003F20F2"/>
    <w:rsid w:val="00413981"/>
    <w:rsid w:val="00424569"/>
    <w:rsid w:val="004F4F54"/>
    <w:rsid w:val="00527EDB"/>
    <w:rsid w:val="00586773"/>
    <w:rsid w:val="00587296"/>
    <w:rsid w:val="005E48E3"/>
    <w:rsid w:val="00617298"/>
    <w:rsid w:val="006554BE"/>
    <w:rsid w:val="00691563"/>
    <w:rsid w:val="006C0038"/>
    <w:rsid w:val="006D6A9B"/>
    <w:rsid w:val="006E44E0"/>
    <w:rsid w:val="00706B59"/>
    <w:rsid w:val="007629DB"/>
    <w:rsid w:val="0078024E"/>
    <w:rsid w:val="00782D84"/>
    <w:rsid w:val="007C4C81"/>
    <w:rsid w:val="007E72B6"/>
    <w:rsid w:val="007F22C5"/>
    <w:rsid w:val="00806304"/>
    <w:rsid w:val="00875350"/>
    <w:rsid w:val="00902E14"/>
    <w:rsid w:val="00906B9C"/>
    <w:rsid w:val="009078FE"/>
    <w:rsid w:val="00A01450"/>
    <w:rsid w:val="00A373B1"/>
    <w:rsid w:val="00A423C6"/>
    <w:rsid w:val="00A42965"/>
    <w:rsid w:val="00A5769E"/>
    <w:rsid w:val="00A91506"/>
    <w:rsid w:val="00A95597"/>
    <w:rsid w:val="00AD0038"/>
    <w:rsid w:val="00B119AE"/>
    <w:rsid w:val="00B47CF1"/>
    <w:rsid w:val="00B80FF6"/>
    <w:rsid w:val="00BA4734"/>
    <w:rsid w:val="00BD5F11"/>
    <w:rsid w:val="00BE066D"/>
    <w:rsid w:val="00C23BC1"/>
    <w:rsid w:val="00C47CF7"/>
    <w:rsid w:val="00C92A30"/>
    <w:rsid w:val="00CB58CB"/>
    <w:rsid w:val="00CD7357"/>
    <w:rsid w:val="00CF1305"/>
    <w:rsid w:val="00D348DE"/>
    <w:rsid w:val="00D37481"/>
    <w:rsid w:val="00D538E4"/>
    <w:rsid w:val="00DA649E"/>
    <w:rsid w:val="00DD279F"/>
    <w:rsid w:val="00DD3E88"/>
    <w:rsid w:val="00DF7D43"/>
    <w:rsid w:val="00E137D7"/>
    <w:rsid w:val="00E27630"/>
    <w:rsid w:val="00EE4F35"/>
    <w:rsid w:val="00F210F5"/>
    <w:rsid w:val="00F249A8"/>
    <w:rsid w:val="00FA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CF09B"/>
  <w15:chartTrackingRefBased/>
  <w15:docId w15:val="{917696A3-EF17-4A0C-826D-D05BEB78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024E"/>
    <w:pPr>
      <w:keepNext/>
      <w:keepLines/>
      <w:spacing w:before="340" w:after="330" w:line="578" w:lineRule="auto"/>
      <w:outlineLvl w:val="0"/>
    </w:pPr>
    <w:rPr>
      <w:rFonts w:eastAsia="微软雅黑"/>
      <w:b/>
      <w:bCs/>
      <w:kern w:val="44"/>
      <w:szCs w:val="44"/>
    </w:rPr>
  </w:style>
  <w:style w:type="paragraph" w:styleId="2">
    <w:name w:val="heading 2"/>
    <w:basedOn w:val="a"/>
    <w:next w:val="a"/>
    <w:link w:val="20"/>
    <w:uiPriority w:val="9"/>
    <w:unhideWhenUsed/>
    <w:qFormat/>
    <w:rsid w:val="0078024E"/>
    <w:pPr>
      <w:keepNext/>
      <w:keepLines/>
      <w:numPr>
        <w:numId w:val="2"/>
      </w:numPr>
      <w:spacing w:before="260" w:after="260" w:line="416" w:lineRule="auto"/>
      <w:outlineLvl w:val="1"/>
    </w:pPr>
    <w:rPr>
      <w:rFonts w:asciiTheme="majorHAnsi" w:eastAsia="微软雅黑" w:hAnsiTheme="majorHAnsi" w:cstheme="majorBidi"/>
      <w:b/>
      <w:bCs/>
      <w:szCs w:val="32"/>
    </w:rPr>
  </w:style>
  <w:style w:type="paragraph" w:styleId="3">
    <w:name w:val="heading 3"/>
    <w:basedOn w:val="a"/>
    <w:next w:val="a"/>
    <w:link w:val="30"/>
    <w:uiPriority w:val="9"/>
    <w:unhideWhenUsed/>
    <w:qFormat/>
    <w:rsid w:val="00617298"/>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78024E"/>
    <w:rPr>
      <w:rFonts w:eastAsia="微软雅黑"/>
      <w:b/>
      <w:bCs/>
      <w:kern w:val="44"/>
      <w:szCs w:val="44"/>
    </w:rPr>
  </w:style>
  <w:style w:type="character" w:customStyle="1" w:styleId="20">
    <w:name w:val="标题 2 字符"/>
    <w:basedOn w:val="a0"/>
    <w:link w:val="2"/>
    <w:uiPriority w:val="9"/>
    <w:qFormat/>
    <w:rsid w:val="0078024E"/>
    <w:rPr>
      <w:rFonts w:asciiTheme="majorHAnsi" w:eastAsia="微软雅黑" w:hAnsiTheme="majorHAnsi" w:cstheme="majorBidi"/>
      <w:b/>
      <w:bCs/>
      <w:szCs w:val="32"/>
    </w:rPr>
  </w:style>
  <w:style w:type="paragraph" w:styleId="a3">
    <w:name w:val="List Paragraph"/>
    <w:basedOn w:val="a"/>
    <w:link w:val="a4"/>
    <w:uiPriority w:val="34"/>
    <w:qFormat/>
    <w:rsid w:val="0078024E"/>
    <w:pPr>
      <w:ind w:firstLineChars="200" w:firstLine="420"/>
    </w:pPr>
    <w:rPr>
      <w:rFonts w:eastAsia="微软雅黑"/>
      <w:sz w:val="18"/>
    </w:rPr>
  </w:style>
  <w:style w:type="character" w:customStyle="1" w:styleId="a4">
    <w:name w:val="列表段落 字符"/>
    <w:basedOn w:val="a0"/>
    <w:link w:val="a3"/>
    <w:uiPriority w:val="34"/>
    <w:qFormat/>
    <w:locked/>
    <w:rsid w:val="0078024E"/>
    <w:rPr>
      <w:rFonts w:eastAsia="微软雅黑"/>
      <w:sz w:val="18"/>
    </w:rPr>
  </w:style>
  <w:style w:type="table" w:styleId="a5">
    <w:name w:val="Table Grid"/>
    <w:basedOn w:val="a1"/>
    <w:uiPriority w:val="39"/>
    <w:qFormat/>
    <w:rsid w:val="0078024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729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7298"/>
    <w:rPr>
      <w:sz w:val="18"/>
      <w:szCs w:val="18"/>
    </w:rPr>
  </w:style>
  <w:style w:type="paragraph" w:styleId="a8">
    <w:name w:val="footer"/>
    <w:basedOn w:val="a"/>
    <w:link w:val="a9"/>
    <w:uiPriority w:val="99"/>
    <w:unhideWhenUsed/>
    <w:rsid w:val="00617298"/>
    <w:pPr>
      <w:tabs>
        <w:tab w:val="center" w:pos="4153"/>
        <w:tab w:val="right" w:pos="8306"/>
      </w:tabs>
      <w:snapToGrid w:val="0"/>
      <w:jc w:val="left"/>
    </w:pPr>
    <w:rPr>
      <w:sz w:val="18"/>
      <w:szCs w:val="18"/>
    </w:rPr>
  </w:style>
  <w:style w:type="character" w:customStyle="1" w:styleId="a9">
    <w:name w:val="页脚 字符"/>
    <w:basedOn w:val="a0"/>
    <w:link w:val="a8"/>
    <w:uiPriority w:val="99"/>
    <w:rsid w:val="00617298"/>
    <w:rPr>
      <w:sz w:val="18"/>
      <w:szCs w:val="18"/>
    </w:rPr>
  </w:style>
  <w:style w:type="character" w:customStyle="1" w:styleId="30">
    <w:name w:val="标题 3 字符"/>
    <w:basedOn w:val="a0"/>
    <w:link w:val="3"/>
    <w:uiPriority w:val="9"/>
    <w:rsid w:val="00617298"/>
    <w:rPr>
      <w:b/>
      <w:bCs/>
      <w:szCs w:val="32"/>
    </w:rPr>
  </w:style>
  <w:style w:type="character" w:styleId="aa">
    <w:name w:val="annotation reference"/>
    <w:basedOn w:val="a0"/>
    <w:uiPriority w:val="99"/>
    <w:semiHidden/>
    <w:unhideWhenUsed/>
    <w:rsid w:val="00DF7D43"/>
    <w:rPr>
      <w:sz w:val="21"/>
      <w:szCs w:val="21"/>
    </w:rPr>
  </w:style>
  <w:style w:type="paragraph" w:styleId="ab">
    <w:name w:val="annotation text"/>
    <w:basedOn w:val="a"/>
    <w:link w:val="ac"/>
    <w:uiPriority w:val="99"/>
    <w:semiHidden/>
    <w:unhideWhenUsed/>
    <w:rsid w:val="00DF7D43"/>
    <w:pPr>
      <w:jc w:val="left"/>
    </w:pPr>
  </w:style>
  <w:style w:type="character" w:customStyle="1" w:styleId="ac">
    <w:name w:val="批注文字 字符"/>
    <w:basedOn w:val="a0"/>
    <w:link w:val="ab"/>
    <w:uiPriority w:val="99"/>
    <w:semiHidden/>
    <w:rsid w:val="00DF7D43"/>
  </w:style>
  <w:style w:type="paragraph" w:styleId="ad">
    <w:name w:val="annotation subject"/>
    <w:basedOn w:val="ab"/>
    <w:next w:val="ab"/>
    <w:link w:val="ae"/>
    <w:uiPriority w:val="99"/>
    <w:semiHidden/>
    <w:unhideWhenUsed/>
    <w:rsid w:val="00DF7D43"/>
    <w:rPr>
      <w:b/>
      <w:bCs/>
    </w:rPr>
  </w:style>
  <w:style w:type="character" w:customStyle="1" w:styleId="ae">
    <w:name w:val="批注主题 字符"/>
    <w:basedOn w:val="ac"/>
    <w:link w:val="ad"/>
    <w:uiPriority w:val="99"/>
    <w:semiHidden/>
    <w:rsid w:val="00DF7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039786">
      <w:bodyDiv w:val="1"/>
      <w:marLeft w:val="0"/>
      <w:marRight w:val="0"/>
      <w:marTop w:val="0"/>
      <w:marBottom w:val="0"/>
      <w:divBdr>
        <w:top w:val="none" w:sz="0" w:space="0" w:color="auto"/>
        <w:left w:val="none" w:sz="0" w:space="0" w:color="auto"/>
        <w:bottom w:val="none" w:sz="0" w:space="0" w:color="auto"/>
        <w:right w:val="none" w:sz="0" w:space="0" w:color="auto"/>
      </w:divBdr>
    </w:div>
    <w:div w:id="1065687483">
      <w:bodyDiv w:val="1"/>
      <w:marLeft w:val="0"/>
      <w:marRight w:val="0"/>
      <w:marTop w:val="0"/>
      <w:marBottom w:val="0"/>
      <w:divBdr>
        <w:top w:val="none" w:sz="0" w:space="0" w:color="auto"/>
        <w:left w:val="none" w:sz="0" w:space="0" w:color="auto"/>
        <w:bottom w:val="none" w:sz="0" w:space="0" w:color="auto"/>
        <w:right w:val="none" w:sz="0" w:space="0" w:color="auto"/>
      </w:divBdr>
    </w:div>
    <w:div w:id="174282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0D362-D6B4-4C10-B109-2289B9DC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信美人寿相互保险社</dc:creator>
  <cp:keywords/>
  <dc:description/>
  <cp:lastModifiedBy>信美人寿相互保险社</cp:lastModifiedBy>
  <cp:revision>5</cp:revision>
  <dcterms:created xsi:type="dcterms:W3CDTF">2021-02-09T08:22:00Z</dcterms:created>
  <dcterms:modified xsi:type="dcterms:W3CDTF">2021-02-09T10:01:00Z</dcterms:modified>
</cp:coreProperties>
</file>