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CCD5E">
      <w:pPr>
        <w:spacing w:after="240" w:line="312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32"/>
        </w:rPr>
        <w:t>视觉-雷达融合的小型无人机定位尺度归一化框架</w:t>
      </w:r>
    </w:p>
    <w:p w14:paraId="5AD13786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英文题目</w:t>
      </w:r>
      <w:r>
        <w:rPr>
          <w:rFonts w:ascii="Times New Roman" w:hAnsi="Times New Roman" w:eastAsia="宋体"/>
          <w:b w:val="0"/>
          <w:sz w:val="24"/>
        </w:rPr>
        <w:t>：A Multimodal Scale Normalization Framework for Vision-Radar Small UAV Positioning</w:t>
      </w:r>
    </w:p>
    <w:p w14:paraId="57AC5605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作者</w:t>
      </w:r>
      <w:r>
        <w:rPr>
          <w:rFonts w:ascii="Times New Roman" w:hAnsi="Times New Roman" w:eastAsia="宋体"/>
          <w:b w:val="0"/>
          <w:sz w:val="24"/>
        </w:rPr>
        <w:t>：Yiyao Wan, Jiahuan Ji, Wenqing Xie, Guangyu Wu, Fuhui Zhou, Qihui Wu</w:t>
      </w:r>
    </w:p>
    <w:p w14:paraId="310EFCC9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来源</w:t>
      </w:r>
      <w:r>
        <w:rPr>
          <w:rFonts w:ascii="Times New Roman" w:hAnsi="Times New Roman" w:eastAsia="宋体"/>
          <w:b w:val="0"/>
          <w:sz w:val="24"/>
        </w:rPr>
        <w:t>：IEEE Transactions on Mobile Computing (TMC)，CCF-A，2025</w:t>
      </w:r>
    </w:p>
    <w:p w14:paraId="03153695">
      <w:pPr>
        <w:spacing w:after="80" w:line="360" w:lineRule="auto"/>
        <w:ind w:left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主线：一个核心问题 → 难点内核 → 拆分思路 → 关键实验 → 我的验证 → 独立判断。</w:t>
      </w:r>
    </w:p>
    <w:p w14:paraId="5A2097AD">
      <w:pPr>
        <w:spacing w:after="120" w:line="312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一、核心判断</w:t>
      </w:r>
    </w:p>
    <w:p w14:paraId="11A9A4BE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这篇论文做雷达 + 视觉融合的远距离小型无人机定位，最远 1300 米。核心思路不是换更强的检测器，而是用雷达的距离先验，先把不同距离的目标对齐到同一尺度再检测——从输入端解决"尺度漂移"，不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是提高</w:t>
      </w:r>
      <w:r>
        <w:rPr>
          <w:rFonts w:ascii="Times New Roman" w:hAnsi="Times New Roman" w:eastAsia="宋体"/>
          <w:b w:val="0"/>
          <w:sz w:val="24"/>
        </w:rPr>
        <w:t>检测器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性能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64105257">
      <w:pPr>
        <w:spacing w:after="120" w:line="312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二、要解决的问题与现有方案局限</w:t>
      </w:r>
    </w:p>
    <w:p w14:paraId="61EFD3F1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任务是给空中小型无人机做远距离精确定位，给反无人机防御留决策时间。三类现有方案各有天花板：</w:t>
      </w:r>
    </w:p>
    <w:p w14:paraId="584C0532">
      <w:pPr>
        <w:numPr>
          <w:ilvl w:val="0"/>
          <w:numId w:val="7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纯视觉</w:t>
      </w:r>
      <w:r>
        <w:rPr>
          <w:rFonts w:ascii="Times New Roman" w:hAnsi="Times New Roman" w:eastAsia="宋体"/>
          <w:b w:val="0"/>
          <w:sz w:val="24"/>
        </w:rPr>
        <w:t>：看得远就要用长焦，长焦视场极窄（本文 2.7°），没先验找不到目标，所以现有视觉方案普遍限在 300 米内。</w:t>
      </w:r>
    </w:p>
    <w:p w14:paraId="5A7492C2">
      <w:pPr>
        <w:spacing w:before="120" w:after="4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439285" cy="2050415"/>
            <wp:effectExtent l="0" t="0" r="5715" b="698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85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39ED">
      <w:pPr>
        <w:spacing w:after="200" w:line="312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图2 焦距对视场的影响：焦距越长视场越窄（本文 110mm 焦距→仅 2.7°），看得越远但越难发现目标——所以需要雷达先验引导</w:t>
      </w:r>
    </w:p>
    <w:p w14:paraId="36185CD2">
      <w:pPr>
        <w:numPr>
          <w:ilvl w:val="0"/>
          <w:numId w:val="7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纯雷达</w:t>
      </w:r>
      <w:r>
        <w:rPr>
          <w:rFonts w:ascii="Times New Roman" w:hAnsi="Times New Roman" w:eastAsia="宋体"/>
          <w:b w:val="0"/>
          <w:sz w:val="24"/>
        </w:rPr>
        <w:t>：覆盖大、能发现目标，但角度精度 1°、测距精度 10 米，定位不够。</w:t>
      </w:r>
    </w:p>
    <w:p w14:paraId="6D2B72BD">
      <w:pPr>
        <w:numPr>
          <w:ilvl w:val="0"/>
          <w:numId w:val="7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简单融合</w:t>
      </w:r>
      <w:r>
        <w:rPr>
          <w:rFonts w:ascii="Times New Roman" w:hAnsi="Times New Roman" w:eastAsia="宋体"/>
          <w:b w:val="0"/>
          <w:sz w:val="24"/>
        </w:rPr>
        <w:t>：两种表征尺度一漂就对不齐；已有毫米波 + 视觉融合工作距离不到 70 米。</w:t>
      </w:r>
    </w:p>
    <w:p w14:paraId="5781C809">
      <w:pPr>
        <w:spacing w:after="120" w:line="360" w:lineRule="auto"/>
        <w:ind w:firstLine="480"/>
        <w:rPr>
          <w:rFonts w:hint="default" w:ascii="Times New Roman" w:hAnsi="Times New Roman" w:eastAsia="宋体"/>
          <w:b w:val="0"/>
          <w:sz w:val="24"/>
          <w:lang w:val="en-US" w:eastAsia="zh-CN"/>
        </w:rPr>
      </w:pPr>
      <w:r>
        <w:rPr>
          <w:rFonts w:ascii="Times New Roman" w:hAnsi="Times New Roman" w:eastAsia="宋体"/>
          <w:b w:val="0"/>
          <w:sz w:val="24"/>
        </w:rPr>
        <w:t>本文：雷达引导相机对准（解决"找不到"）+ 距离做尺度归一化（解决"太小测不准"），最远推到 1300 米。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雷达先给方位和距离，长焦相机再做像素级精准定位。</w:t>
      </w:r>
    </w:p>
    <w:p w14:paraId="26D11D96">
      <w:pPr>
        <w:spacing w:before="120" w:after="4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399405" cy="3126105"/>
            <wp:effectExtent l="0" t="0" r="1079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06F8">
      <w:pPr>
        <w:spacing w:after="200" w:line="312" w:lineRule="auto"/>
        <w:jc w:val="center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图1 系统总览：训练/定位两阶段、切片→尺度归一化→定位三模块，距离先验在输入端解决尺度漂移</w:t>
      </w:r>
    </w:p>
    <w:p w14:paraId="7653E215">
      <w:pPr>
        <w:numPr>
          <w:ilvl w:val="0"/>
          <w:numId w:val="8"/>
        </w:numPr>
        <w:spacing w:after="200" w:line="312" w:lineRule="auto"/>
        <w:ind w:left="420" w:leftChars="0" w:hanging="420" w:firstLineChars="0"/>
        <w:jc w:val="both"/>
        <w:rPr>
          <w:rFonts w:hint="eastAsia" w:ascii="Times New Roman" w:hAnsi="Times New Roman" w:eastAsia="宋体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系统部署：</w:t>
      </w:r>
      <w:r>
        <w:rPr>
          <w:rFonts w:hint="eastAsia" w:ascii="Times New Roman" w:hAnsi="Times New Roman" w:eastAsia="宋体"/>
          <w:b w:val="0"/>
          <w:sz w:val="24"/>
          <w:szCs w:val="24"/>
          <w:lang w:val="en-US" w:eastAsia="zh-CN"/>
        </w:rPr>
        <w:t>雷达发现目标方位与距离，引导长焦相机转向并拍摄</w:t>
      </w:r>
    </w:p>
    <w:p w14:paraId="0C81BD90">
      <w:pPr>
        <w:numPr>
          <w:ilvl w:val="0"/>
          <w:numId w:val="8"/>
        </w:numPr>
        <w:spacing w:after="200" w:line="312" w:lineRule="auto"/>
        <w:ind w:left="420" w:leftChars="0" w:hanging="420" w:firstLineChars="0"/>
        <w:jc w:val="both"/>
        <w:rPr>
          <w:rFonts w:hint="eastAsia" w:ascii="Times New Roman" w:hAnsi="Times New Roman" w:eastAsia="宋体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训练阶段：</w:t>
      </w:r>
      <w:r>
        <w:rPr>
          <w:rFonts w:hint="eastAsia" w:ascii="Times New Roman" w:hAnsi="Times New Roman" w:eastAsia="宋体"/>
          <w:b w:val="0"/>
          <w:sz w:val="24"/>
          <w:szCs w:val="24"/>
          <w:lang w:val="en-US" w:eastAsia="zh-CN"/>
        </w:rPr>
        <w:t>距离感知切片-&gt;尺度归一化-&gt;定位；先训归一化网络（L1重建），冻结后再训检测器。</w:t>
      </w:r>
      <w:bookmarkStart w:id="0" w:name="_GoBack"/>
      <w:bookmarkEnd w:id="0"/>
    </w:p>
    <w:p w14:paraId="457AD48B">
      <w:pPr>
        <w:numPr>
          <w:ilvl w:val="0"/>
          <w:numId w:val="8"/>
        </w:numPr>
        <w:spacing w:after="200" w:line="312" w:lineRule="auto"/>
        <w:ind w:left="420" w:leftChars="0" w:hanging="420" w:firstLineChars="0"/>
        <w:jc w:val="both"/>
        <w:rPr>
          <w:rFonts w:hint="default" w:ascii="Times New Roman" w:hAnsi="Times New Roman" w:eastAsia="宋体"/>
          <w:b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val="en-US" w:eastAsia="zh-CN"/>
        </w:rPr>
        <w:t>定位（推理）阶段：</w:t>
      </w:r>
      <w:r>
        <w:rPr>
          <w:rFonts w:hint="eastAsia" w:ascii="Times New Roman" w:hAnsi="Times New Roman" w:eastAsia="宋体"/>
          <w:b w:val="0"/>
          <w:sz w:val="24"/>
          <w:szCs w:val="24"/>
          <w:lang w:val="en-US" w:eastAsia="zh-CN"/>
        </w:rPr>
        <w:t>雷达实测距离驱动，同样三步，网络参数全部固定，输出经NMS去重后得到最终位置。</w:t>
      </w:r>
    </w:p>
    <w:p w14:paraId="2ECA5BFC">
      <w:pPr>
        <w:spacing w:after="120" w:line="312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三、难点：尺度漂移与跨模态失配</w:t>
      </w:r>
    </w:p>
    <w:p w14:paraId="087FFA6A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表面是小目标检测难，本质两个原因：</w:t>
      </w:r>
    </w:p>
    <w:p w14:paraId="3B6C9EB2">
      <w:pPr>
        <w:numPr>
          <w:ilvl w:val="0"/>
          <w:numId w:val="9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尺度漂移的物理必然性</w:t>
      </w:r>
      <w:r>
        <w:rPr>
          <w:rFonts w:ascii="Times New Roman" w:hAnsi="Times New Roman" w:eastAsia="宋体"/>
          <w:b w:val="0"/>
          <w:sz w:val="24"/>
        </w:rPr>
        <w:t>。目标像素数与距离成反比（公式 2）：</w:t>
      </w:r>
    </w:p>
    <w:p w14:paraId="7EC2CBF7">
      <w:pPr>
        <w:spacing w:before="80" w:after="120"/>
        <w:jc w:val="center"/>
        <w:rPr>
          <w:rFonts w:ascii="Times New Roman" w:hAnsi="Times New Roman" w:eastAsia="宋体"/>
        </w:rPr>
      </w:pPr>
      <m:oMathPara>
        <m:oMath>
          <m:r>
            <m:rPr/>
            <w:rPr>
              <w:rFonts w:ascii="Times New Roman" w:hAnsi="Times New Roman" w:eastAsia="宋体"/>
            </w:rPr>
            <m:t>P=</m:t>
          </m:r>
          <m:f>
            <m:fPr>
              <m:ctrlPr>
                <w:rPr>
                  <w:rFonts w:ascii="Cambria Math" w:hAnsi="Cambria Math" w:eastAsia="宋体"/>
                </w:rPr>
              </m:ctrlPr>
            </m:fPr>
            <m:num>
              <m:r>
                <m:rPr/>
                <w:rPr>
                  <w:rFonts w:ascii="Times New Roman" w:hAnsi="Times New Roman" w:eastAsia="宋体"/>
                </w:rPr>
                <m:t>W</m:t>
              </m:r>
              <m:ctrlPr>
                <w:rPr>
                  <w:rFonts w:ascii="Cambria Math" w:hAnsi="Cambria Math" w:eastAsia="宋体"/>
                </w:rPr>
              </m:ctrlPr>
            </m:num>
            <m:den>
              <m:r>
                <m:rPr/>
                <w:rPr>
                  <w:rFonts w:ascii="Times New Roman" w:hAnsi="Times New Roman" w:eastAsia="宋体"/>
                </w:rPr>
                <m:t>D</m:t>
              </m:r>
              <m:ctrlPr>
                <w:rPr>
                  <w:rFonts w:ascii="Cambria Math" w:hAnsi="Cambria Math" w:eastAsia="宋体"/>
                </w:rPr>
              </m:ctrlPr>
            </m:den>
          </m:f>
          <m:r>
            <m:rPr/>
            <w:rPr>
              <w:rFonts w:ascii="Times New Roman" w:hAnsi="Times New Roman" w:eastAsia="宋体"/>
            </w:rPr>
            <m:t>×</m:t>
          </m:r>
          <m:f>
            <m:fPr>
              <m:ctrlPr>
                <w:rPr>
                  <w:rFonts w:ascii="Cambria Math" w:hAnsi="Cambria Math" w:eastAsia="宋体"/>
                </w:rPr>
              </m:ctrlPr>
            </m:fPr>
            <m:num>
              <m:r>
                <m:rPr/>
                <w:rPr>
                  <w:rFonts w:ascii="Times New Roman" w:hAnsi="Times New Roman" w:eastAsia="宋体"/>
                </w:rPr>
                <m:t>R·f</m:t>
              </m:r>
              <m:ctrlPr>
                <w:rPr>
                  <w:rFonts w:ascii="Cambria Math" w:hAnsi="Cambria Math" w:eastAsia="宋体"/>
                </w:rPr>
              </m:ctrlPr>
            </m:num>
            <m:den>
              <m:r>
                <m:rPr/>
                <w:rPr>
                  <w:rFonts w:ascii="Times New Roman" w:hAnsi="Times New Roman" w:eastAsia="宋体"/>
                </w:rPr>
                <m:t>s</m:t>
              </m:r>
              <m:ctrlPr>
                <w:rPr>
                  <w:rFonts w:ascii="Cambria Math" w:hAnsi="Cambria Math" w:eastAsia="宋体"/>
                </w:rPr>
              </m:ctrlPr>
            </m:den>
          </m:f>
        </m:oMath>
      </m:oMathPara>
    </w:p>
    <w:p w14:paraId="14D86C36">
      <w:pPr>
        <w:spacing w:after="120" w:line="360" w:lineRule="auto"/>
        <w:rPr>
          <w:rFonts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符号：</w:t>
      </w:r>
      <w:r>
        <w:rPr>
          <w:rFonts w:ascii="Times New Roman" w:hAnsi="Times New Roman" w:eastAsia="宋体"/>
          <w:b w:val="0"/>
          <w:sz w:val="24"/>
        </w:rPr>
        <w:t>W 无人机宽度、D 距离、R 分辨率 1920、f 焦距 110mm、s 传感器宽约 5.2mm。只有 D 是变量，R·f/s ≈ 4 万，所以 P ≈ 4万 × (W/D)。</w:t>
      </w:r>
    </w:p>
    <w:p w14:paraId="1947A690">
      <w:pPr>
        <w:spacing w:after="120" w:line="360" w:lineRule="auto"/>
        <w:rPr>
          <w:rFonts w:ascii="Times New Roman" w:hAnsi="Times New Roman" w:eastAsia="宋体"/>
          <w:b w:val="0"/>
          <w:sz w:val="24"/>
        </w:rPr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推论：</w:t>
      </w:r>
      <w:r>
        <w:rPr>
          <w:rFonts w:ascii="Times New Roman" w:hAnsi="Times New Roman" w:eastAsia="宋体"/>
          <w:b/>
          <w:sz w:val="24"/>
        </w:rPr>
        <w:t>距离翻倍，尺度减半；距离 8 倍，尺度 8 倍</w:t>
      </w:r>
      <w:r>
        <w:rPr>
          <w:rFonts w:ascii="Times New Roman" w:hAnsi="Times New Roman" w:eastAsia="宋体"/>
          <w:b w:val="0"/>
          <w:sz w:val="24"/>
        </w:rPr>
        <w:t>。这是物理规律，调参数解决不了。</w:t>
      </w:r>
    </w:p>
    <w:p w14:paraId="35CFCEC4">
      <w:pPr>
        <w:spacing w:after="120" w:line="360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论文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实测</w:t>
      </w:r>
      <w:r>
        <w:rPr>
          <w:rFonts w:ascii="Times New Roman" w:hAnsi="Times New Roman" w:eastAsia="宋体"/>
          <w:b w:val="0"/>
          <w:sz w:val="24"/>
        </w:rPr>
        <w:t>：仅 210→280 米这 70 米，定位性能就掉 10%。</w:t>
      </w:r>
    </w:p>
    <w:p w14:paraId="5FEE4EED">
      <w:pPr>
        <w:spacing w:before="120" w:after="4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3625850" cy="2770505"/>
            <wp:effectExtent l="0" t="0" r="635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4B6E">
      <w:pPr>
        <w:spacing w:after="200" w:line="312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图3 三款无人机实例宽度随距离变化：实测散点与式(2)理论曲线吻合，验证"像素数∝1/距离"是物理规律</w:t>
      </w:r>
    </w:p>
    <w:p w14:paraId="6078CEB9">
      <w:pPr>
        <w:numPr>
          <w:ilvl w:val="0"/>
          <w:numId w:val="9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跨模态尺度失配</w:t>
      </w:r>
      <w:r>
        <w:rPr>
          <w:rFonts w:ascii="Times New Roman" w:hAnsi="Times New Roman" w:eastAsia="宋体"/>
          <w:b w:val="0"/>
          <w:sz w:val="24"/>
        </w:rPr>
        <w:t>。视觉（像素）与雷达（回波）是两种表征，尺度一漂就对不齐，直接融合互相干扰。</w:t>
      </w:r>
    </w:p>
    <w:p w14:paraId="4335B32C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经典问题对应</w:t>
      </w:r>
      <w:r>
        <w:rPr>
          <w:rFonts w:ascii="Times New Roman" w:hAnsi="Times New Roman" w:eastAsia="宋体"/>
          <w:b w:val="0"/>
          <w:sz w:val="24"/>
        </w:rPr>
        <w:t>：本文的困难内核可归结为"剧烈尺度变化 → CNN 的尺度不变性局限"。论文明确把困难归因于"尺度变化对 CNN 尺度不变性（scale-invariance）的挑战"，而非检测器结构本身。</w:t>
      </w:r>
    </w:p>
    <w:p w14:paraId="3E3B893E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总目标函数</w:t>
      </w:r>
      <w:r>
        <w:rPr>
          <w:rFonts w:ascii="Times New Roman" w:hAnsi="Times New Roman" w:eastAsia="宋体"/>
          <w:b w:val="0"/>
          <w:sz w:val="24"/>
        </w:rPr>
        <w:t>：</w:t>
      </w:r>
    </w:p>
    <w:p w14:paraId="015B196C">
      <w:pPr>
        <w:spacing w:before="80" w:after="120"/>
        <w:jc w:val="center"/>
        <w:rPr>
          <w:rFonts w:ascii="Times New Roman" w:hAnsi="Times New Roman" w:eastAsia="宋体"/>
        </w:rPr>
      </w:pPr>
      <m:oMathPara>
        <m:oMath>
          <m:sSub>
            <m:sSubPr>
              <m:ctrlPr>
                <w:rPr>
                  <w:rFonts w:ascii="Cambria Math" w:hAnsi="Cambria Math" w:eastAsia="宋体"/>
                </w:rPr>
              </m:ctrlPr>
            </m:sSubPr>
            <m:e>
              <m:r>
                <m:rPr/>
                <w:rPr>
                  <w:rFonts w:ascii="Times New Roman" w:hAnsi="Times New Roman" w:eastAsia="宋体"/>
                </w:rPr>
                <m:t>min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</w:rPr>
                    <m:t>θ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</w:rPr>
                    <m:t>f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Times New Roman" w:hAnsi="Times New Roman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</w:rPr>
                    <m:t>θ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</w:rPr>
                    <m:t>m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r>
                <m:rPr/>
                <w:rPr>
                  <w:rFonts w:ascii="Times New Roman" w:hAnsi="Times New Roman" w:eastAsia="宋体"/>
                </w:rPr>
                <m:t>,</m:t>
              </m:r>
              <m:sSub>
                <m:sSubPr>
                  <m:ctrlPr>
                    <w:rPr>
                      <w:rFonts w:ascii="Cambria Math" w:hAnsi="Cambria Math" w:eastAsia="宋体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/>
                    </w:rPr>
                    <m:t>θ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</m:sSub>
              <m:ctrlPr>
                <w:rPr>
                  <w:rFonts w:ascii="Cambria Math" w:hAnsi="Cambria Math" w:eastAsia="宋体"/>
                </w:rPr>
              </m:ctrlPr>
            </m:sub>
          </m:sSub>
          <m:nary>
            <m:naryPr>
              <m:chr m:val="∑"/>
              <m:grow m:val="1"/>
              <m:limLoc m:val="subSup"/>
              <m:ctrlPr>
                <w:rPr>
                  <w:rFonts w:ascii="Cambria Math" w:hAnsi="Cambria Math" w:eastAsia="宋体"/>
                </w:rPr>
              </m:ctrlPr>
            </m:naryPr>
            <m:sub>
              <m:r>
                <m:rPr/>
                <w:rPr>
                  <w:rFonts w:ascii="Times New Roman" w:hAnsi="Times New Roman" w:eastAsia="宋体"/>
                </w:rPr>
                <m:t>i=1</m:t>
              </m:r>
              <m:ctrlPr>
                <w:rPr>
                  <w:rFonts w:ascii="Cambria Math" w:hAnsi="Cambria Math" w:eastAsia="宋体"/>
                </w:rPr>
              </m:ctrlPr>
            </m:sub>
            <m:sup>
              <m:d>
                <m:dPr>
                  <m:begChr m:val="|"/>
                  <m:sepChr m:val=""/>
                  <m:endChr m:val="|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/>
                    <w:rPr>
                      <w:rFonts w:ascii="Times New Roman" w:hAnsi="Times New Roman" w:eastAsia="宋体"/>
                    </w:rPr>
                    <m:t>p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sup>
            <m:e>
              <m:d>
                <m:dPr>
                  <m:begChr m:val="‖"/>
                  <m:sepChr m:val="−"/>
                  <m:endChr m:val="‖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ctrlPr>
                    <w:rPr>
                      <w:rFonts w:ascii="Cambria Math" w:hAnsi="Cambria Math" w:eastAsia="宋体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 w:eastAsia="宋体"/>
                        </w:rPr>
                      </m:ctrlPr>
                    </m:sSubSupPr>
                    <m:e>
                      <m:r>
                        <m:rPr/>
                        <w:rPr>
                          <w:rFonts w:ascii="Times New Roman" w:hAnsi="Times New Roman" w:eastAsia="宋体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  <m:sup>
                      <m:r>
                        <m:rPr/>
                        <w:rPr>
                          <w:rFonts w:ascii="Times New Roman" w:hAnsi="Times New Roman" w:eastAsia="宋体"/>
                        </w:rPr>
                        <m:t>∗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p>
                  </m:sSubSup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nary>
          <m:r>
            <m:rPr/>
            <w:rPr>
              <w:rFonts w:ascii="Times New Roman" w:hAnsi="Times New Roman" w:eastAsia="宋体"/>
            </w:rPr>
            <m:t>+</m:t>
          </m:r>
          <m:d>
            <m:dPr>
              <m:begChr m:val="‖"/>
              <m:sepChr m:val="−"/>
              <m:endChr m:val="‖"/>
              <m:ctrlPr>
                <w:rPr>
                  <w:rFonts w:ascii="Cambria Math" w:hAnsi="Cambria Math" w:eastAsia="宋体"/>
                </w:rPr>
              </m:ctrlPr>
            </m:dPr>
            <m:e>
              <m:d>
                <m:dPr>
                  <m:begChr m:val="|"/>
                  <m:sepChr m:val=""/>
                  <m:endChr m:val="|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Times New Roman" w:hAnsi="Times New Roman" w:eastAsia="宋体"/>
                    </w:rPr>
                    <m:t>Pr</m:t>
                  </m:r>
                  <m:r>
                    <m:rPr/>
                    <w:rPr>
                      <w:rFonts w:ascii="Times New Roman" w:hAnsi="Times New Roman" w:eastAsia="宋体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r>
                    <m:rPr/>
                    <w:rPr>
                      <w:rFonts w:ascii="Times New Roman" w:hAnsi="Times New Roman" w:eastAsia="宋体"/>
                    </w:rPr>
                    <m:t>)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  <m:e>
              <m:d>
                <m:dPr>
                  <m:begChr m:val="|"/>
                  <m:sepChr m:val="("/>
                  <m:endChr m:val="|"/>
                  <m:ctrlPr>
                    <w:rPr>
                      <w:rFonts w:ascii="Cambria Math" w:hAnsi="Cambria Math" w:eastAsia="宋体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Times New Roman" w:hAnsi="Times New Roman" w:eastAsia="宋体"/>
                    </w:rPr>
                    <m:t>Pr</m:t>
                  </m:r>
                  <m:ctrlPr>
                    <w:rPr>
                      <w:rFonts w:ascii="Cambria Math" w:hAnsi="Cambria Math" w:eastAsia="宋体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="宋体"/>
                        </w:rPr>
                      </m:ctrlPr>
                    </m:sSubPr>
                    <m:e>
                      <m:r>
                        <m:rPr/>
                        <w:rPr>
                          <w:rFonts w:ascii="Times New Roman" w:hAnsi="Times New Roman" w:eastAsia="宋体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b>
                      <m:r>
                        <m:rPr/>
                        <w:rPr>
                          <w:rFonts w:ascii="Times New Roman" w:hAnsi="Times New Roman" w:eastAsia="宋体"/>
                        </w:rPr>
                        <m:t>i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ascii="Cambria Math" w:hAnsi="Cambria Math" w:eastAsia="宋体"/>
                        </w:rPr>
                      </m:ctrlPr>
                    </m:sSupPr>
                    <m:e>
                      <m:r>
                        <m:rPr/>
                        <w:rPr>
                          <w:rFonts w:ascii="Times New Roman" w:hAnsi="Times New Roman" w:eastAsia="宋体"/>
                        </w:rPr>
                        <m:t>)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  <m:sup>
                      <m:r>
                        <m:rPr/>
                        <w:rPr>
                          <w:rFonts w:ascii="Times New Roman" w:hAnsi="Times New Roman" w:eastAsia="宋体"/>
                        </w:rPr>
                        <m:t>∗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p>
                  </m:sSup>
                  <m:ctrlPr>
                    <w:rPr>
                      <w:rFonts w:ascii="Cambria Math" w:hAnsi="Cambria Math" w:eastAsia="宋体"/>
                    </w:rPr>
                  </m:ctrlPr>
                </m:e>
              </m:d>
              <m:ctrlPr>
                <w:rPr>
                  <w:rFonts w:ascii="Cambria Math" w:hAnsi="Cambria Math" w:eastAsia="宋体"/>
                </w:rPr>
              </m:ctrlPr>
            </m:e>
          </m:d>
        </m:oMath>
      </m:oMathPara>
    </w:p>
    <w:p w14:paraId="34C54C33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它同时做两件事——让预测位置 p_i 靠近真值 p_i*，也让预测的置信度靠近真值置信度。θf、θm、θp 是特征提取、权重预测、定位三个网络的参数，对应后面三个模块。</w:t>
      </w:r>
    </w:p>
    <w:p w14:paraId="6348DD56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这个总目标拆成</w:t>
      </w:r>
      <w:r>
        <w:rPr>
          <w:rFonts w:ascii="Times New Roman" w:hAnsi="Times New Roman" w:eastAsia="宋体"/>
          <w:b/>
          <w:sz w:val="24"/>
        </w:rPr>
        <w:t>两个子问题</w:t>
      </w:r>
      <w:r>
        <w:rPr>
          <w:rFonts w:ascii="Times New Roman" w:hAnsi="Times New Roman" w:eastAsia="宋体"/>
          <w:b w:val="0"/>
          <w:sz w:val="24"/>
        </w:rPr>
        <w:t>、分两阶段训练：</w:t>
      </w:r>
    </w:p>
    <w:p w14:paraId="6317C8C7">
      <w:pPr>
        <w:spacing w:after="80" w:line="360" w:lineRule="auto"/>
        <w:ind w:left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重建子问题</w:t>
      </w:r>
      <w:r>
        <w:rPr>
          <w:rFonts w:ascii="Times New Roman" w:hAnsi="Times New Roman" w:eastAsia="宋体"/>
          <w:b w:val="0"/>
          <w:sz w:val="24"/>
        </w:rPr>
        <w:t>：只训练尺度归一化网络（由特征提取网络 + 权重预测网络组成），损失用 L1 图像重建（逐像素差值取绝对值后求和），目标是让放大后的图尽量接近真高清图。</w:t>
      </w:r>
    </w:p>
    <w:p w14:paraId="015F8B7D">
      <w:pPr>
        <w:spacing w:after="80" w:line="360" w:lineRule="auto"/>
        <w:ind w:left="42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检测子问题</w:t>
      </w:r>
      <w:r>
        <w:rPr>
          <w:rFonts w:ascii="Times New Roman" w:hAnsi="Times New Roman" w:eastAsia="宋体"/>
          <w:b w:val="0"/>
          <w:sz w:val="24"/>
        </w:rPr>
        <w:t>：把上一步训好的尺度归一化网络参数</w:t>
      </w:r>
      <w:r>
        <w:rPr>
          <w:rFonts w:ascii="Times New Roman" w:hAnsi="Times New Roman" w:eastAsia="宋体"/>
          <w:b/>
          <w:sz w:val="24"/>
        </w:rPr>
        <w:t>冻结</w:t>
      </w:r>
      <w:r>
        <w:rPr>
          <w:rFonts w:ascii="Times New Roman" w:hAnsi="Times New Roman" w:eastAsia="宋体"/>
          <w:b w:val="0"/>
          <w:sz w:val="24"/>
        </w:rPr>
        <w:t>（固定、不再更新），单独训练检测网络（YOLOv5），损失用检测损失，目标是让检测框和置信度贴近真值。</w:t>
      </w:r>
    </w:p>
    <w:p w14:paraId="0C4BD8DA">
      <w:pPr>
        <w:spacing w:after="120" w:line="312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四、方法：三个模块 + 权重预测器</w:t>
      </w:r>
    </w:p>
    <w:p w14:paraId="66CBBA54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针对两个难点，方法拆成三个模块：</w:t>
      </w:r>
    </w:p>
    <w:p w14:paraId="69158011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距离感知切片</w:t>
      </w:r>
      <w:r>
        <w:rPr>
          <w:rFonts w:ascii="Times New Roman" w:hAnsi="Times New Roman" w:eastAsia="宋体"/>
          <w:b w:val="0"/>
          <w:sz w:val="24"/>
        </w:rPr>
        <w:t>（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/>
              <w:rPr>
                <w:rFonts w:ascii="Times New Roman" w:hAnsi="Times New Roman" w:eastAsia="宋体"/>
              </w:rPr>
              <m:t>W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Times New Roman" w:hAnsi="Times New Roman" w:eastAsia="宋体"/>
          </w:rPr>
          <m:t>=</m:t>
        </m:r>
        <m:f>
          <m:fPr>
            <m:ctrlPr>
              <w:rPr>
                <w:rFonts w:ascii="Cambria Math" w:hAnsi="Cambria Math" w:eastAsia="宋体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D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0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D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i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den>
        </m:f>
        <m:r>
          <m:rPr/>
          <w:rPr>
            <w:rFonts w:ascii="Times New Roman" w:hAnsi="Times New Roman" w:eastAsia="宋体"/>
          </w:rPr>
          <m:t>·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/>
              <w:rPr>
                <w:rFonts w:ascii="Times New Roman" w:hAnsi="Times New Roman" w:eastAsia="宋体"/>
              </w:rPr>
              <m:t>W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0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，越远切越小）→ </w:t>
      </w:r>
      <w:r>
        <w:rPr>
          <w:rFonts w:ascii="Times New Roman" w:hAnsi="Times New Roman" w:eastAsia="宋体"/>
          <w:b/>
          <w:sz w:val="24"/>
        </w:rPr>
        <w:t>尺度归一化</w:t>
      </w:r>
      <w:r>
        <w:rPr>
          <w:rFonts w:ascii="Times New Roman" w:hAnsi="Times New Roman" w:eastAsia="宋体"/>
          <w:b w:val="0"/>
          <w:sz w:val="24"/>
        </w:rPr>
        <w:t>（</w:t>
      </w:r>
      <m:oMath>
        <m:r>
          <m:rPr/>
          <w:rPr>
            <w:rFonts w:ascii="Times New Roman" w:hAnsi="Times New Roman" w:eastAsia="宋体"/>
          </w:rPr>
          <m:t>r=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/>
              <w:rPr>
                <w:rFonts w:ascii="Times New Roman" w:hAnsi="Times New Roman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0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Times New Roman" w:hAnsi="Times New Roman" w:eastAsia="宋体"/>
          </w:rPr>
          <m:t>·</m:t>
        </m:r>
        <m:f>
          <m:fPr>
            <m:ctrlPr>
              <w:rPr>
                <w:rFonts w:ascii="Cambria Math" w:hAnsi="Cambria Math" w:eastAsia="宋体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D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i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D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0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den>
        </m:f>
      </m:oMath>
      <w:r>
        <w:rPr>
          <w:rFonts w:ascii="Times New Roman" w:hAnsi="Times New Roman" w:eastAsia="宋体"/>
          <w:b w:val="0"/>
          <w:sz w:val="24"/>
        </w:rPr>
        <w:t xml:space="preserve">，越远放越大）→ </w:t>
      </w:r>
      <w:r>
        <w:rPr>
          <w:rFonts w:ascii="Times New Roman" w:hAnsi="Times New Roman" w:eastAsia="宋体"/>
          <w:b/>
          <w:sz w:val="24"/>
        </w:rPr>
        <w:t>检测定位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548C2186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D0 为基准距离（约 250m，见 Fig.14）、R0 为基准放大倍数（=2）、W0 为基准切片大小。</w:t>
      </w:r>
    </w:p>
    <w:p w14:paraId="3C36A533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关键设计在于"尺度归一化网络"的</w:t>
      </w:r>
      <w:r>
        <w:rPr>
          <w:rFonts w:ascii="Times New Roman" w:hAnsi="Times New Roman" w:eastAsia="宋体"/>
          <w:b/>
          <w:sz w:val="24"/>
        </w:rPr>
        <w:t>权重预测器</w:t>
      </w:r>
      <w:r>
        <w:rPr>
          <w:rFonts w:ascii="Times New Roman" w:hAnsi="Times New Roman" w:eastAsia="宋体"/>
          <w:b w:val="0"/>
          <w:sz w:val="24"/>
        </w:rPr>
        <w:t>：</w:t>
      </w:r>
    </w:p>
    <w:p w14:paraId="1295091D">
      <w:pPr>
        <w:numPr>
          <w:ilvl w:val="0"/>
          <w:numId w:val="10"/>
        </w:numPr>
        <w:spacing w:after="80" w:line="360" w:lineRule="auto"/>
        <w:ind w:left="42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传统超分一个模型只对应一个固定放大倍数（x2、x4 各训一个）；这里距离连续变化（2~4 共 21 档），不可能每档训一个。</w:t>
      </w:r>
    </w:p>
    <w:p w14:paraId="28D07861">
      <w:pPr>
        <w:numPr>
          <w:ilvl w:val="0"/>
          <w:numId w:val="10"/>
        </w:numPr>
        <w:spacing w:after="80" w:line="360" w:lineRule="auto"/>
        <w:ind w:left="42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 xml:space="preserve">本文机制类似 Hypernetwork / 动态权重生成：以雷达距离为条件输入，权重预测器动态生成卷积核权重 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/>
              <w:rPr>
                <w:rFonts w:ascii="Times New Roman" w:hAnsi="Times New Roman" w:eastAsia="宋体"/>
              </w:rPr>
              <m:t>E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Times New Roman" w:hAnsi="Times New Roman" w:eastAsia="宋体"/>
          </w:rPr>
          <m:t>=g</m:t>
        </m:r>
        <m:d>
          <m:dPr>
            <m:sepChr m:val=","/>
            <m:ctrlPr>
              <w:rPr>
                <w:rFonts w:ascii="Cambria Math" w:hAnsi="Cambria Math" w:eastAsia="宋体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H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out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e>
          <m:e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W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out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e>
          <m:e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D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i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e>
        </m:d>
      </m:oMath>
      <w:r>
        <w:rPr>
          <w:rFonts w:ascii="Times New Roman" w:hAnsi="Times New Roman" w:eastAsia="宋体"/>
          <w:b w:val="0"/>
          <w:sz w:val="24"/>
        </w:rPr>
        <w:t>；图像分支提特征 F，两者矩阵映射得高清图。</w:t>
      </w:r>
    </w:p>
    <w:p w14:paraId="4860522A">
      <w:pPr>
        <w:numPr>
          <w:ilvl w:val="0"/>
          <w:numId w:val="10"/>
        </w:numPr>
        <w:spacing w:after="80" w:line="360" w:lineRule="auto"/>
        <w:ind w:left="42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权重只依赖距离和输出分辨率、不依赖图像内容，同距离的所有块共享同一组权重，省算力省存储。</w:t>
      </w:r>
    </w:p>
    <w:p w14:paraId="1471756E">
      <w:pPr>
        <w:spacing w:before="120" w:after="4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399405" cy="2557145"/>
            <wp:effectExtent l="0" t="0" r="1079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DE24">
      <w:pPr>
        <w:spacing w:after="200" w:line="312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图4 尺度归一化网络：上下双路——图像分支提特征、雷达分支预测权重，中间汇合相乘出高清图</w:t>
      </w:r>
    </w:p>
    <w:p w14:paraId="7658FC01">
      <w:pPr>
        <w:spacing w:after="120" w:line="360" w:lineRule="auto"/>
        <w:ind w:firstLine="480"/>
        <w:rPr>
          <w:rFonts w:ascii="Times New Roman" w:hAnsi="Times New Roman" w:eastAsia="宋体"/>
          <w:b/>
          <w:sz w:val="24"/>
        </w:rPr>
      </w:pPr>
      <w:r>
        <w:rPr>
          <w:rFonts w:ascii="Times New Roman" w:hAnsi="Times New Roman" w:eastAsia="宋体"/>
          <w:b w:val="0"/>
          <w:sz w:val="24"/>
        </w:rPr>
        <w:t>图4 的上下双路：</w:t>
      </w:r>
    </w:p>
    <w:p w14:paraId="7E10EF5D">
      <w:pPr>
        <w:numPr>
          <w:ilvl w:val="0"/>
          <w:numId w:val="11"/>
        </w:numPr>
        <w:spacing w:after="80" w:line="360" w:lineRule="auto"/>
        <w:ind w:left="42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公式(17)（图像分支产出 F）</w:t>
      </w:r>
      <w:r>
        <w:rPr>
          <w:rFonts w:ascii="Times New Roman" w:hAnsi="Times New Roman" w:eastAsia="宋体"/>
          <w:b w:val="0"/>
          <w:sz w:val="24"/>
        </w:rPr>
        <w:t>：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/>
              <w:rPr>
                <w:rFonts w:ascii="Times New Roman" w:hAnsi="Times New Roman" w:eastAsia="宋体"/>
              </w:rPr>
              <m:t>F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l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Times New Roman" w:hAnsi="Times New Roman" w:eastAsia="宋体"/>
          </w:rPr>
          <m:t>=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/>
              <w:rPr>
                <w:rFonts w:ascii="Times New Roman" w:hAnsi="Times New Roman" w:eastAsia="宋体"/>
              </w:rPr>
              <m:t>H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Conv</m:t>
            </m:r>
            <m:ctrlPr>
              <w:rPr>
                <w:rFonts w:ascii="Cambria Math" w:hAnsi="Cambria Math" w:eastAsia="宋体"/>
              </w:rPr>
            </m:ctrlPr>
          </m:sub>
        </m:sSub>
        <m:d>
          <m:dPr>
            <m:sepChr m:val=""/>
            <m:ctrlPr>
              <w:rPr>
                <w:rFonts w:ascii="Cambria Math" w:hAnsi="Cambria Math" w:eastAsia="宋体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F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l,K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e>
        </m:d>
        <m:r>
          <m:rPr/>
          <w:rPr>
            <w:rFonts w:ascii="Times New Roman" w:hAnsi="Times New Roman" w:eastAsia="宋体"/>
          </w:rPr>
          <m:t>+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/>
              <w:rPr>
                <w:rFonts w:ascii="Times New Roman" w:hAnsi="Times New Roman" w:eastAsia="宋体"/>
              </w:rPr>
              <m:t>F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l,0</m:t>
            </m:r>
            <m:ctrlPr>
              <w:rPr>
                <w:rFonts w:ascii="Cambria Math" w:hAnsi="Cambria Math" w:eastAsia="宋体"/>
              </w:rPr>
            </m:ctrlP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—— RSTB 的残差输出。</w:t>
      </w:r>
    </w:p>
    <w:p w14:paraId="5632B52F">
      <w:pPr>
        <w:numPr>
          <w:ilvl w:val="0"/>
          <w:numId w:val="11"/>
        </w:numPr>
        <w:spacing w:after="80" w:line="360" w:lineRule="auto"/>
        <w:ind w:left="42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公式(18)（雷达分支底层规则）</w:t>
      </w:r>
      <w:r>
        <w:rPr>
          <w:rFonts w:ascii="Times New Roman" w:hAnsi="Times New Roman" w:eastAsia="宋体"/>
          <w:b w:val="0"/>
          <w:sz w:val="24"/>
        </w:rPr>
        <w:t>：</w:t>
      </w:r>
      <m:oMath>
        <m:r>
          <m:rPr/>
          <w:rPr>
            <w:rFonts w:ascii="Times New Roman" w:hAnsi="Times New Roman" w:eastAsia="宋体"/>
          </w:rPr>
          <m:t>(</m:t>
        </m:r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/>
              <w:rPr>
                <w:rFonts w:ascii="Times New Roman" w:hAnsi="Times New Roman" w:eastAsia="宋体"/>
              </w:rPr>
              <m:t>m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/>
              <w:rPr>
                <w:rFonts w:ascii="Times New Roman" w:hAnsi="Times New Roman" w:eastAsia="宋体"/>
              </w:rPr>
              <m:t>′</m:t>
            </m:r>
            <m:ctrlPr>
              <w:rPr>
                <w:rFonts w:ascii="Cambria Math" w:hAnsi="Cambria Math" w:eastAsia="宋体"/>
              </w:rPr>
            </m:ctrlPr>
          </m:sup>
        </m:sSup>
        <m:r>
          <m:rPr/>
          <w:rPr>
            <w:rFonts w:ascii="Times New Roman" w:hAnsi="Times New Roman" w:eastAsia="宋体"/>
          </w:rPr>
          <m:t>,</m:t>
        </m:r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/>
              <w:rPr>
                <w:rFonts w:ascii="Times New Roman" w:hAnsi="Times New Roman" w:eastAsia="宋体"/>
              </w:rPr>
              <m:t>n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/>
              <w:rPr>
                <w:rFonts w:ascii="Times New Roman" w:hAnsi="Times New Roman" w:eastAsia="宋体"/>
              </w:rPr>
              <m:t>′</m:t>
            </m:r>
            <m:ctrlPr>
              <w:rPr>
                <w:rFonts w:ascii="Cambria Math" w:hAnsi="Cambria Math" w:eastAsia="宋体"/>
              </w:rPr>
            </m:ctrlPr>
          </m:sup>
        </m:sSup>
        <m:r>
          <m:rPr/>
          <w:rPr>
            <w:rFonts w:ascii="Times New Roman" w:hAnsi="Times New Roman" w:eastAsia="宋体"/>
          </w:rPr>
          <m:t>)=</m:t>
        </m:r>
        <m:d>
          <m:dPr>
            <m:sepChr m:val=","/>
            <m:ctrlPr>
              <w:rPr>
                <w:rFonts w:ascii="Cambria Math" w:hAnsi="Cambria Math" w:eastAsia="宋体"/>
              </w:rPr>
            </m:ctrlPr>
          </m:dPr>
          <m:e>
            <m:d>
              <m:dPr>
                <m:begChr m:val="⌊"/>
                <m:sepChr m:val="·"/>
                <m:endChr m:val="⌋"/>
                <m:ctrlPr>
                  <w:rPr>
                    <w:rFonts w:ascii="Cambria Math" w:hAnsi="Cambria Math" w:eastAsia="宋体"/>
                  </w:rPr>
                </m:ctrlPr>
              </m:dPr>
              <m:e>
                <m:r>
                  <m:rPr/>
                  <w:rPr>
                    <w:rFonts w:ascii="Times New Roman" w:hAnsi="Times New Roman" w:eastAsia="宋体"/>
                  </w:rPr>
                  <m:t>m</m:t>
                </m:r>
                <m:ctrlPr>
                  <w:rPr>
                    <w:rFonts w:ascii="Cambria Math" w:hAnsi="Cambria Math" w:eastAsia="宋体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eastAsia="宋体"/>
                      </w:rPr>
                    </m:ctrlPr>
                  </m:sSubPr>
                  <m:e>
                    <m:r>
                      <m:rPr/>
                      <w:rPr>
                        <w:rFonts w:ascii="Times New Roman" w:hAnsi="Times New Roman" w:eastAsia="宋体"/>
                      </w:rPr>
                      <m:t>R</m:t>
                    </m:r>
                    <m:ctrlPr>
                      <w:rPr>
                        <w:rFonts w:ascii="Cambria Math" w:hAnsi="Cambria Math" w:eastAsia="宋体"/>
                      </w:rPr>
                    </m:ctrlPr>
                  </m:e>
                  <m:sub>
                    <m:r>
                      <m:rPr/>
                      <w:rPr>
                        <w:rFonts w:ascii="Times New Roman" w:hAnsi="Times New Roman" w:eastAsia="宋体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eastAsia="宋体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宋体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Times New Roman" w:hAnsi="Times New Roman" w:eastAsia="宋体"/>
                          </w:rPr>
                          <m:t>D</m:t>
                        </m:r>
                        <m:ctrlPr>
                          <w:rPr>
                            <w:rFonts w:ascii="Cambria Math" w:hAnsi="Cambria Math" w:eastAsia="宋体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Times New Roman" w:hAnsi="Times New Roman" w:eastAsia="宋体"/>
                          </w:rPr>
                          <m:t>i</m:t>
                        </m:r>
                        <m:ctrlPr>
                          <w:rPr>
                            <w:rFonts w:ascii="Cambria Math" w:hAnsi="Cambria Math" w:eastAsia="宋体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宋体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Times New Roman" w:hAnsi="Times New Roman" w:eastAsia="宋体"/>
                          </w:rPr>
                          <m:t>D</m:t>
                        </m:r>
                        <m:ctrlPr>
                          <w:rPr>
                            <w:rFonts w:ascii="Cambria Math" w:hAnsi="Cambria Math" w:eastAsia="宋体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Times New Roman" w:hAnsi="Times New Roman" w:eastAsia="宋体"/>
                          </w:rPr>
                          <m:t>0</m:t>
                        </m:r>
                        <m:ctrlPr>
                          <w:rPr>
                            <w:rFonts w:ascii="Cambria Math" w:hAnsi="Cambria Math" w:eastAsia="宋体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</w:rPr>
                    </m:ctrlPr>
                  </m:den>
                </m:f>
                <m:ctrlPr>
                  <w:rPr>
                    <w:rFonts w:ascii="Cambria Math" w:hAnsi="Cambria Math" w:eastAsia="宋体"/>
                  </w:rPr>
                </m:ctrlPr>
              </m:e>
            </m:d>
            <m:ctrlPr>
              <w:rPr>
                <w:rFonts w:ascii="Cambria Math" w:hAnsi="Cambria Math" w:eastAsia="宋体"/>
              </w:rPr>
            </m:ctrlPr>
          </m:e>
          <m:e>
            <m:r>
              <m:rPr>
                <m:sty m:val="p"/>
              </m:rPr>
              <w:rPr>
                <w:rFonts w:ascii="Times New Roman" w:hAnsi="Times New Roman" w:eastAsia="宋体"/>
              </w:rPr>
              <m:t> </m:t>
            </m:r>
            <m:d>
              <m:dPr>
                <m:begChr m:val="⌊"/>
                <m:sepChr m:val="·"/>
                <m:endChr m:val="⌋"/>
                <m:ctrlPr>
                  <w:rPr>
                    <w:rFonts w:ascii="Cambria Math" w:hAnsi="Cambria Math" w:eastAsia="宋体"/>
                  </w:rPr>
                </m:ctrlPr>
              </m:dPr>
              <m:e>
                <m:r>
                  <m:rPr/>
                  <w:rPr>
                    <w:rFonts w:ascii="Times New Roman" w:hAnsi="Times New Roman" w:eastAsia="宋体"/>
                  </w:rPr>
                  <m:t>n</m:t>
                </m:r>
                <m:ctrlPr>
                  <w:rPr>
                    <w:rFonts w:ascii="Cambria Math" w:hAnsi="Cambria Math" w:eastAsia="宋体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eastAsia="宋体"/>
                      </w:rPr>
                    </m:ctrlPr>
                  </m:sSubPr>
                  <m:e>
                    <m:r>
                      <m:rPr/>
                      <w:rPr>
                        <w:rFonts w:ascii="Times New Roman" w:hAnsi="Times New Roman" w:eastAsia="宋体"/>
                      </w:rPr>
                      <m:t>R</m:t>
                    </m:r>
                    <m:ctrlPr>
                      <w:rPr>
                        <w:rFonts w:ascii="Cambria Math" w:hAnsi="Cambria Math" w:eastAsia="宋体"/>
                      </w:rPr>
                    </m:ctrlPr>
                  </m:e>
                  <m:sub>
                    <m:r>
                      <m:rPr/>
                      <w:rPr>
                        <w:rFonts w:ascii="Times New Roman" w:hAnsi="Times New Roman" w:eastAsia="宋体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eastAsia="宋体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eastAsia="宋体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Times New Roman" w:hAnsi="Times New Roman" w:eastAsia="宋体"/>
                          </w:rPr>
                          <m:t>D</m:t>
                        </m:r>
                        <m:ctrlPr>
                          <w:rPr>
                            <w:rFonts w:ascii="Cambria Math" w:hAnsi="Cambria Math" w:eastAsia="宋体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Times New Roman" w:hAnsi="Times New Roman" w:eastAsia="宋体"/>
                          </w:rPr>
                          <m:t>i</m:t>
                        </m:r>
                        <m:ctrlPr>
                          <w:rPr>
                            <w:rFonts w:ascii="Cambria Math" w:hAnsi="Cambria Math" w:eastAsia="宋体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宋体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Times New Roman" w:hAnsi="Times New Roman" w:eastAsia="宋体"/>
                          </w:rPr>
                          <m:t>D</m:t>
                        </m:r>
                        <m:ctrlPr>
                          <w:rPr>
                            <w:rFonts w:ascii="Cambria Math" w:hAnsi="Cambria Math" w:eastAsia="宋体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Times New Roman" w:hAnsi="Times New Roman" w:eastAsia="宋体"/>
                          </w:rPr>
                          <m:t>0</m:t>
                        </m:r>
                        <m:ctrlPr>
                          <w:rPr>
                            <w:rFonts w:ascii="Cambria Math" w:hAnsi="Cambria Math" w:eastAsia="宋体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宋体"/>
                      </w:rPr>
                    </m:ctrlPr>
                  </m:den>
                </m:f>
                <m:ctrlPr>
                  <w:rPr>
                    <w:rFonts w:ascii="Cambria Math" w:hAnsi="Cambria Math" w:eastAsia="宋体"/>
                  </w:rPr>
                </m:ctrlPr>
              </m:e>
            </m:d>
            <m:ctrlPr>
              <w:rPr>
                <w:rFonts w:ascii="Cambria Math" w:hAnsi="Cambria Math" w:eastAsia="宋体"/>
              </w:rPr>
            </m:ctrlPr>
          </m:e>
        </m:d>
      </m:oMath>
      <w:r>
        <w:rPr>
          <w:rFonts w:ascii="Times New Roman" w:hAnsi="Times New Roman" w:eastAsia="宋体"/>
          <w:b w:val="0"/>
          <w:sz w:val="24"/>
        </w:rPr>
        <w:t xml:space="preserve"> —— 高清图每个像素对应输入图哪个像素。</w:t>
      </w:r>
    </w:p>
    <w:p w14:paraId="57A0C9A3">
      <w:pPr>
        <w:numPr>
          <w:ilvl w:val="0"/>
          <w:numId w:val="11"/>
        </w:numPr>
        <w:spacing w:after="80" w:line="360" w:lineRule="auto"/>
        <w:ind w:left="42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公式(19)（雷达分支Position Matrix）</w:t>
      </w:r>
      <w:r>
        <w:rPr>
          <w:rFonts w:ascii="Times New Roman" w:hAnsi="Times New Roman" w:eastAsia="宋体"/>
          <w:b w:val="0"/>
          <w:sz w:val="24"/>
        </w:rPr>
        <w:t xml:space="preserve">：位置矩阵，其中 </w:t>
      </w:r>
      <m:oMath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/>
              <w:rPr>
                <w:rFonts w:ascii="Times New Roman" w:hAnsi="Times New Roman" w:eastAsia="宋体"/>
              </w:rPr>
              <m:t>R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up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Times New Roman" w:hAnsi="Times New Roman" w:eastAsia="宋体"/>
          </w:rPr>
          <m:t>(m)=m·</m:t>
        </m:r>
        <m:f>
          <m:fPr>
            <m:ctrlPr>
              <w:rPr>
                <w:rFonts w:ascii="Cambria Math" w:hAnsi="Cambria Math" w:eastAsia="宋体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D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i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r>
              <m:rPr/>
              <w:rPr>
                <w:rFonts w:ascii="Times New Roman" w:hAnsi="Times New Roman" w:eastAsia="宋体"/>
              </w:rPr>
              <m:t>·</m:t>
            </m:r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R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0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num>
          <m:den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D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0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ctrlPr>
              <w:rPr>
                <w:rFonts w:ascii="Cambria Math" w:hAnsi="Cambria Math" w:eastAsia="宋体"/>
              </w:rPr>
            </m:ctrlPr>
          </m:den>
        </m:f>
        <m:r>
          <m:rPr/>
          <w:rPr>
            <w:rFonts w:ascii="Times New Roman" w:hAnsi="Times New Roman" w:eastAsia="宋体"/>
          </w:rPr>
          <m:t>−</m:t>
        </m:r>
        <m:d>
          <m:dPr>
            <m:begChr m:val="⌊"/>
            <m:sepChr m:val="·"/>
            <m:endChr m:val="⌋"/>
            <m:ctrlPr>
              <w:rPr>
                <w:rFonts w:ascii="Cambria Math" w:hAnsi="Cambria Math" w:eastAsia="宋体"/>
              </w:rPr>
            </m:ctrlPr>
          </m:dPr>
          <m:e>
            <m:r>
              <m:rPr/>
              <w:rPr>
                <w:rFonts w:ascii="Times New Roman" w:hAnsi="Times New Roman" w:eastAsia="宋体"/>
              </w:rPr>
              <m:t>m</m:t>
            </m:r>
            <m:ctrlPr>
              <w:rPr>
                <w:rFonts w:ascii="Cambria Math" w:hAnsi="Cambria Math" w:eastAsia="宋体"/>
              </w:rPr>
            </m:ctrlPr>
          </m:e>
          <m:e>
            <m:f>
              <m:fPr>
                <m:ctrlPr>
                  <w:rPr>
                    <w:rFonts w:ascii="Cambria Math" w:hAnsi="Cambria Math" w:eastAsia="宋体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eastAsia="宋体"/>
                      </w:rPr>
                    </m:ctrlPr>
                  </m:sSubPr>
                  <m:e>
                    <m:r>
                      <m:rPr/>
                      <w:rPr>
                        <w:rFonts w:ascii="Times New Roman" w:hAnsi="Times New Roman" w:eastAsia="宋体"/>
                      </w:rPr>
                      <m:t>D</m:t>
                    </m:r>
                    <m:ctrlPr>
                      <w:rPr>
                        <w:rFonts w:ascii="Cambria Math" w:hAnsi="Cambria Math" w:eastAsia="宋体"/>
                      </w:rPr>
                    </m:ctrlPr>
                  </m:e>
                  <m:sub>
                    <m:r>
                      <m:rPr/>
                      <w:rPr>
                        <w:rFonts w:ascii="Times New Roman" w:hAnsi="Times New Roman" w:eastAsia="宋体"/>
                      </w:rPr>
                      <m:t>i</m:t>
                    </m:r>
                    <m:ctrlPr>
                      <w:rPr>
                        <w:rFonts w:ascii="Cambria Math" w:hAnsi="Cambria Math" w:eastAsia="宋体"/>
                      </w:rPr>
                    </m:ctrlPr>
                  </m:sub>
                </m:sSub>
                <m:r>
                  <m:rPr/>
                  <w:rPr>
                    <w:rFonts w:ascii="Times New Roman" w:hAnsi="Times New Roman" w:eastAsia="宋体"/>
                  </w:rPr>
                  <m:t>·</m:t>
                </m:r>
                <m:sSub>
                  <m:sSubPr>
                    <m:ctrlPr>
                      <w:rPr>
                        <w:rFonts w:ascii="Cambria Math" w:hAnsi="Cambria Math" w:eastAsia="宋体"/>
                      </w:rPr>
                    </m:ctrlPr>
                  </m:sSubPr>
                  <m:e>
                    <m:r>
                      <m:rPr/>
                      <w:rPr>
                        <w:rFonts w:ascii="Times New Roman" w:hAnsi="Times New Roman" w:eastAsia="宋体"/>
                      </w:rPr>
                      <m:t>R</m:t>
                    </m:r>
                    <m:ctrlPr>
                      <w:rPr>
                        <w:rFonts w:ascii="Cambria Math" w:hAnsi="Cambria Math" w:eastAsia="宋体"/>
                      </w:rPr>
                    </m:ctrlPr>
                  </m:e>
                  <m:sub>
                    <m:r>
                      <m:rPr/>
                      <w:rPr>
                        <w:rFonts w:ascii="Times New Roman" w:hAnsi="Times New Roman" w:eastAsia="宋体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eastAsia="宋体"/>
                      </w:rPr>
                    </m:ctrlPr>
                  </m:sSubPr>
                  <m:e>
                    <m:r>
                      <m:rPr/>
                      <w:rPr>
                        <w:rFonts w:ascii="Times New Roman" w:hAnsi="Times New Roman" w:eastAsia="宋体"/>
                      </w:rPr>
                      <m:t>D</m:t>
                    </m:r>
                    <m:ctrlPr>
                      <w:rPr>
                        <w:rFonts w:ascii="Cambria Math" w:hAnsi="Cambria Math" w:eastAsia="宋体"/>
                      </w:rPr>
                    </m:ctrlPr>
                  </m:e>
                  <m:sub>
                    <m:r>
                      <m:rPr/>
                      <w:rPr>
                        <w:rFonts w:ascii="Times New Roman" w:hAnsi="Times New Roman" w:eastAsia="宋体"/>
                      </w:rPr>
                      <m:t>0</m:t>
                    </m:r>
                    <m:ctrlPr>
                      <w:rPr>
                        <w:rFonts w:ascii="Cambria Math" w:hAnsi="Cambria Math" w:eastAsia="宋体"/>
                      </w:rPr>
                    </m:ctrlPr>
                  </m:sub>
                </m:sSub>
                <m:ctrlPr>
                  <w:rPr>
                    <w:rFonts w:ascii="Cambria Math" w:hAnsi="Cambria Math" w:eastAsia="宋体"/>
                  </w:rPr>
                </m:ctrlPr>
              </m:den>
            </m:f>
            <m:ctrlPr>
              <w:rPr>
                <w:rFonts w:ascii="Cambria Math" w:hAnsi="Cambria Math" w:eastAsia="宋体"/>
              </w:rPr>
            </m:ctrlPr>
          </m:e>
        </m:d>
      </m:oMath>
      <w:r>
        <w:rPr>
          <w:rFonts w:ascii="Times New Roman" w:hAnsi="Times New Roman" w:eastAsia="宋体"/>
          <w:b w:val="0"/>
          <w:sz w:val="24"/>
        </w:rPr>
        <w:t>（坐标小数部分）—— 矩阵每一行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 xml:space="preserve">存 </w:t>
      </w:r>
      <w:r>
        <w:rPr>
          <w:rFonts w:ascii="Times New Roman" w:hAnsi="Times New Roman" w:eastAsia="宋体"/>
          <w:b w:val="0"/>
          <w:sz w:val="24"/>
        </w:rPr>
        <w:t>3 个信息：横向偏移、纵向偏移、放大倍数系数，整体作为权重预测器的输入。</w:t>
      </w:r>
    </w:p>
    <w:p w14:paraId="19C577DB">
      <w:pPr>
        <w:numPr>
          <w:ilvl w:val="0"/>
          <w:numId w:val="11"/>
        </w:numPr>
        <w:spacing w:after="80" w:line="360" w:lineRule="auto"/>
        <w:ind w:left="420" w:leftChars="0" w:hanging="420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公式(20)（整体）</w:t>
      </w:r>
      <w:r>
        <w:rPr>
          <w:rFonts w:ascii="Times New Roman" w:hAnsi="Times New Roman" w:eastAsia="宋体"/>
          <w:b w:val="0"/>
          <w:sz w:val="24"/>
        </w:rPr>
        <w:t>：</w:t>
      </w:r>
      <m:oMath>
        <m:sSubSup>
          <m:sSubSupPr>
            <m:ctrlPr>
              <w:rPr>
                <w:rFonts w:ascii="Cambria Math" w:hAnsi="Cambria Math" w:eastAsia="宋体"/>
              </w:rPr>
            </m:ctrlPr>
          </m:sSubSupPr>
          <m:e>
            <m:r>
              <m:rPr/>
              <w:rPr>
                <w:rFonts w:ascii="Times New Roman" w:hAnsi="Times New Roman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i,j</m:t>
            </m:r>
            <m:ctrlPr>
              <w:rPr>
                <w:rFonts w:ascii="Cambria Math" w:hAnsi="Cambria Math" w:eastAsia="宋体"/>
              </w:rPr>
            </m:ctrlPr>
          </m:sub>
          <m:sup>
            <m:r>
              <m:rPr/>
              <w:rPr>
                <w:rFonts w:ascii="Times New Roman" w:hAnsi="Times New Roman" w:eastAsia="宋体"/>
              </w:rPr>
              <m:t>SR</m:t>
            </m:r>
            <m:ctrlPr>
              <w:rPr>
                <w:rFonts w:ascii="Cambria Math" w:hAnsi="Cambria Math" w:eastAsia="宋体"/>
              </w:rPr>
            </m:ctrlPr>
          </m:sup>
        </m:sSubSup>
        <m:r>
          <m:rPr/>
          <w:rPr>
            <w:rFonts w:ascii="Times New Roman" w:hAnsi="Times New Roman" w:eastAsia="宋体"/>
          </w:rPr>
          <m:t>(m,n)=φ</m:t>
        </m:r>
        <m:d>
          <m:dPr>
            <m:sepChr m:val=""/>
            <m:ctrlPr>
              <w:rPr>
                <w:rFonts w:ascii="Cambria Math" w:hAnsi="Cambria Math" w:eastAsia="宋体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F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i,j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r>
              <m:rPr/>
              <w:rPr>
                <w:rFonts w:ascii="Times New Roman" w:hAnsi="Times New Roman" w:eastAsia="宋体"/>
              </w:rPr>
              <m:t>(</m:t>
            </m:r>
            <m:sSup>
              <m:sSupPr>
                <m:ctrlPr>
                  <w:rPr>
                    <w:rFonts w:ascii="Cambria Math" w:hAnsi="Cambria Math" w:eastAsia="宋体"/>
                  </w:rPr>
                </m:ctrlPr>
              </m:sSupPr>
              <m:e>
                <m:r>
                  <m:rPr/>
                  <w:rPr>
                    <w:rFonts w:ascii="Times New Roman" w:hAnsi="Times New Roman" w:eastAsia="宋体"/>
                  </w:rPr>
                  <m:t>m</m:t>
                </m:r>
                <m:ctrlPr>
                  <w:rPr>
                    <w:rFonts w:ascii="Cambria Math" w:hAnsi="Cambria Math" w:eastAsia="宋体"/>
                  </w:rPr>
                </m:ctrlPr>
              </m:e>
              <m:sup>
                <m:r>
                  <m:rPr/>
                  <w:rPr>
                    <w:rFonts w:ascii="Times New Roman" w:hAnsi="Times New Roman" w:eastAsia="宋体"/>
                  </w:rPr>
                  <m:t>′</m:t>
                </m:r>
                <m:ctrlPr>
                  <w:rPr>
                    <w:rFonts w:ascii="Cambria Math" w:hAnsi="Cambria Math" w:eastAsia="宋体"/>
                  </w:rPr>
                </m:ctrlPr>
              </m:sup>
            </m:sSup>
            <m:r>
              <m:rPr/>
              <w:rPr>
                <w:rFonts w:ascii="Times New Roman" w:hAnsi="Times New Roman" w:eastAsia="宋体"/>
              </w:rPr>
              <m:t>,</m:t>
            </m:r>
            <m:sSup>
              <m:sSupPr>
                <m:ctrlPr>
                  <w:rPr>
                    <w:rFonts w:ascii="Cambria Math" w:hAnsi="Cambria Math" w:eastAsia="宋体"/>
                  </w:rPr>
                </m:ctrlPr>
              </m:sSupPr>
              <m:e>
                <m:r>
                  <m:rPr/>
                  <w:rPr>
                    <w:rFonts w:ascii="Times New Roman" w:hAnsi="Times New Roman" w:eastAsia="宋体"/>
                  </w:rPr>
                  <m:t>n</m:t>
                </m:r>
                <m:ctrlPr>
                  <w:rPr>
                    <w:rFonts w:ascii="Cambria Math" w:hAnsi="Cambria Math" w:eastAsia="宋体"/>
                  </w:rPr>
                </m:ctrlPr>
              </m:e>
              <m:sup>
                <m:r>
                  <m:rPr/>
                  <w:rPr>
                    <w:rFonts w:ascii="Times New Roman" w:hAnsi="Times New Roman" w:eastAsia="宋体"/>
                  </w:rPr>
                  <m:t>′</m:t>
                </m:r>
                <m:ctrlPr>
                  <w:rPr>
                    <w:rFonts w:ascii="Cambria Math" w:hAnsi="Cambria Math" w:eastAsia="宋体"/>
                  </w:rPr>
                </m:ctrlPr>
              </m:sup>
            </m:sSup>
            <m:r>
              <m:rPr/>
              <w:rPr>
                <w:rFonts w:ascii="Times New Roman" w:hAnsi="Times New Roman" w:eastAsia="宋体"/>
              </w:rPr>
              <m:t>),</m:t>
            </m:r>
            <m:sSub>
              <m:sSubPr>
                <m:ctrlPr>
                  <w:rPr>
                    <w:rFonts w:ascii="Cambria Math" w:hAnsi="Cambria Math" w:eastAsia="宋体"/>
                  </w:rPr>
                </m:ctrlPr>
              </m:sSubPr>
              <m:e>
                <m:r>
                  <m:rPr/>
                  <w:rPr>
                    <w:rFonts w:ascii="Times New Roman" w:hAnsi="Times New Roman" w:eastAsia="宋体"/>
                  </w:rPr>
                  <m:t>E</m:t>
                </m:r>
                <m:ctrlPr>
                  <w:rPr>
                    <w:rFonts w:ascii="Cambria Math" w:hAnsi="Cambria Math" w:eastAsia="宋体"/>
                  </w:rPr>
                </m:ctrlPr>
              </m:e>
              <m:sub>
                <m:r>
                  <m:rPr/>
                  <w:rPr>
                    <w:rFonts w:ascii="Times New Roman" w:hAnsi="Times New Roman" w:eastAsia="宋体"/>
                  </w:rPr>
                  <m:t>i</m:t>
                </m:r>
                <m:ctrlPr>
                  <w:rPr>
                    <w:rFonts w:ascii="Cambria Math" w:hAnsi="Cambria Math" w:eastAsia="宋体"/>
                  </w:rPr>
                </m:ctrlPr>
              </m:sub>
            </m:sSub>
            <m:r>
              <m:rPr/>
              <w:rPr>
                <w:rFonts w:ascii="Times New Roman" w:hAnsi="Times New Roman" w:eastAsia="宋体"/>
              </w:rPr>
              <m:t>(m,n)</m:t>
            </m:r>
            <m:ctrlPr>
              <w:rPr>
                <w:rFonts w:ascii="Cambria Math" w:hAnsi="Cambria Math" w:eastAsia="宋体"/>
              </w:rPr>
            </m:ctrlPr>
          </m:e>
        </m:d>
        <m:r>
          <m:rPr/>
          <w:rPr>
            <w:rFonts w:ascii="Times New Roman" w:hAnsi="Times New Roman" w:eastAsia="宋体"/>
          </w:rPr>
          <m:t>=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/>
              <w:rPr>
                <w:rFonts w:ascii="Times New Roman" w:hAnsi="Times New Roman" w:eastAsia="宋体"/>
              </w:rPr>
              <m:t>F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i,j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Times New Roman" w:hAnsi="Times New Roman" w:eastAsia="宋体"/>
          </w:rPr>
          <m:t>(</m:t>
        </m:r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/>
              <w:rPr>
                <w:rFonts w:ascii="Times New Roman" w:hAnsi="Times New Roman" w:eastAsia="宋体"/>
              </w:rPr>
              <m:t>m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/>
              <w:rPr>
                <w:rFonts w:ascii="Times New Roman" w:hAnsi="Times New Roman" w:eastAsia="宋体"/>
              </w:rPr>
              <m:t>′</m:t>
            </m:r>
            <m:ctrlPr>
              <w:rPr>
                <w:rFonts w:ascii="Cambria Math" w:hAnsi="Cambria Math" w:eastAsia="宋体"/>
              </w:rPr>
            </m:ctrlPr>
          </m:sup>
        </m:sSup>
        <m:r>
          <m:rPr/>
          <w:rPr>
            <w:rFonts w:ascii="Times New Roman" w:hAnsi="Times New Roman" w:eastAsia="宋体"/>
          </w:rPr>
          <m:t>,</m:t>
        </m:r>
        <m:sSup>
          <m:sSupPr>
            <m:ctrlPr>
              <w:rPr>
                <w:rFonts w:ascii="Cambria Math" w:hAnsi="Cambria Math" w:eastAsia="宋体"/>
              </w:rPr>
            </m:ctrlPr>
          </m:sSupPr>
          <m:e>
            <m:r>
              <m:rPr/>
              <w:rPr>
                <w:rFonts w:ascii="Times New Roman" w:hAnsi="Times New Roman" w:eastAsia="宋体"/>
              </w:rPr>
              <m:t>n</m:t>
            </m:r>
            <m:ctrlPr>
              <w:rPr>
                <w:rFonts w:ascii="Cambria Math" w:hAnsi="Cambria Math" w:eastAsia="宋体"/>
              </w:rPr>
            </m:ctrlPr>
          </m:e>
          <m:sup>
            <m:r>
              <m:rPr/>
              <w:rPr>
                <w:rFonts w:ascii="Times New Roman" w:hAnsi="Times New Roman" w:eastAsia="宋体"/>
              </w:rPr>
              <m:t>′</m:t>
            </m:r>
            <m:ctrlPr>
              <w:rPr>
                <w:rFonts w:ascii="Cambria Math" w:hAnsi="Cambria Math" w:eastAsia="宋体"/>
              </w:rPr>
            </m:ctrlPr>
          </m:sup>
        </m:sSup>
        <m:r>
          <m:rPr/>
          <w:rPr>
            <w:rFonts w:ascii="Times New Roman" w:hAnsi="Times New Roman" w:eastAsia="宋体"/>
          </w:rPr>
          <m:t>)·</m:t>
        </m:r>
        <m:sSub>
          <m:sSubPr>
            <m:ctrlPr>
              <w:rPr>
                <w:rFonts w:ascii="Cambria Math" w:hAnsi="Cambria Math" w:eastAsia="宋体"/>
              </w:rPr>
            </m:ctrlPr>
          </m:sSubPr>
          <m:e>
            <m:r>
              <m:rPr/>
              <w:rPr>
                <w:rFonts w:ascii="Times New Roman" w:hAnsi="Times New Roman" w:eastAsia="宋体"/>
              </w:rPr>
              <m:t>E</m:t>
            </m:r>
            <m:ctrlPr>
              <w:rPr>
                <w:rFonts w:ascii="Cambria Math" w:hAnsi="Cambria Math" w:eastAsia="宋体"/>
              </w:rPr>
            </m:ctrlPr>
          </m:e>
          <m:sub>
            <m:r>
              <m:rPr/>
              <w:rPr>
                <w:rFonts w:ascii="Times New Roman" w:hAnsi="Times New Roman" w:eastAsia="宋体"/>
              </w:rPr>
              <m:t>i</m:t>
            </m:r>
            <m:ctrlPr>
              <w:rPr>
                <w:rFonts w:ascii="Cambria Math" w:hAnsi="Cambria Math" w:eastAsia="宋体"/>
              </w:rPr>
            </m:ctrlPr>
          </m:sub>
        </m:sSub>
        <m:r>
          <m:rPr/>
          <w:rPr>
            <w:rFonts w:ascii="Times New Roman" w:hAnsi="Times New Roman" w:eastAsia="宋体"/>
          </w:rPr>
          <m:t>(m,n)</m:t>
        </m:r>
      </m:oMath>
      <w:r>
        <w:rPr>
          <w:rFonts w:ascii="Times New Roman" w:hAnsi="Times New Roman" w:eastAsia="宋体"/>
          <w:b w:val="0"/>
          <w:sz w:val="24"/>
        </w:rPr>
        <w:t xml:space="preserve"> —— 就是 F × E。</w:t>
      </w:r>
    </w:p>
    <w:p w14:paraId="57DB0BC0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下路图像模块(17)得到 F，上路雷达模块(18)(19)生成 E，在(20)里 F×E 合起来。</w:t>
      </w:r>
    </w:p>
    <w:p w14:paraId="46897062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切片本身不损失细节；细节损失发生在双线性插值放大（丢细节），故用超分网络替代插值补细节。</w:t>
      </w:r>
    </w:p>
    <w:p w14:paraId="33E36490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检测用 YOLOv5、特征提取借 SwinV2（RSTB），都是成熟工具；核心创新就是权重预测器——机制上属于动态权重生成 / 超网络（Hypernetwork），属连续倍率超分方向。</w:t>
      </w:r>
    </w:p>
    <w:p w14:paraId="02A0C439">
      <w:pPr>
        <w:spacing w:after="120" w:line="312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五、实验平台与数据集</w:t>
      </w:r>
    </w:p>
    <w:p w14:paraId="1C823773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实测（field test），非纯仿真。相机海康 DS-2DC4223IW-D（110mm、视场 2.7°、25FPS、1920×1080），雷达 D6000 相控阵（15.6–16GHz、覆盖 90°×60°、1Hz、测距精度 10m），训练 AMD EPYC 7302 + 24GB RTX 3090。数据：三款大疆（Phantom 4 / Air 2s / Mini 3）、40+ 段同步数据、3.5k+ 标注帧、距离 200–1300 米。</w:t>
      </w:r>
    </w:p>
    <w:p w14:paraId="38B26948">
      <w:pPr>
        <w:spacing w:after="120"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实验的优点：实测 + 时空标定；三款真机保证多样性；训练/测试分视频防泄漏；6 baseline + 4 SOTA + 消融 + 可视化 + 参数敏感性验证充分。</w:t>
      </w:r>
    </w:p>
    <w:p w14:paraId="2FF278EE">
      <w:pPr>
        <w:spacing w:before="120" w:after="4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626610" cy="3752850"/>
            <wp:effectExtent l="0" t="0" r="8890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661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4E0F">
      <w:pPr>
        <w:spacing w:after="200" w:line="312" w:lineRule="auto"/>
        <w:jc w:val="center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1"/>
        </w:rPr>
        <w:t>图6 实拍系统：雷达+长焦相机的外场部署，支撑 200–1300 米实测</w:t>
      </w:r>
    </w:p>
    <w:p w14:paraId="02DC7B66">
      <w:pPr>
        <w:spacing w:before="120" w:after="4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660900" cy="3298825"/>
            <wp:effectExtent l="0" t="0" r="0" b="317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5A2DA">
      <w:pPr>
        <w:spacing w:after="200" w:line="312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图7 数据集：鸟群/直升机/楼宇等真实干扰，不是干净仿真图</w:t>
      </w:r>
    </w:p>
    <w:p w14:paraId="59ED7F37">
      <w:pPr>
        <w:spacing w:after="120" w:line="312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六、核心实验结果</w:t>
      </w:r>
    </w:p>
    <w:p w14:paraId="6ED78790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200–1300 米真实远距离场景，1000 米外无人机不到 10 像素，原生检测器接近失效——不是 YOLOv5 本身不行。</w:t>
      </w:r>
    </w:p>
    <w:p w14:paraId="00042B95">
      <w:pPr>
        <w:numPr>
          <w:ilvl w:val="0"/>
          <w:numId w:val="12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最关键数字</w:t>
      </w:r>
      <w:r>
        <w:rPr>
          <w:rFonts w:ascii="Times New Roman" w:hAnsi="Times New Roman" w:eastAsia="宋体"/>
          <w:b w:val="0"/>
          <w:sz w:val="24"/>
        </w:rPr>
        <w:t xml:space="preserve">：ours+Yolov5-m AP </w:t>
      </w:r>
      <w:r>
        <w:rPr>
          <w:rFonts w:ascii="Times New Roman" w:hAnsi="Times New Roman" w:eastAsia="宋体"/>
          <w:b/>
          <w:sz w:val="24"/>
        </w:rPr>
        <w:t>53.7%</w:t>
      </w:r>
      <w:r>
        <w:rPr>
          <w:rFonts w:ascii="Times New Roman" w:hAnsi="Times New Roman" w:eastAsia="宋体"/>
          <w:b w:val="0"/>
          <w:sz w:val="24"/>
        </w:rPr>
        <w:t xml:space="preserve"> vs 单独 6.8%（AP50 31.9→91.7，AP75 1.8→54），近 8 倍。</w:t>
      </w:r>
    </w:p>
    <w:p w14:paraId="258C6FB2">
      <w:pPr>
        <w:numPr>
          <w:ilvl w:val="0"/>
          <w:numId w:val="12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通用性</w:t>
      </w:r>
      <w:r>
        <w:rPr>
          <w:rFonts w:ascii="Times New Roman" w:hAnsi="Times New Roman" w:eastAsia="宋体"/>
          <w:b w:val="0"/>
          <w:sz w:val="24"/>
        </w:rPr>
        <w:t>：接 6 个 baseline，AP 平均 +32.83pp、AR1 平均 +37.10pp（按表 II 逐行重算；论文摘要写 21.12%/32.97%）。这是输入端预处理、与检测器解耦的"接口通用性"证据，可迁移到不同检测器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  <w:r>
        <w:rPr>
          <w:rFonts w:ascii="Times New Roman" w:hAnsi="Times New Roman" w:eastAsia="宋体"/>
          <w:b w:val="0"/>
          <w:sz w:val="24"/>
        </w:rPr>
        <w:t>传统小目标优化（FPN、多尺度）与检测器深度绑定，换检测器要重做。</w:t>
      </w:r>
    </w:p>
    <w:p w14:paraId="300D896F">
      <w:pPr>
        <w:numPr>
          <w:ilvl w:val="0"/>
          <w:numId w:val="12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比 SOTA</w:t>
      </w:r>
      <w:r>
        <w:rPr>
          <w:rFonts w:ascii="Times New Roman" w:hAnsi="Times New Roman" w:eastAsia="宋体"/>
          <w:b w:val="0"/>
          <w:sz w:val="24"/>
        </w:rPr>
        <w:t>：超 CFINet +11.1pp AP / +14.6pp AR1（42.6→53.7 / 48.5→63.1），超 KLDet +17.6pp AP / +19.9pp AR1（36.1→53.7 / 43.2→63.1），也超 Sparse-RCNN、DINO。"先放大对齐"比"堆更强检测器"更有效。</w:t>
      </w:r>
    </w:p>
    <w:p w14:paraId="482BF4FF">
      <w:pPr>
        <w:numPr>
          <w:ilvl w:val="0"/>
          <w:numId w:val="12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局限</w:t>
      </w:r>
      <w:r>
        <w:rPr>
          <w:rFonts w:ascii="Times New Roman" w:hAnsi="Times New Roman" w:eastAsia="宋体"/>
          <w:b w:val="0"/>
          <w:sz w:val="24"/>
        </w:rPr>
        <w:t>：AP 最高 53.7%、AP75 才 54%，精确定位仍有提升空间。</w:t>
      </w:r>
    </w:p>
    <w:p w14:paraId="2FFD1B67">
      <w:pPr>
        <w:spacing w:before="120" w:after="4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3428365" cy="2632710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0475">
      <w:pPr>
        <w:spacing w:after="200" w:line="312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图10 Recall-IoU 曲线：横轴 IoU、纵轴 Recall，本文方法所有阈值下召回最高，IoU 越严优势越明显</w:t>
      </w:r>
    </w:p>
    <w:p w14:paraId="5E36CC4B">
      <w:pPr>
        <w:spacing w:after="120" w:line="312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七、补充实验与边界</w:t>
      </w:r>
    </w:p>
    <w:p w14:paraId="2F959904">
      <w:pPr>
        <w:numPr>
          <w:ilvl w:val="0"/>
          <w:numId w:val="13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消融</w:t>
      </w:r>
      <w:r>
        <w:rPr>
          <w:rFonts w:ascii="Times New Roman" w:hAnsi="Times New Roman" w:eastAsia="宋体"/>
          <w:b w:val="0"/>
          <w:sz w:val="24"/>
        </w:rPr>
        <w:t>（Yolov5-s 底）：固定 x2/x3/x4 都有提升，但 x3(39.7%) &gt; x4(36.7%)——固定倍数有天然瓶颈，不存在全局最优固定倍数。表 IV 把增益拆得很清楚：固定倍率 39.7% → 加自适应切片 43.7%（+4.0pp）→ 再加可学习重建 46.3%（+2.6pp），三段各有贡献，整体提升不能全归给权重预测器。</w:t>
      </w:r>
    </w:p>
    <w:p w14:paraId="0AAAE7E2">
      <w:pPr>
        <w:numPr>
          <w:ilvl w:val="0"/>
          <w:numId w:val="13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消融可视化</w:t>
      </w:r>
      <w:r>
        <w:rPr>
          <w:rFonts w:ascii="Times New Roman" w:hAnsi="Times New Roman" w:eastAsia="宋体"/>
          <w:b w:val="0"/>
          <w:sz w:val="24"/>
        </w:rPr>
        <w:t>（Fig.12）：三种距离下固定倍率漏检误检多、倍率越高越明显，自适应三种距离都准确。</w:t>
      </w:r>
    </w:p>
    <w:p w14:paraId="296A579D">
      <w:pPr>
        <w:spacing w:before="120" w:after="4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399405" cy="2023110"/>
            <wp:effectExtent l="0" t="0" r="1079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E6C2">
      <w:pPr>
        <w:spacing w:after="200" w:line="312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图12 消融可视化：三种距离 × 固定倍率(x2/x3/x4)与本文方法，固定倍率漏检误检多，本文方法都准确框出</w:t>
      </w:r>
    </w:p>
    <w:p w14:paraId="66B531E8">
      <w:pPr>
        <w:numPr>
          <w:ilvl w:val="0"/>
          <w:numId w:val="13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参数敏感性</w:t>
      </w:r>
      <w:r>
        <w:rPr>
          <w:rFonts w:ascii="Times New Roman" w:hAnsi="Times New Roman" w:eastAsia="宋体"/>
          <w:b w:val="0"/>
          <w:sz w:val="24"/>
        </w:rPr>
        <w:t>（Fig.14）：对 D0 敏感，150→250m AP 34.7%→53.7%，再大回落。</w:t>
      </w:r>
    </w:p>
    <w:p w14:paraId="397C20B7">
      <w:pPr>
        <w:spacing w:before="120" w:after="4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4324985" cy="3145155"/>
            <wp:effectExtent l="0" t="0" r="571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F11F">
      <w:pPr>
        <w:spacing w:after="200" w:line="312" w:lineRule="auto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1"/>
        </w:rPr>
        <w:t>图14 D0 敏感性：AP/AP50/AP75/AR100 均在 D0=250m 处达到峰值</w:t>
      </w:r>
    </w:p>
    <w:p w14:paraId="441566FE">
      <w:pPr>
        <w:numPr>
          <w:ilvl w:val="0"/>
          <w:numId w:val="13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短板</w:t>
      </w:r>
      <w:r>
        <w:rPr>
          <w:rFonts w:ascii="Times New Roman" w:hAnsi="Times New Roman" w:eastAsia="宋体"/>
          <w:b w:val="0"/>
          <w:sz w:val="24"/>
        </w:rPr>
        <w:t>：推理 0.607s/帧（&lt;2 FPS），相机 25FPS。慢在全图切片每块过超分；雷达已知方位，可只对目标附近局部切片超分。注意"模型轻量（111.3MB）≠ 实时"——存储小不等于推理快，参数量、吞吐、能耗要分开看。</w:t>
      </w:r>
    </w:p>
    <w:p w14:paraId="60236A1F">
      <w:pPr>
        <w:spacing w:after="120" w:line="312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八、我的初步验证</w:t>
      </w:r>
    </w:p>
    <w:p w14:paraId="2ED498E9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第一项验证：物理验算</w:t>
      </w:r>
      <w:r>
        <w:rPr>
          <w:rFonts w:ascii="Times New Roman" w:hAnsi="Times New Roman" w:eastAsia="宋体"/>
          <w:b w:val="0"/>
          <w:sz w:val="24"/>
        </w:rPr>
        <w:t xml:space="preserve">。由于无公开代码，用论文公式和硬件参数代入三款真实宽度，算"目标像素数随距离怎么变"。公式 </w:t>
      </w:r>
      <m:oMath>
        <m:r>
          <m:rPr/>
          <w:rPr>
            <w:rFonts w:ascii="Times New Roman" w:hAnsi="Times New Roman" w:eastAsia="宋体"/>
          </w:rPr>
          <m:t>P=</m:t>
        </m:r>
        <m:f>
          <m:fPr>
            <m:ctrlPr>
              <w:rPr>
                <w:rFonts w:ascii="Cambria Math" w:hAnsi="Cambria Math" w:eastAsia="宋体"/>
              </w:rPr>
            </m:ctrlPr>
          </m:fPr>
          <m:num>
            <m:r>
              <m:rPr/>
              <w:rPr>
                <w:rFonts w:ascii="Times New Roman" w:hAnsi="Times New Roman" w:eastAsia="宋体"/>
              </w:rPr>
              <m:t>W</m:t>
            </m:r>
            <m:ctrlPr>
              <w:rPr>
                <w:rFonts w:ascii="Cambria Math" w:hAnsi="Cambria Math" w:eastAsia="宋体"/>
              </w:rPr>
            </m:ctrlPr>
          </m:num>
          <m:den>
            <m:r>
              <m:rPr/>
              <w:rPr>
                <w:rFonts w:ascii="Times New Roman" w:hAnsi="Times New Roman" w:eastAsia="宋体"/>
              </w:rPr>
              <m:t>D</m:t>
            </m:r>
            <m:ctrlPr>
              <w:rPr>
                <w:rFonts w:ascii="Cambria Math" w:hAnsi="Cambria Math" w:eastAsia="宋体"/>
              </w:rPr>
            </m:ctrlPr>
          </m:den>
        </m:f>
        <m:r>
          <m:rPr/>
          <w:rPr>
            <w:rFonts w:ascii="Times New Roman" w:hAnsi="Times New Roman" w:eastAsia="宋体"/>
          </w:rPr>
          <m:t>×</m:t>
        </m:r>
        <m:f>
          <m:fPr>
            <m:ctrlPr>
              <w:rPr>
                <w:rFonts w:ascii="Cambria Math" w:hAnsi="Cambria Math" w:eastAsia="宋体"/>
              </w:rPr>
            </m:ctrlPr>
          </m:fPr>
          <m:num>
            <m:r>
              <m:rPr/>
              <w:rPr>
                <w:rFonts w:ascii="Times New Roman" w:hAnsi="Times New Roman" w:eastAsia="宋体"/>
              </w:rPr>
              <m:t>R·f</m:t>
            </m:r>
            <m:ctrlPr>
              <w:rPr>
                <w:rFonts w:ascii="Cambria Math" w:hAnsi="Cambria Math" w:eastAsia="宋体"/>
              </w:rPr>
            </m:ctrlPr>
          </m:num>
          <m:den>
            <m:r>
              <m:rPr/>
              <w:rPr>
                <w:rFonts w:ascii="Times New Roman" w:hAnsi="Times New Roman" w:eastAsia="宋体"/>
              </w:rPr>
              <m:t>s</m:t>
            </m:r>
            <m:ctrlPr>
              <w:rPr>
                <w:rFonts w:ascii="Cambria Math" w:hAnsi="Cambria Math" w:eastAsia="宋体"/>
              </w:rPr>
            </m:ctrlPr>
          </m:den>
        </m:f>
      </m:oMath>
      <w:r>
        <w:rPr>
          <w:rFonts w:ascii="Times New Roman" w:hAnsi="Times New Roman" w:eastAsia="宋体"/>
          <w:b w:val="0"/>
          <w:sz w:val="24"/>
        </w:rPr>
        <w:t>，R=1920、f=110mm、视场 2.7°（传感器宽约 5.2mm）：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FAE6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6C9196F7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型号（宽度）</w:t>
            </w:r>
          </w:p>
        </w:tc>
        <w:tc>
          <w:tcPr>
            <w:tcW w:w="2160" w:type="dxa"/>
            <w:vAlign w:val="center"/>
          </w:tcPr>
          <w:p w14:paraId="2B30EC12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300 m</w:t>
            </w:r>
          </w:p>
        </w:tc>
        <w:tc>
          <w:tcPr>
            <w:tcW w:w="2160" w:type="dxa"/>
            <w:vAlign w:val="center"/>
          </w:tcPr>
          <w:p w14:paraId="66B1D1E1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1000 m</w:t>
            </w:r>
          </w:p>
        </w:tc>
        <w:tc>
          <w:tcPr>
            <w:tcW w:w="2160" w:type="dxa"/>
            <w:vAlign w:val="center"/>
          </w:tcPr>
          <w:p w14:paraId="78DBCFE0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1300 m</w:t>
            </w:r>
          </w:p>
        </w:tc>
      </w:tr>
      <w:tr w14:paraId="78C2F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35F94CC8">
            <w:pPr>
              <w:spacing w:before="40" w:after="40" w:line="240" w:lineRule="auto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Phantom 4</w: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(</w:t>
            </w:r>
            <w:r>
              <w:rPr>
                <w:rFonts w:ascii="Times New Roman" w:hAnsi="Times New Roman" w:eastAsia="宋体"/>
                <w:b w:val="0"/>
                <w:sz w:val="21"/>
              </w:rPr>
              <w:t>290 mm</w: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)</w:t>
            </w:r>
          </w:p>
        </w:tc>
        <w:tc>
          <w:tcPr>
            <w:tcW w:w="2160" w:type="dxa"/>
            <w:vAlign w:val="center"/>
          </w:tcPr>
          <w:p w14:paraId="3678A7E8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≈39 像素</w:t>
            </w:r>
          </w:p>
        </w:tc>
        <w:tc>
          <w:tcPr>
            <w:tcW w:w="2160" w:type="dxa"/>
            <w:vAlign w:val="center"/>
          </w:tcPr>
          <w:p w14:paraId="2CD4488A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≈12 像素</w:t>
            </w:r>
          </w:p>
        </w:tc>
        <w:tc>
          <w:tcPr>
            <w:tcW w:w="2160" w:type="dxa"/>
            <w:vAlign w:val="center"/>
          </w:tcPr>
          <w:p w14:paraId="192E7F84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≈9 像素</w:t>
            </w:r>
          </w:p>
        </w:tc>
      </w:tr>
      <w:tr w14:paraId="02A61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2C876F93">
            <w:pPr>
              <w:spacing w:before="40" w:after="40" w:line="240" w:lineRule="auto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Air 2s</w: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(</w:t>
            </w:r>
            <w:r>
              <w:rPr>
                <w:rFonts w:ascii="Times New Roman" w:hAnsi="Times New Roman" w:eastAsia="宋体"/>
                <w:b w:val="0"/>
                <w:sz w:val="21"/>
              </w:rPr>
              <w:t>253 mm</w: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)</w:t>
            </w:r>
          </w:p>
        </w:tc>
        <w:tc>
          <w:tcPr>
            <w:tcW w:w="2160" w:type="dxa"/>
            <w:vAlign w:val="center"/>
          </w:tcPr>
          <w:p w14:paraId="3E499E90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≈34 像素</w:t>
            </w:r>
          </w:p>
        </w:tc>
        <w:tc>
          <w:tcPr>
            <w:tcW w:w="2160" w:type="dxa"/>
            <w:vAlign w:val="center"/>
          </w:tcPr>
          <w:p w14:paraId="4A5BF63E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≈10 像素</w:t>
            </w:r>
          </w:p>
        </w:tc>
        <w:tc>
          <w:tcPr>
            <w:tcW w:w="2160" w:type="dxa"/>
            <w:vAlign w:val="center"/>
          </w:tcPr>
          <w:p w14:paraId="2E18ED8A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≈8 像素</w:t>
            </w:r>
          </w:p>
        </w:tc>
      </w:tr>
      <w:tr w14:paraId="449E8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567E84F1">
            <w:pPr>
              <w:spacing w:before="40" w:after="40" w:line="240" w:lineRule="auto"/>
              <w:jc w:val="center"/>
              <w:rPr>
                <w:rFonts w:hint="eastAsia" w:ascii="Times New Roman" w:hAnsi="Times New Roman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Mini 3</w: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(</w:t>
            </w:r>
            <w:r>
              <w:rPr>
                <w:rFonts w:ascii="Times New Roman" w:hAnsi="Times New Roman" w:eastAsia="宋体"/>
                <w:b w:val="0"/>
                <w:sz w:val="21"/>
              </w:rPr>
              <w:t>203 mm</w:t>
            </w: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)</w:t>
            </w:r>
          </w:p>
        </w:tc>
        <w:tc>
          <w:tcPr>
            <w:tcW w:w="2160" w:type="dxa"/>
            <w:vAlign w:val="center"/>
          </w:tcPr>
          <w:p w14:paraId="7073182A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≈28 像素</w:t>
            </w:r>
          </w:p>
        </w:tc>
        <w:tc>
          <w:tcPr>
            <w:tcW w:w="2160" w:type="dxa"/>
            <w:vAlign w:val="center"/>
          </w:tcPr>
          <w:p w14:paraId="73B39B1F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≈8 像素</w:t>
            </w:r>
          </w:p>
        </w:tc>
        <w:tc>
          <w:tcPr>
            <w:tcW w:w="2160" w:type="dxa"/>
            <w:vAlign w:val="center"/>
          </w:tcPr>
          <w:p w14:paraId="335805AC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≈6 像素</w:t>
            </w:r>
          </w:p>
        </w:tc>
      </w:tr>
    </w:tbl>
    <w:p w14:paraId="6BE0C3C5">
      <w:pPr>
        <w:spacing w:after="80"/>
        <w:rPr>
          <w:rFonts w:ascii="Times New Roman" w:hAnsi="Times New Roman" w:eastAsia="宋体"/>
        </w:rPr>
      </w:pPr>
    </w:p>
    <w:p w14:paraId="7F480686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两个结论：</w:t>
      </w:r>
    </w:p>
    <w:p w14:paraId="4EC79248">
      <w:pPr>
        <w:numPr>
          <w:ilvl w:val="0"/>
          <w:numId w:val="14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论文把约 10 像素作为可靠检测 200mm 无人机的参考阈值。我的计算：1000 米处 8–12 像素，卡在阈值边缘；1300 米 6–9 像素，已低于阈值。</w:t>
      </w:r>
    </w:p>
    <w:p w14:paraId="07552A2A">
      <w:pPr>
        <w:numPr>
          <w:ilvl w:val="0"/>
          <w:numId w:val="14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物理层面解释为何现有方案卡在 300 米：300 米还有 28–39 像素够用，再远掉到阈值下。</w:t>
      </w:r>
    </w:p>
    <w:p w14:paraId="173700D7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 w:val="0"/>
          <w:sz w:val="24"/>
        </w:rPr>
        <w:t>验证结论：远距离像素跌破阈值是物理规律，非检测器能力不足；"先放大再检测"有明确物理依据。更进一步可证"距离项抵消"：P(D)=K/D、放大倍数 R(D)=R0·D/D0，两者相乘得 R·P = K·R0/D0，与距离无关——归一化后目标尺度恒定，这正是"尺度归一化"名字的数学依据。</w:t>
      </w:r>
    </w:p>
    <w:p w14:paraId="367DFACD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第二项验证：文表算术核查</w:t>
      </w:r>
      <w:r>
        <w:rPr>
          <w:rFonts w:ascii="Times New Roman" w:hAnsi="Times New Roman" w:eastAsia="宋体"/>
          <w:b w:val="0"/>
          <w:sz w:val="24"/>
        </w:rPr>
        <w:t>。除物理验算外，我还按论文表 II–IV 逐行重算了正文的汇总百分比，发现多处"文表不一致"：表 II 六基线 AP 平均实为 +32.83pp、AR1 +37.10pp（摘要写 21.12%/32.97%）；超 CFINet 实为 +11.1pp AP（正文写 11.6%）；表 IV 消融双线性→网络实为 +2.6pp AP（正文写 3.6%）。</w:t>
      </w:r>
    </w:p>
    <w:p w14:paraId="2F1FDF00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第三项验证：切片覆盖验算</w:t>
      </w:r>
      <w:r>
        <w:rPr>
          <w:rFonts w:ascii="Times New Roman" w:hAnsi="Times New Roman" w:eastAsia="宋体"/>
          <w:b w:val="0"/>
          <w:sz w:val="24"/>
        </w:rPr>
        <w:t>。论文切片靠两个式子：一个算"要切几块"，一个算"每块落在哪"。我照它们手算了一遍，发现对不上：拿原图宽 1920、基准块 W0=640、远处缩小到 W_i=320、块间重叠 0.2 代入，算"块数"的式子给出 8 块；但算"坐标"的式子，下标从 1 起、少了偏移，第一块落在 [256,576]，漏掉了最左的 [0,256)；再往后，右边界又被式子里的上界卡在 640（上界写成了 W0=640 而不是原图宽 1920），整张图切不满。修正思路：上界用原图宽、下标从 0 起、再约定取整补边。这提示论文切片伪代码可能有边界 bug。</w:t>
      </w:r>
    </w:p>
    <w:p w14:paraId="7F39E6A9">
      <w:pPr>
        <w:spacing w:after="120" w:line="360" w:lineRule="auto"/>
        <w:ind w:firstLine="48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第四项验证：吞吐转换</w:t>
      </w:r>
      <w:r>
        <w:rPr>
          <w:rFonts w:ascii="Times New Roman" w:hAnsi="Times New Roman" w:eastAsia="宋体"/>
          <w:b w:val="0"/>
          <w:sz w:val="24"/>
        </w:rPr>
        <w:t>。0.607 秒才能处理一帧，也就是每秒约 1.65 帧；而相机每秒采 25 帧，平均 0.04 秒就来一帧。也就是说，处理一帧要花的时间（0.607 秒）比相机采一帧的间隔（0.04 秒）长了约 15 倍——实时根本追不上，只能跳帧。所以"模型轻量"离"实时"还差一个数量级，除非并行处理或跳过大部分帧。</w:t>
      </w:r>
    </w:p>
    <w:p w14:paraId="6C5424D9">
      <w:pPr>
        <w:spacing w:after="120" w:line="312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九、独立判断</w:t>
      </w:r>
    </w:p>
    <w:p w14:paraId="62EE6873">
      <w:pPr>
        <w:numPr>
          <w:ilvl w:val="0"/>
          <w:numId w:val="15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最强贡献</w:t>
      </w:r>
      <w:r>
        <w:rPr>
          <w:rFonts w:ascii="Times New Roman" w:hAnsi="Times New Roman" w:eastAsia="宋体"/>
          <w:b w:val="0"/>
          <w:sz w:val="24"/>
        </w:rPr>
        <w:t>：问题定义（把"小目标难"重定义为"尺度漂移 + 跨模态失配"）+ 权重预测器（动态权重生成/超网络思路，实现单模型适配任意距离）。</w:t>
      </w:r>
    </w:p>
    <w:p w14:paraId="7194821E">
      <w:pPr>
        <w:numPr>
          <w:ilvl w:val="0"/>
          <w:numId w:val="15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主要不足</w:t>
      </w:r>
      <w:r>
        <w:rPr>
          <w:rFonts w:ascii="Times New Roman" w:hAnsi="Times New Roman" w:eastAsia="宋体"/>
          <w:b w:val="0"/>
          <w:sz w:val="24"/>
        </w:rPr>
        <w:t>：速度 0.607s/帧；泛化只测晴天白天三款大疆，未知机型/恶劣天气/测距误差未验证。另有可复现性隐患：正文 R0=2、D0=250m，第 V-B 节却写 (D0,R0,W0,H0)=(1,250,640,640)，参数书写矛盾。</w:t>
      </w:r>
    </w:p>
    <w:p w14:paraId="3D7B4D3B">
      <w:pPr>
        <w:numPr>
          <w:ilvl w:val="0"/>
          <w:numId w:val="15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4"/>
        </w:rPr>
        <w:t>指标完整性</w:t>
      </w:r>
      <w:r>
        <w:rPr>
          <w:rFonts w:ascii="Times New Roman" w:hAnsi="Times New Roman" w:eastAsia="宋体"/>
          <w:b w:val="0"/>
          <w:sz w:val="24"/>
        </w:rPr>
        <w:t>：报了服务质量/资源成本/在线性能（AP、参数量、0.607s），缺泛化与鲁棒性验证（未知机型、恶劣天气、雷达测距误差）。</w:t>
      </w:r>
    </w:p>
    <w:p w14:paraId="373F54E0">
      <w:pPr>
        <w:numPr>
          <w:ilvl w:val="0"/>
          <w:numId w:val="15"/>
        </w:numPr>
        <w:spacing w:after="80" w:line="360" w:lineRule="auto"/>
        <w:ind w:left="425" w:leftChars="0" w:hanging="425" w:firstLineChars="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/>
          <w:sz w:val="24"/>
        </w:rPr>
        <w:t>启发</w:t>
      </w:r>
      <w:r>
        <w:rPr>
          <w:rFonts w:ascii="Times New Roman" w:hAnsi="Times New Roman" w:eastAsia="宋体"/>
          <w:b w:val="0"/>
          <w:sz w:val="24"/>
        </w:rPr>
        <w:t>：纯视觉场景可用单目深度估计做近似尺度归一化；"先对齐再检测"可迁移到周界安防、遥感小目标。最需补充"保精度同时提速度"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34917180">
      <w:pPr>
        <w:rPr>
          <w:rFonts w:ascii="Times New Roman" w:hAnsi="Times New Roman" w:eastAsia="宋体"/>
        </w:rPr>
      </w:pPr>
      <w:r>
        <w:rPr>
          <w:rFonts w:ascii="Times New Roman" w:hAnsi="Times New Roman" w:eastAsia="宋体"/>
          <w:b/>
          <w:sz w:val="28"/>
        </w:rPr>
        <w:t>十、主张-证据表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483"/>
        <w:gridCol w:w="2123"/>
        <w:gridCol w:w="2123"/>
      </w:tblGrid>
      <w:tr w14:paraId="20EE3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5CAC68ED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论文主张</w:t>
            </w:r>
          </w:p>
        </w:tc>
        <w:tc>
          <w:tcPr>
            <w:tcW w:w="2160" w:type="dxa"/>
            <w:vAlign w:val="center"/>
          </w:tcPr>
          <w:p w14:paraId="43E3457E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对应证据</w:t>
            </w:r>
          </w:p>
        </w:tc>
        <w:tc>
          <w:tcPr>
            <w:tcW w:w="2160" w:type="dxa"/>
            <w:vAlign w:val="center"/>
          </w:tcPr>
          <w:p w14:paraId="1EA858FA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是否充分</w:t>
            </w:r>
          </w:p>
        </w:tc>
        <w:tc>
          <w:tcPr>
            <w:tcW w:w="2160" w:type="dxa"/>
            <w:vAlign w:val="center"/>
          </w:tcPr>
          <w:p w14:paraId="5F7F0435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>还缺什么</w:t>
            </w:r>
          </w:p>
        </w:tc>
      </w:tr>
      <w:tr w14:paraId="2E7CC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3DB1843E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提升定位精度</w:t>
            </w:r>
          </w:p>
        </w:tc>
        <w:tc>
          <w:tcPr>
            <w:tcW w:w="2160" w:type="dxa"/>
            <w:vAlign w:val="center"/>
          </w:tcPr>
          <w:p w14:paraId="4AD538F7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Table II（6.8→53.7%）、Fig.11</w:t>
            </w:r>
          </w:p>
        </w:tc>
        <w:tc>
          <w:tcPr>
            <w:tcW w:w="2160" w:type="dxa"/>
            <w:vAlign w:val="center"/>
          </w:tcPr>
          <w:p w14:paraId="64666C4A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充分</w:t>
            </w:r>
          </w:p>
        </w:tc>
        <w:tc>
          <w:tcPr>
            <w:tcW w:w="2160" w:type="dxa"/>
            <w:vAlign w:val="center"/>
          </w:tcPr>
          <w:p w14:paraId="71123428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速度代价没一起报</w:t>
            </w:r>
          </w:p>
        </w:tc>
      </w:tr>
      <w:tr w14:paraId="3F8E5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75BAB93B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框架通用性（不挑检测器）</w:t>
            </w:r>
          </w:p>
        </w:tc>
        <w:tc>
          <w:tcPr>
            <w:tcW w:w="2160" w:type="dxa"/>
            <w:vAlign w:val="center"/>
          </w:tcPr>
          <w:p w14:paraId="448D43F9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Table II（6 baseline，AP平均+32.83pp/AR1+37.10pp；摘要写21.12%/32.97%待澄清）</w:t>
            </w:r>
          </w:p>
        </w:tc>
        <w:tc>
          <w:tcPr>
            <w:tcW w:w="2160" w:type="dxa"/>
            <w:vAlign w:val="center"/>
          </w:tcPr>
          <w:p w14:paraId="556F3639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充分</w:t>
            </w:r>
          </w:p>
        </w:tc>
        <w:tc>
          <w:tcPr>
            <w:tcW w:w="2160" w:type="dxa"/>
            <w:vAlign w:val="center"/>
          </w:tcPr>
          <w:p w14:paraId="79BE4E49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更多公开数据集</w:t>
            </w:r>
          </w:p>
        </w:tc>
      </w:tr>
      <w:tr w14:paraId="30ACD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171708DE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增强尺度鲁棒性</w:t>
            </w:r>
          </w:p>
        </w:tc>
        <w:tc>
          <w:tcPr>
            <w:tcW w:w="2160" w:type="dxa"/>
            <w:vAlign w:val="center"/>
          </w:tcPr>
          <w:p w14:paraId="6A8EE905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Table IV 消融、Fig.12/14</w:t>
            </w:r>
          </w:p>
        </w:tc>
        <w:tc>
          <w:tcPr>
            <w:tcW w:w="2160" w:type="dxa"/>
            <w:vAlign w:val="center"/>
          </w:tcPr>
          <w:p w14:paraId="401462CD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较充分</w:t>
            </w:r>
          </w:p>
        </w:tc>
        <w:tc>
          <w:tcPr>
            <w:tcW w:w="2160" w:type="dxa"/>
            <w:vAlign w:val="center"/>
          </w:tcPr>
          <w:p w14:paraId="6EC8F6BF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极端天气/未知机型</w:t>
            </w:r>
          </w:p>
        </w:tc>
      </w:tr>
      <w:tr w14:paraId="3029B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7A3D7DD2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轻量易部署</w:t>
            </w:r>
          </w:p>
        </w:tc>
        <w:tc>
          <w:tcPr>
            <w:tcW w:w="2160" w:type="dxa"/>
            <w:vAlign w:val="center"/>
          </w:tcPr>
          <w:p w14:paraId="51009CE2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Table III（111.3MB，约为 CFINet 352.9MB 的 1/3；仅相对 Sparse-RCNN 1.28GB 才&lt;1/10，非"显著小于"全部 SOTA）</w:t>
            </w:r>
          </w:p>
        </w:tc>
        <w:tc>
          <w:tcPr>
            <w:tcW w:w="2160" w:type="dxa"/>
            <w:vAlign w:val="center"/>
          </w:tcPr>
          <w:p w14:paraId="09F73132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充分</w:t>
            </w:r>
          </w:p>
        </w:tc>
        <w:tc>
          <w:tcPr>
            <w:tcW w:w="2160" w:type="dxa"/>
            <w:vAlign w:val="center"/>
          </w:tcPr>
          <w:p w14:paraId="554631E2">
            <w:pPr>
              <w:spacing w:before="4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未报推理延迟/能耗</w:t>
            </w:r>
          </w:p>
        </w:tc>
      </w:tr>
    </w:tbl>
    <w:p w14:paraId="6AEBD075">
      <w:pPr>
        <w:spacing w:after="80"/>
        <w:rPr>
          <w:rFonts w:ascii="Times New Roman" w:hAnsi="Times New Roman" w:eastAsia="宋体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4D16C"/>
    <w:multiLevelType w:val="singleLevel"/>
    <w:tmpl w:val="8A14D1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4427461"/>
    <w:multiLevelType w:val="singleLevel"/>
    <w:tmpl w:val="944274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F7E2078"/>
    <w:multiLevelType w:val="singleLevel"/>
    <w:tmpl w:val="9F7E207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76F25F1"/>
    <w:multiLevelType w:val="singleLevel"/>
    <w:tmpl w:val="F76F25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267C5B09"/>
    <w:multiLevelType w:val="singleLevel"/>
    <w:tmpl w:val="267C5B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7A9D1AD"/>
    <w:multiLevelType w:val="singleLevel"/>
    <w:tmpl w:val="47A9D1A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4B6A74DC"/>
    <w:multiLevelType w:val="singleLevel"/>
    <w:tmpl w:val="4B6A74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5074C116"/>
    <w:multiLevelType w:val="singleLevel"/>
    <w:tmpl w:val="5074C1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676D13B0"/>
    <w:multiLevelType w:val="singleLevel"/>
    <w:tmpl w:val="676D13B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3"/>
  </w:num>
  <w:num w:numId="8">
    <w:abstractNumId w:val="11"/>
  </w:num>
  <w:num w:numId="9">
    <w:abstractNumId w:val="0"/>
  </w:num>
  <w:num w:numId="10">
    <w:abstractNumId w:val="2"/>
  </w:num>
  <w:num w:numId="11">
    <w:abstractNumId w:val="14"/>
  </w:num>
  <w:num w:numId="12">
    <w:abstractNumId w:val="3"/>
  </w:num>
  <w:num w:numId="13">
    <w:abstractNumId w:val="12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923B89"/>
    <w:rsid w:val="078D3A1F"/>
    <w:rsid w:val="08947C85"/>
    <w:rsid w:val="08AE2916"/>
    <w:rsid w:val="0A876F85"/>
    <w:rsid w:val="0D5A25F6"/>
    <w:rsid w:val="0E8C7E50"/>
    <w:rsid w:val="10C50298"/>
    <w:rsid w:val="17773DA4"/>
    <w:rsid w:val="1AD5211E"/>
    <w:rsid w:val="1E2E7F24"/>
    <w:rsid w:val="1EC1144A"/>
    <w:rsid w:val="29512C4D"/>
    <w:rsid w:val="2E910BE6"/>
    <w:rsid w:val="2F0C71D1"/>
    <w:rsid w:val="2FBD0C13"/>
    <w:rsid w:val="30016794"/>
    <w:rsid w:val="319C4E40"/>
    <w:rsid w:val="33911A19"/>
    <w:rsid w:val="33A51F6D"/>
    <w:rsid w:val="3855693F"/>
    <w:rsid w:val="3DD00B61"/>
    <w:rsid w:val="411D6D85"/>
    <w:rsid w:val="42EF2FFB"/>
    <w:rsid w:val="47B4109C"/>
    <w:rsid w:val="4874727A"/>
    <w:rsid w:val="4A0F72C6"/>
    <w:rsid w:val="4D1F167F"/>
    <w:rsid w:val="51790BFB"/>
    <w:rsid w:val="53A54363"/>
    <w:rsid w:val="569E2C8B"/>
    <w:rsid w:val="59E4189E"/>
    <w:rsid w:val="5B8D2B5D"/>
    <w:rsid w:val="5D9B785F"/>
    <w:rsid w:val="64210636"/>
    <w:rsid w:val="6B144D07"/>
    <w:rsid w:val="72BF43C3"/>
    <w:rsid w:val="756602B2"/>
    <w:rsid w:val="76C771AD"/>
    <w:rsid w:val="77824E57"/>
    <w:rsid w:val="7955321E"/>
    <w:rsid w:val="7C3C5E6C"/>
    <w:rsid w:val="7CE42970"/>
    <w:rsid w:val="7E68119A"/>
    <w:rsid w:val="7FAF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4085</Words>
  <Characters>5337</Characters>
  <Lines>0</Lines>
  <Paragraphs>0</Paragraphs>
  <TotalTime>26</TotalTime>
  <ScaleCrop>false</ScaleCrop>
  <LinksUpToDate>false</LinksUpToDate>
  <CharactersWithSpaces>5716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攀顶麒</cp:lastModifiedBy>
  <dcterms:modified xsi:type="dcterms:W3CDTF">2026-09-11T15:55:46Z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eyJoZGlkIjoiYTRiYTdlNjU3MjNkZGJiNGU5N2JlNjFiODY3ODEwZTgiLCJ1c2VySWQiOiI4NjA1OTExODkifQ==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1984DE9FADE64C108A69960B1B760351_12</vt:lpwstr>
  </property>
</Properties>
</file>