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387E1D">
      <w:pPr>
        <w:spacing w:after="240" w:line="312" w:lineRule="auto"/>
        <w:jc w:val="center"/>
        <w:rPr>
          <w:sz w:val="28"/>
          <w:szCs w:val="28"/>
        </w:rPr>
      </w:pPr>
      <w:r>
        <w:rPr>
          <w:rFonts w:ascii="Times New Roman" w:hAnsi="Times New Roman" w:eastAsia="黑体"/>
          <w:b/>
          <w:sz w:val="28"/>
          <w:szCs w:val="28"/>
        </w:rPr>
        <w:t>基于多目标强化学习的 UAV 辅助 MEC 无线充电能耗高效轨迹优化</w:t>
      </w:r>
    </w:p>
    <w:p w14:paraId="0F0195F6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（Energy-Efficient Trajectory Optimization With Wireless Charging in UAV-Assisted MEC Based on Multi-Objective Reinforcement Learning，IEEE TMC，2024，CCF-A）</w:t>
      </w:r>
    </w:p>
    <w:p w14:paraId="7460732C">
      <w:pPr>
        <w:spacing w:after="120" w:line="312" w:lineRule="auto"/>
      </w:pPr>
      <w:r>
        <w:rPr>
          <w:rFonts w:ascii="Times New Roman" w:hAnsi="Times New Roman" w:eastAsia="黑体"/>
          <w:b/>
          <w:sz w:val="28"/>
        </w:rPr>
        <w:t>一、核心判断</w:t>
      </w:r>
    </w:p>
    <w:p w14:paraId="547DDBC6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这篇论文做的是</w:t>
      </w:r>
      <w:r>
        <w:rPr>
          <w:rFonts w:ascii="Times New Roman" w:hAnsi="Times New Roman" w:eastAsia="宋体"/>
          <w:b/>
          <w:sz w:val="24"/>
        </w:rPr>
        <w:t>单 UAV 辅助 MEC 场景下的能耗高效轨迹规划</w:t>
      </w:r>
      <w:r>
        <w:rPr>
          <w:rFonts w:ascii="Times New Roman" w:hAnsi="Times New Roman" w:eastAsia="宋体"/>
          <w:b w:val="0"/>
          <w:sz w:val="24"/>
        </w:rPr>
        <w:t>：一架无人机一边接收高空平台（HAP）的激光无线充电，一边飞行收集地面设备（GSD）的计算任务。它最核心的思路，</w:t>
      </w:r>
      <w:r>
        <w:rPr>
          <w:rFonts w:ascii="Times New Roman" w:hAnsi="Times New Roman" w:eastAsia="宋体"/>
          <w:b/>
          <w:sz w:val="24"/>
        </w:rPr>
        <w:t>不是堆一个更强的神经网络，而是把"多目标"和"动态偏好"这两个最难的问题，用一个小机制化解</w:t>
      </w:r>
      <w:r>
        <w:rPr>
          <w:rFonts w:ascii="Times New Roman" w:hAnsi="Times New Roman" w:eastAsia="宋体"/>
          <w:b w:val="0"/>
          <w:sz w:val="24"/>
        </w:rPr>
        <w:t xml:space="preserve">——用 MOMDP 把"能量效率 vs 收集任务数"两个冲突目标形式化，再用 </w:t>
      </w:r>
      <w:r>
        <w:rPr>
          <w:rFonts w:ascii="Times New Roman" w:hAnsi="Times New Roman" w:eastAsia="宋体"/>
          <w:b/>
          <w:sz w:val="24"/>
        </w:rPr>
        <w:t>TER（轨迹级经验回放）</w:t>
      </w:r>
      <w:r>
        <w:rPr>
          <w:rFonts w:ascii="Times New Roman" w:hAnsi="Times New Roman" w:eastAsia="宋体"/>
          <w:b w:val="0"/>
          <w:sz w:val="24"/>
        </w:rPr>
        <w:t xml:space="preserve"> 使单一网络即可覆盖整个偏好空间上的全部最优策略，</w:t>
      </w:r>
      <w:r>
        <w:rPr>
          <w:rFonts w:ascii="Times New Roman" w:hAnsi="Times New Roman" w:eastAsia="宋体"/>
          <w:b/>
          <w:sz w:val="24"/>
        </w:rPr>
        <w:t>换偏好不用重新训练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77B26803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概括而言，其核心贡献不在于网络结构本身，而在于"以轨迹而非单步经验进行回放 + 用拥挤距离保留多样性"这一机制，它缓解了多目标强化学习中的"偏好遗忘"问题。</w:t>
      </w:r>
    </w:p>
    <w:p w14:paraId="4DA62439">
      <w:pPr>
        <w:spacing w:after="120" w:line="312" w:lineRule="auto"/>
      </w:pPr>
      <w:r>
        <w:rPr>
          <w:rFonts w:ascii="Times New Roman" w:hAnsi="Times New Roman" w:eastAsia="黑体"/>
          <w:b/>
          <w:sz w:val="28"/>
        </w:rPr>
        <w:t>二、研究问题与现有方法局限</w:t>
      </w:r>
    </w:p>
    <w:p w14:paraId="70E12352">
      <w:pPr>
        <w:spacing w:before="120" w:after="40"/>
        <w:jc w:val="center"/>
      </w:pPr>
      <w:r>
        <w:drawing>
          <wp:inline distT="0" distB="0" distL="114300" distR="114300">
            <wp:extent cx="3108325" cy="2774315"/>
            <wp:effectExtent l="0" t="0" r="317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l="5516" t="8151" r="7550" b="8239"/>
                    <a:stretch>
                      <a:fillRect/>
                    </a:stretch>
                  </pic:blipFill>
                  <pic:spPr>
                    <a:xfrm>
                      <a:off x="0" y="0"/>
                      <a:ext cx="3108325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8CA1">
      <w:pPr>
        <w:spacing w:after="200" w:line="312" w:lineRule="auto"/>
        <w:jc w:val="center"/>
      </w:pPr>
      <w:r>
        <w:rPr>
          <w:rFonts w:ascii="Times New Roman" w:hAnsi="Times New Roman" w:eastAsia="宋体"/>
          <w:b w:val="0"/>
          <w:sz w:val="21"/>
        </w:rPr>
        <w:t>图1 系统总览：HAP激光供能、UAV中继并收集GSD任务、覆盖扇面随飞行高度变化</w:t>
      </w:r>
    </w:p>
    <w:p w14:paraId="0612D7A9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图中四种线的含义</w:t>
      </w:r>
      <w:r>
        <w:rPr>
          <w:rFonts w:ascii="Times New Roman" w:hAnsi="Times New Roman" w:eastAsia="宋体"/>
          <w:b w:val="0"/>
          <w:sz w:val="24"/>
        </w:rPr>
        <w:t>：🔴 红色虚线 = 激光充能；🔵 蓝色虚线 = 任务收集；🟢 绿色虚线扇面 = 无人机覆盖范围；⚫ 黑色虚线 = 飞行轨迹。</w:t>
      </w:r>
    </w:p>
    <w:p w14:paraId="322FD529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任务是让一架无人机在 </w:t>
      </w:r>
      <m:oMath>
        <m:r>
          <m:rPr/>
          <m:t>400×400</m:t>
        </m:r>
        <m:r>
          <m:rPr>
            <m:sty m:val="p"/>
          </m:rPr>
          <m:t> </m:t>
        </m:r>
        <m:sSup>
          <m:sSupPr/>
          <m:e>
            <m:r>
              <m:rPr/>
              <m:t>m</m:t>
            </m:r>
          </m:e>
          <m:sup>
            <m:r>
              <m:rPr/>
              <m:t>2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 xml:space="preserve"> 区域、固定高度飞行 5 分钟，同时做三件事：① 接收 HAP 的激光无线充电；② 收集一个优先级最高的 GSD 的计算任务；③ 给覆盖范围内其他 GSD 无线供电。要优化的目标有两个、且互相冲突（论文公式 18）：</w:t>
      </w:r>
    </w:p>
    <w:p w14:paraId="00BD63B8">
      <w:pPr>
        <w:spacing w:before="80" w:after="120"/>
        <w:jc w:val="center"/>
      </w:pPr>
      <m:oMathPara>
        <m:oMath>
          <m:sSub>
            <m:sSubPr/>
            <m:e>
              <m:r>
                <m:rPr/>
                <m:t>max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 </m:t>
          </m:r>
          <m:d>
            <m:dPr>
              <m:sepChr m:val=","/>
            </m:dPr>
            <m:e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>
                      <m:sty m:val="p"/>
                    </m:rPr>
                    <m:t>total</m:t>
                  </m:r>
                </m:sub>
              </m:sSub>
            </m:e>
            <m:e>
              <m:r>
                <m:rPr>
                  <m:sty m:val="p"/>
                </m:rPr>
                <m:t> 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>
                      <m:sty m:val="p"/>
                    </m:rPr>
                    <m:t>total</m:t>
                  </m:r>
                </m:sub>
              </m:sSub>
            </m:e>
          </m:d>
        </m:oMath>
      </m:oMathPara>
    </w:p>
    <w:p w14:paraId="1FD78BE5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其中两个目标分别是总能量水平与总收集任务数（公式 16、17）：</w:t>
      </w:r>
    </w:p>
    <w:p w14:paraId="1E57B4E2">
      <w:pPr>
        <w:spacing w:before="80" w:after="120"/>
        <w:jc w:val="center"/>
      </w:pPr>
      <m:oMathPara>
        <m:oMath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rPr/>
            <m:t>=</m:t>
          </m:r>
          <m:nary>
            <m:naryPr>
              <m:chr m:val="∑"/>
              <m:grow m:val="1"/>
              <m:limLoc m:val="subSup"/>
            </m:naryPr>
            <m:sub>
              <m:r>
                <m:rPr/>
                <m:t>t=1</m:t>
              </m:r>
            </m:sub>
            <m:sup>
              <m:r>
                <m:rPr/>
                <m:t>T</m:t>
              </m:r>
            </m:sup>
            <m:e>
              <m:sSubSup>
                <m:sSubSupPr/>
                <m:e>
                  <m:r>
                    <m:rPr/>
                    <m:t>E</m:t>
                  </m:r>
                </m:e>
                <m:sub>
                  <m:r>
                    <m:rPr/>
                    <m:t>t</m:t>
                  </m:r>
                </m:sub>
                <m:sup>
                  <m:r>
                    <m:rPr/>
                    <m:t>U</m:t>
                  </m:r>
                </m:sup>
              </m:sSubSup>
            </m:e>
          </m:nary>
          <m:r>
            <m:rPr/>
            <m:t>,</m:t>
          </m:r>
          <m:sSub>
            <m:sSubPr/>
            <m:e>
              <m:r>
                <m:rPr/>
                <m:t>N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rPr/>
            <m:t>=</m:t>
          </m:r>
          <m:nary>
            <m:naryPr>
              <m:chr m:val="∑"/>
              <m:grow m:val="1"/>
              <m:limLoc m:val="subSup"/>
            </m:naryPr>
            <m:sub>
              <m:r>
                <m:rPr/>
                <m:t>t=1</m:t>
              </m:r>
            </m:sub>
            <m:sup>
              <m:r>
                <m:rPr/>
                <m:t>T</m:t>
              </m:r>
            </m:sup>
            <m:e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t</m:t>
                  </m:r>
                </m:sub>
                <m:sup>
                  <m:r>
                    <m:rPr/>
                    <m:t>C</m:t>
                  </m:r>
                </m:sup>
              </m:sSubSup>
            </m:e>
          </m:nary>
        </m:oMath>
      </m:oMathPara>
    </w:p>
    <w:p w14:paraId="65CB9140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冲突来源</w:t>
      </w:r>
      <w:r>
        <w:rPr>
          <w:rFonts w:ascii="Times New Roman" w:hAnsi="Times New Roman" w:eastAsia="宋体"/>
          <w:b w:val="0"/>
          <w:sz w:val="24"/>
        </w:rPr>
        <w:t>：收集的任务越多，无人机需处理的任务越多，能量消耗越大，能量效率相应下降。提高任务收集量须以牺牲能量效率为代价，二者不可兼得。</w:t>
      </w:r>
    </w:p>
    <w:p w14:paraId="74EDB314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关键约束有四条（公式 18 的 C1~C4）：</w:t>
      </w:r>
    </w:p>
    <w:p w14:paraId="1D7A7F2B">
      <w:pPr>
        <w:spacing w:before="80" w:after="120"/>
        <w:jc w:val="center"/>
      </w:pPr>
      <m:oMathPara>
        <m:oMath>
          <m:r>
            <m:rPr/>
            <m:t>C1:0≤</m:t>
          </m:r>
          <m:sSubSup>
            <m:sSubSupPr/>
            <m:e>
              <m:r>
                <m:rPr/>
                <m:t>x</m:t>
              </m:r>
            </m:e>
            <m:sub>
              <m:r>
                <m:rPr/>
                <m:t>t</m:t>
              </m:r>
            </m:sub>
            <m:sup>
              <m:r>
                <m:rPr/>
                <m:t>U</m:t>
              </m:r>
            </m:sup>
          </m:sSubSup>
          <m:r>
            <m:rPr/>
            <m:t>≤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max</m:t>
              </m:r>
            </m:sub>
          </m:sSub>
          <m:r>
            <m:rPr/>
            <m:t>,C2:0≤</m:t>
          </m:r>
          <m:sSubSup>
            <m:sSubSupPr/>
            <m:e>
              <m:r>
                <m:rPr/>
                <m:t>y</m:t>
              </m:r>
            </m:e>
            <m:sub>
              <m:r>
                <m:rPr/>
                <m:t>t</m:t>
              </m:r>
            </m:sub>
            <m:sup>
              <m:r>
                <m:rPr/>
                <m:t>U</m:t>
              </m:r>
            </m:sup>
          </m:sSubSup>
          <m:r>
            <m:rPr/>
            <m:t>≤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max</m:t>
              </m:r>
            </m:sub>
          </m:sSub>
          <m:r>
            <m:rPr/>
            <m:t>,C3: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t</m:t>
              </m:r>
            </m:sub>
            <m:sup>
              <m:r>
                <m:rPr/>
                <m:t>U</m:t>
              </m:r>
            </m:sup>
          </m:sSubSup>
          <m:r>
            <m:rPr/>
            <m:t>≤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max</m:t>
              </m:r>
            </m:sub>
            <m:sup>
              <m:r>
                <m:rPr/>
                <m:t>U</m:t>
              </m:r>
            </m:sup>
          </m:sSubSup>
          <m:r>
            <m:rPr/>
            <m:t>,C4:</m:t>
          </m:r>
          <m:sSubSup>
            <m:sSubSupPr/>
            <m:e>
              <m:r>
                <m:rPr/>
                <m:t>d</m:t>
              </m:r>
            </m:e>
            <m:sub>
              <m:r>
                <m:rPr/>
                <m:t>t</m:t>
              </m:r>
            </m:sub>
            <m:sup>
              <m:r>
                <m:rPr/>
                <m:t>m</m:t>
              </m:r>
            </m:sup>
          </m:sSubSup>
          <m:r>
            <m:rPr/>
            <m:t>≤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max</m:t>
              </m:r>
            </m:sub>
          </m:sSub>
        </m:oMath>
      </m:oMathPara>
    </w:p>
    <w:p w14:paraId="0D132745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C1、C2</w:t>
      </w:r>
      <w:r>
        <w:rPr>
          <w:rFonts w:ascii="Times New Roman" w:hAnsi="Times New Roman" w:eastAsia="宋体"/>
          <w:b w:val="0"/>
          <w:sz w:val="24"/>
        </w:rPr>
        <w:t xml:space="preserve"> 限制飞行区域，</w:t>
      </w:r>
      <w:r>
        <w:rPr>
          <w:rFonts w:ascii="Times New Roman" w:hAnsi="Times New Roman" w:eastAsia="宋体"/>
          <w:b/>
          <w:sz w:val="24"/>
        </w:rPr>
        <w:t>C3</w:t>
      </w:r>
      <w:r>
        <w:rPr>
          <w:rFonts w:ascii="Times New Roman" w:hAnsi="Times New Roman" w:eastAsia="宋体"/>
          <w:b w:val="0"/>
          <w:sz w:val="24"/>
        </w:rPr>
        <w:t xml:space="preserve"> 限制电量不超上限，</w:t>
      </w:r>
      <w:r>
        <w:rPr>
          <w:rFonts w:ascii="Times New Roman" w:hAnsi="Times New Roman" w:eastAsia="宋体"/>
          <w:b/>
          <w:sz w:val="24"/>
        </w:rPr>
        <w:t>C4</w:t>
      </w:r>
      <w:r>
        <w:rPr>
          <w:rFonts w:ascii="Times New Roman" w:hAnsi="Times New Roman" w:eastAsia="宋体"/>
          <w:b w:val="0"/>
          <w:sz w:val="24"/>
        </w:rPr>
        <w:t xml:space="preserve"> 表示只能服务覆盖范围内的设备。其中覆盖半径</w:t>
      </w:r>
    </w:p>
    <w:p w14:paraId="3C7A8881">
      <w:pPr>
        <w:spacing w:before="80" w:after="120"/>
        <w:jc w:val="center"/>
      </w:pPr>
      <m:oMathPara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max</m:t>
              </m:r>
            </m:sub>
          </m:sSub>
          <m:r>
            <m:rPr/>
            <m:t>=U</m:t>
          </m:r>
          <m:r>
            <m:rPr>
              <m:sty m:val="p"/>
            </m:rPr>
            <m:t>tan</m:t>
          </m:r>
          <m:r>
            <m:rPr/>
            <m:t>(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max</m:t>
              </m:r>
            </m:sub>
          </m:sSub>
          <m:r>
            <m:rPr/>
            <m:t>)</m:t>
          </m:r>
        </m:oMath>
      </m:oMathPara>
    </w:p>
    <w:p w14:paraId="0E1751DB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飞得越高，覆盖越广</w:t>
      </w:r>
      <w:r>
        <w:rPr>
          <w:rFonts w:ascii="Times New Roman" w:hAnsi="Times New Roman" w:eastAsia="宋体"/>
          <w:b w:val="0"/>
          <w:sz w:val="24"/>
        </w:rPr>
        <w:t xml:space="preserve">——这就是"飞行高度 </w:t>
      </w:r>
      <m:oMath>
        <m:r>
          <m:rPr/>
          <m:t>U</m:t>
        </m:r>
      </m:oMath>
      <w:r>
        <w:rPr>
          <w:rFonts w:ascii="Times New Roman" w:hAnsi="Times New Roman" w:eastAsia="宋体"/>
          <w:b w:val="0"/>
          <w:sz w:val="24"/>
        </w:rPr>
        <w:t>"成为实验自变量的原因。</w:t>
      </w:r>
    </w:p>
    <w:p w14:paraId="70A834C9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现有方案的天花板：</w:t>
      </w:r>
    </w:p>
    <w:p w14:paraId="628D7690">
      <w:pPr>
        <w:numPr>
          <w:ilvl w:val="0"/>
          <w:numId w:val="7"/>
        </w:numPr>
        <w:spacing w:after="80" w:line="360" w:lineRule="auto"/>
        <w:ind w:left="425" w:leftChars="0" w:hanging="425" w:firstLineChars="0"/>
      </w:pPr>
      <w:r>
        <w:rPr>
          <w:rFonts w:ascii="Times New Roman" w:hAnsi="Times New Roman" w:eastAsia="宋体"/>
          <w:b/>
          <w:sz w:val="24"/>
        </w:rPr>
        <w:t>单目标强化学习（SORL）</w:t>
      </w:r>
      <w:r>
        <w:rPr>
          <w:rFonts w:ascii="Times New Roman" w:hAnsi="Times New Roman" w:eastAsia="宋体"/>
          <w:b w:val="0"/>
          <w:sz w:val="24"/>
        </w:rPr>
        <w:t>：先用线性标量化把多目标压成一个标量奖励，权重指定后</w:t>
      </w:r>
      <w:r>
        <w:rPr>
          <w:rFonts w:ascii="Times New Roman" w:hAnsi="Times New Roman" w:eastAsia="宋体"/>
          <w:b/>
          <w:sz w:val="24"/>
        </w:rPr>
        <w:t>固定不变</w:t>
      </w:r>
      <w:r>
        <w:rPr>
          <w:rFonts w:ascii="Times New Roman" w:hAnsi="Times New Roman" w:eastAsia="宋体"/>
          <w:b w:val="0"/>
          <w:sz w:val="24"/>
        </w:rPr>
        <w:t>；跑一次只能得到一个偏好下的策略，换偏好就得</w:t>
      </w:r>
      <w:r>
        <w:rPr>
          <w:rFonts w:ascii="Times New Roman" w:hAnsi="Times New Roman" w:eastAsia="宋体"/>
          <w:b/>
          <w:sz w:val="24"/>
        </w:rPr>
        <w:t>重新训练一遍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385256AD">
      <w:pPr>
        <w:numPr>
          <w:ilvl w:val="0"/>
          <w:numId w:val="7"/>
        </w:numPr>
        <w:spacing w:after="80" w:line="360" w:lineRule="auto"/>
        <w:ind w:left="425" w:leftChars="0" w:hanging="425" w:firstLineChars="0"/>
      </w:pPr>
      <w:r>
        <w:rPr>
          <w:rFonts w:ascii="Times New Roman" w:hAnsi="Times New Roman" w:eastAsia="宋体"/>
          <w:b/>
          <w:sz w:val="24"/>
        </w:rPr>
        <w:t>多目标进化算法（NSGA-II / MOEA/D）</w:t>
      </w:r>
      <w:r>
        <w:rPr>
          <w:rFonts w:ascii="Times New Roman" w:hAnsi="Times New Roman" w:eastAsia="宋体"/>
          <w:b w:val="0"/>
          <w:sz w:val="24"/>
        </w:rPr>
        <w:t>：用一条染色体决定整个时间序列的全部决策，编码长度大（如 100），</w:t>
      </w:r>
      <w:r>
        <w:rPr>
          <w:rFonts w:ascii="Times New Roman" w:hAnsi="Times New Roman" w:eastAsia="宋体"/>
          <w:b/>
          <w:sz w:val="24"/>
        </w:rPr>
        <w:t>收敛极慢</w:t>
      </w:r>
      <w:r>
        <w:rPr>
          <w:rFonts w:ascii="Times New Roman" w:hAnsi="Times New Roman" w:eastAsia="宋体"/>
          <w:b w:val="0"/>
          <w:sz w:val="24"/>
        </w:rPr>
        <w:t>；且动态环境一变就得</w:t>
      </w:r>
      <w:r>
        <w:rPr>
          <w:rFonts w:ascii="Times New Roman" w:hAnsi="Times New Roman" w:eastAsia="宋体"/>
          <w:b/>
          <w:sz w:val="24"/>
        </w:rPr>
        <w:t>从头重启</w:t>
      </w:r>
      <w:r>
        <w:rPr>
          <w:rFonts w:ascii="Times New Roman" w:hAnsi="Times New Roman" w:eastAsia="宋体"/>
          <w:b w:val="0"/>
          <w:sz w:val="24"/>
        </w:rPr>
        <w:t>，计算开销巨大。</w:t>
      </w:r>
    </w:p>
    <w:p w14:paraId="53444990">
      <w:pPr>
        <w:numPr>
          <w:ilvl w:val="0"/>
          <w:numId w:val="7"/>
        </w:numPr>
        <w:spacing w:after="80" w:line="360" w:lineRule="auto"/>
        <w:ind w:left="425" w:leftChars="0" w:hanging="425" w:firstLineChars="0"/>
      </w:pPr>
      <w:r>
        <w:rPr>
          <w:rFonts w:ascii="Times New Roman" w:hAnsi="Times New Roman" w:eastAsia="宋体"/>
          <w:b/>
          <w:sz w:val="24"/>
        </w:rPr>
        <w:t>早期多目标强化学习</w:t>
      </w:r>
      <w:r>
        <w:rPr>
          <w:rFonts w:ascii="Times New Roman" w:hAnsi="Times New Roman" w:eastAsia="宋体"/>
          <w:b w:val="0"/>
          <w:sz w:val="24"/>
        </w:rPr>
        <w:t xml:space="preserve">：要么各目标 Q 值独立更新、抓不住平衡（Naive），要么网络没把偏好 </w:t>
      </w:r>
      <m:oMath>
        <m:r>
          <m:rPr/>
          <m:t>w</m:t>
        </m:r>
      </m:oMath>
      <w:r>
        <w:rPr>
          <w:rFonts w:ascii="Times New Roman" w:hAnsi="Times New Roman" w:eastAsia="宋体"/>
          <w:b w:val="0"/>
          <w:sz w:val="24"/>
        </w:rPr>
        <w:t xml:space="preserve"> 当输入、换偏好就忘（MODQN），要么对所有偏好一视同仁、容易遗忘旧策略（MORL-DW）。</w:t>
      </w:r>
    </w:p>
    <w:p w14:paraId="7B19BE70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本文的思路：以 EMOQL 为底，加一个 </w:t>
      </w:r>
      <w:r>
        <w:rPr>
          <w:rFonts w:ascii="Times New Roman" w:hAnsi="Times New Roman" w:eastAsia="宋体"/>
          <w:b/>
          <w:sz w:val="24"/>
        </w:rPr>
        <w:t>TER（Trace-based Experience Replay，轨迹级经验回放）</w:t>
      </w:r>
      <w:r>
        <w:rPr>
          <w:rFonts w:ascii="Times New Roman" w:hAnsi="Times New Roman" w:eastAsia="宋体"/>
          <w:b w:val="0"/>
          <w:sz w:val="24"/>
        </w:rPr>
        <w:t>——把"一整条轨迹"当成回放的最小单位，用</w:t>
      </w:r>
      <w:r>
        <w:rPr>
          <w:rFonts w:ascii="Times New Roman" w:hAnsi="Times New Roman" w:eastAsia="宋体"/>
          <w:b/>
          <w:sz w:val="24"/>
        </w:rPr>
        <w:t>拥挤距离</w:t>
      </w:r>
      <w:r>
        <w:rPr>
          <w:rFonts w:ascii="Times New Roman" w:hAnsi="Times New Roman" w:eastAsia="宋体"/>
          <w:b w:val="0"/>
          <w:sz w:val="24"/>
        </w:rPr>
        <w:t>衡量每条轨迹的多样性，删掉最"多余"的，让不同偏好下的策略互相借力而不互相污染。</w:t>
      </w:r>
    </w:p>
    <w:p w14:paraId="0D0EB4C7">
      <w:pPr>
        <w:spacing w:after="120" w:line="312" w:lineRule="auto"/>
      </w:pPr>
      <w:r>
        <w:rPr>
          <w:rFonts w:ascii="Times New Roman" w:hAnsi="Times New Roman" w:eastAsia="黑体"/>
          <w:b/>
          <w:sz w:val="28"/>
        </w:rPr>
        <w:t>三、问题难点：偏好泛化与灾难性遗忘</w:t>
      </w:r>
    </w:p>
    <w:p w14:paraId="47D9F43F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这篇论文</w:t>
      </w:r>
      <w:r>
        <w:rPr>
          <w:rFonts w:ascii="Times New Roman" w:hAnsi="Times New Roman" w:eastAsia="宋体"/>
          <w:b/>
          <w:sz w:val="24"/>
        </w:rPr>
        <w:t>没有做 NP-hard 归约</w:t>
      </w:r>
      <w:r>
        <w:rPr>
          <w:rFonts w:ascii="Times New Roman" w:hAnsi="Times New Roman" w:eastAsia="宋体"/>
          <w:b w:val="0"/>
          <w:sz w:val="24"/>
        </w:rPr>
        <w:t>，没有"原问题 → 经典困难问题"的复杂度分析。它真正的难，是</w:t>
      </w:r>
      <w:r>
        <w:rPr>
          <w:rFonts w:ascii="Times New Roman" w:hAnsi="Times New Roman" w:eastAsia="宋体"/>
          <w:b/>
          <w:sz w:val="24"/>
        </w:rPr>
        <w:t>算法层面的多目标决策困难</w:t>
      </w:r>
      <w:r>
        <w:rPr>
          <w:rFonts w:ascii="Times New Roman" w:hAnsi="Times New Roman" w:eastAsia="宋体"/>
          <w:b w:val="0"/>
          <w:sz w:val="24"/>
        </w:rPr>
        <w:t>，分三个层次：</w:t>
      </w:r>
    </w:p>
    <w:p w14:paraId="728243C8">
      <w:pPr>
        <w:numPr>
          <w:ilvl w:val="0"/>
          <w:numId w:val="8"/>
        </w:numPr>
        <w:spacing w:after="80" w:line="360" w:lineRule="auto"/>
        <w:ind w:left="425" w:leftChars="0" w:hanging="425" w:firstLineChars="0"/>
      </w:pPr>
      <w:r>
        <w:rPr>
          <w:rFonts w:ascii="Times New Roman" w:hAnsi="Times New Roman" w:eastAsia="宋体"/>
          <w:b/>
          <w:sz w:val="24"/>
        </w:rPr>
        <w:t>多目标冲突</w:t>
      </w:r>
      <w:r>
        <w:rPr>
          <w:rFonts w:ascii="Times New Roman" w:hAnsi="Times New Roman" w:eastAsia="宋体"/>
          <w:b w:val="0"/>
          <w:sz w:val="24"/>
        </w:rPr>
        <w:t>。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total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 和 </w:t>
      </w:r>
      <m:oMath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total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 是帕累托冲突的，不存在"两个都最优"的单一解，只有一条</w:t>
      </w:r>
      <w:r>
        <w:rPr>
          <w:rFonts w:ascii="Times New Roman" w:hAnsi="Times New Roman" w:eastAsia="宋体"/>
          <w:b/>
          <w:sz w:val="24"/>
        </w:rPr>
        <w:t>帕累托前沿</w:t>
      </w:r>
      <w:r>
        <w:rPr>
          <w:rFonts w:ascii="Times New Roman" w:hAnsi="Times New Roman" w:eastAsia="宋体"/>
          <w:b w:val="0"/>
          <w:sz w:val="24"/>
        </w:rPr>
        <w:t>。优化目标从"找一个点"变成"找一整条前沿"。</w:t>
      </w:r>
    </w:p>
    <w:p w14:paraId="29177BB4">
      <w:pPr>
        <w:numPr>
          <w:ilvl w:val="0"/>
          <w:numId w:val="8"/>
        </w:numPr>
        <w:spacing w:after="80" w:line="360" w:lineRule="auto"/>
        <w:ind w:left="425" w:leftChars="0" w:hanging="425" w:firstLineChars="0"/>
      </w:pPr>
      <w:r>
        <w:rPr>
          <w:rFonts w:ascii="Times New Roman" w:hAnsi="Times New Roman" w:eastAsia="宋体"/>
          <w:b/>
          <w:sz w:val="24"/>
        </w:rPr>
        <w:t>偏好动态变化</w:t>
      </w:r>
      <w:r>
        <w:rPr>
          <w:rFonts w:ascii="Times New Roman" w:hAnsi="Times New Roman" w:eastAsia="宋体"/>
          <w:b w:val="0"/>
          <w:sz w:val="24"/>
        </w:rPr>
        <w:t xml:space="preserve">。真实 MEC 网络里，用户有时想省电、有时想多收任务，偏好 </w:t>
      </w:r>
      <m:oMath>
        <m:r>
          <m:rPr/>
          <m:t>w</m:t>
        </m:r>
      </m:oMath>
      <w:r>
        <w:rPr>
          <w:rFonts w:ascii="Times New Roman" w:hAnsi="Times New Roman" w:eastAsia="宋体"/>
          <w:b w:val="0"/>
          <w:sz w:val="24"/>
        </w:rPr>
        <w:t xml:space="preserve"> 会变。算法要能"随时切换偏好、立刻给出对应策略"。</w:t>
      </w:r>
    </w:p>
    <w:p w14:paraId="2A157933">
      <w:pPr>
        <w:numPr>
          <w:ilvl w:val="0"/>
          <w:numId w:val="8"/>
        </w:numPr>
        <w:spacing w:after="80" w:line="360" w:lineRule="auto"/>
        <w:ind w:left="425" w:leftChars="0" w:hanging="425" w:firstLineChars="0"/>
      </w:pPr>
      <w:r>
        <w:rPr>
          <w:rFonts w:ascii="Times New Roman" w:hAnsi="Times New Roman" w:eastAsia="宋体"/>
          <w:b/>
          <w:sz w:val="24"/>
        </w:rPr>
        <w:t>灾难性遗忘（真正的内核）</w:t>
      </w:r>
      <w:r>
        <w:rPr>
          <w:rFonts w:ascii="Times New Roman" w:hAnsi="Times New Roman" w:eastAsia="宋体"/>
          <w:b w:val="0"/>
          <w:sz w:val="24"/>
        </w:rPr>
        <w:t>。一个网络要同时记住"省电偏好"和"多收任务偏好"两套完全不同的策略。</w:t>
      </w:r>
      <w:r>
        <w:rPr>
          <w:rFonts w:ascii="Times New Roman" w:hAnsi="Times New Roman" w:eastAsia="宋体"/>
          <w:b/>
          <w:sz w:val="24"/>
        </w:rPr>
        <w:t xml:space="preserve">用偏好 </w:t>
      </w:r>
      <m:oMath>
        <m:sSup>
          <m:sSupPr/>
          <m:e>
            <m:r>
              <m:rPr/>
              <m:t>w</m:t>
            </m:r>
          </m:e>
          <m:sup>
            <m:r>
              <m:rPr/>
              <m:t>′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Times New Roman" w:hAnsi="Times New Roman" w:eastAsia="宋体"/>
          <w:b/>
          <w:sz w:val="24"/>
        </w:rPr>
        <w:t xml:space="preserve">的策略产生的经验去训练偏好 </w:t>
      </w:r>
      <m:oMath>
        <m:r>
          <m:rPr/>
          <m:t>w</m:t>
        </m:r>
      </m:oMath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Times New Roman" w:hAnsi="Times New Roman" w:eastAsia="宋体"/>
          <w:b/>
          <w:sz w:val="24"/>
        </w:rPr>
        <w:t>的策略，会直接把它带偏</w:t>
      </w:r>
      <w:r>
        <w:rPr>
          <w:rFonts w:ascii="Times New Roman" w:hAnsi="Times New Roman" w:eastAsia="宋体"/>
          <w:b w:val="0"/>
          <w:sz w:val="24"/>
        </w:rPr>
        <w:t xml:space="preserve">（论文原文：用偏好 </w:t>
      </w:r>
      <m:oMath>
        <m:sSup>
          <m:sSupPr/>
          <m:e>
            <m:r>
              <m:rPr/>
              <m:t>w</m:t>
            </m:r>
          </m:e>
          <m:sup>
            <m:r>
              <m:rPr/>
              <m:t>′</m:t>
            </m:r>
          </m:sup>
        </m:sSup>
      </m:oMath>
      <w:r>
        <w:rPr>
          <w:rFonts w:ascii="Times New Roman" w:hAnsi="Times New Roman" w:eastAsia="宋体"/>
          <w:b w:val="0"/>
          <w:sz w:val="24"/>
        </w:rPr>
        <w:t xml:space="preserve"> 的策略所产生的经验去训练偏好 </w:t>
      </w:r>
      <m:oMath>
        <m:r>
          <m:rPr/>
          <m:t>w</m:t>
        </m:r>
      </m:oMath>
      <w:r>
        <w:rPr>
          <w:rFonts w:ascii="Times New Roman" w:hAnsi="Times New Roman" w:eastAsia="宋体"/>
          <w:b w:val="0"/>
          <w:sz w:val="24"/>
        </w:rPr>
        <w:t xml:space="preserve"> 的策略，会使后者偏离自身的最优策略）。传统按步回放把单个 transition 当原子单位，恰恰会把这批"有害经验"混进训练。</w:t>
      </w:r>
    </w:p>
    <w:p w14:paraId="3D345968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本文真正困难的不是"UAV 轨迹规划"这个场景本身，而是"在动态偏好下，让一个网络同时维护整个帕累托前沿、且不互相遗忘"这个多目标强化学习的核心张力。</w:t>
      </w:r>
      <w:r>
        <w:rPr>
          <w:rFonts w:ascii="Times New Roman" w:hAnsi="Times New Roman" w:eastAsia="宋体"/>
          <w:b w:val="0"/>
          <w:sz w:val="24"/>
        </w:rPr>
        <w:t xml:space="preserve"> </w:t>
      </w:r>
    </w:p>
    <w:p w14:paraId="4EB69991">
      <w:pPr>
        <w:spacing w:after="120" w:line="312" w:lineRule="auto"/>
      </w:pPr>
      <w:r>
        <w:rPr>
          <w:rFonts w:ascii="Times New Roman" w:hAnsi="Times New Roman" w:eastAsia="黑体"/>
          <w:b/>
          <w:sz w:val="28"/>
        </w:rPr>
        <w:t>四、方法拆解：MORL-TER = EMOQL + TER</w:t>
      </w:r>
    </w:p>
    <w:p w14:paraId="6169892E">
      <w:pPr>
        <w:spacing w:before="120" w:after="40"/>
        <w:jc w:val="center"/>
      </w:pPr>
      <w:r>
        <w:drawing>
          <wp:inline distT="0" distB="0" distL="114300" distR="114300">
            <wp:extent cx="4355465" cy="3018790"/>
            <wp:effectExtent l="0" t="0" r="63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rcRect l="6010" t="5834" r="6021" b="4956"/>
                    <a:stretch>
                      <a:fillRect/>
                    </a:stretch>
                  </pic:blipFill>
                  <pic:spPr>
                    <a:xfrm>
                      <a:off x="0" y="0"/>
                      <a:ext cx="4355465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F3F8">
      <w:pPr>
        <w:spacing w:after="200" w:line="312" w:lineRule="auto"/>
        <w:jc w:val="center"/>
      </w:pPr>
      <w:r>
        <w:rPr>
          <w:rFonts w:ascii="Times New Roman" w:hAnsi="Times New Roman" w:eastAsia="宋体"/>
          <w:b w:val="0"/>
          <w:sz w:val="21"/>
        </w:rPr>
        <w:t>图2 MORL-TER框架：左侧执行阶段、右侧训练阶段，中间由经验缓冲区与偏好空间连接</w:t>
      </w:r>
    </w:p>
    <w:p w14:paraId="1EEE5921">
      <w:pPr>
        <w:spacing w:after="120" w:line="360" w:lineRule="auto"/>
        <w:ind w:firstLine="48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针对"偏好遗忘"，作者把问题拆成两块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。</w:t>
      </w:r>
    </w:p>
    <w:p w14:paraId="590E5530">
      <w:pPr>
        <w:spacing w:after="120" w:line="312" w:lineRule="auto"/>
      </w:pPr>
      <w:r>
        <w:rPr>
          <w:rFonts w:ascii="Times New Roman" w:hAnsi="Times New Roman" w:eastAsia="黑体"/>
          <w:b/>
          <w:sz w:val="26"/>
        </w:rPr>
        <w:t>4.1 MOMDP 建模（把"多目标 + 偏好"形式化）</w:t>
      </w:r>
    </w:p>
    <w:p w14:paraId="0F0FA2A6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状态</w:t>
      </w:r>
      <w:r>
        <w:rPr>
          <w:rFonts w:ascii="Times New Roman" w:hAnsi="Times New Roman" w:eastAsia="宋体"/>
          <w:b w:val="0"/>
          <w:sz w:val="24"/>
        </w:rPr>
        <w:t>（公式 20）是四元组——无人机自身坐标、未完成任务数、已收集任务数、能量水平：</w:t>
      </w:r>
    </w:p>
    <w:p w14:paraId="225B03D5">
      <w:pPr>
        <w:spacing w:before="80" w:after="120"/>
        <w:jc w:val="center"/>
      </w:pPr>
      <m:oMathPara>
        <m:oMath>
          <m:r>
            <m:rPr>
              <m:scr m:val="script"/>
            </m:rPr>
            <m:t>S</m:t>
          </m:r>
          <m:r>
            <m:rPr/>
            <m:t>=</m:t>
          </m:r>
          <m:d>
            <m:dPr>
              <m:begChr m:val="{"/>
              <m:sepChr m:val=""/>
              <m:endChr m:val="}"/>
            </m:dPr>
            <m:e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/>
                <m:t>∣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/>
                <m:t>=</m:t>
              </m:r>
              <m:d>
                <m:dPr>
                  <m:sepChr m:val=","/>
                </m:dPr>
                <m:e>
                  <m:sSubSup>
                    <m:sSubSupPr/>
                    <m:e>
                      <m:r>
                        <m:rPr/>
                        <m:t>c</m:t>
                      </m:r>
                    </m:e>
                    <m:sub>
                      <m:r>
                        <m:rPr/>
                        <m:t>t</m:t>
                      </m:r>
                    </m:sub>
                    <m:sup>
                      <m:r>
                        <m:rPr/>
                        <m:t>U</m:t>
                      </m:r>
                    </m:sup>
                  </m:sSubSup>
                </m:e>
                <m:e>
                  <m:r>
                    <m:rPr>
                      <m:sty m:val="p"/>
                    </m:rPr>
                    <m:t> </m:t>
                  </m:r>
                  <m:sSubSup>
                    <m:sSubSup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t</m:t>
                      </m:r>
                    </m:sub>
                    <m:sup>
                      <m:r>
                        <m:rPr/>
                        <m:t>U</m:t>
                      </m:r>
                    </m:sup>
                  </m:sSubSup>
                </m:e>
                <m:e>
                  <m:r>
                    <m:rPr>
                      <m:sty m:val="p"/>
                    </m:rPr>
                    <m:t> </m:t>
                  </m:r>
                  <m:sSubSup>
                    <m:sSubSup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t</m:t>
                      </m:r>
                    </m:sub>
                    <m:sup>
                      <m:r>
                        <m:rPr/>
                        <m:t>C</m:t>
                      </m:r>
                    </m:sup>
                  </m:sSubSup>
                </m:e>
                <m:e>
                  <m:r>
                    <m:rPr>
                      <m:sty m:val="p"/>
                    </m:rPr>
                    <m:t> </m:t>
                  </m:r>
                  <m:sSubSup>
                    <m:sSubSupPr/>
                    <m:e>
                      <m:r>
                        <m:rPr/>
                        <m:t>E</m:t>
                      </m:r>
                    </m:e>
                    <m:sub>
                      <m:r>
                        <m:rPr/>
                        <m:t>t</m:t>
                      </m:r>
                    </m:sub>
                    <m:sup>
                      <m:r>
                        <m:rPr/>
                        <m:t>U</m:t>
                      </m:r>
                    </m:sup>
                  </m:sSubSup>
                </m:e>
              </m:d>
              <m:r>
                <m:rPr/>
                <m:t>,</m:t>
              </m:r>
              <m:r>
                <m:rPr>
                  <m:sty m:val="p"/>
                </m:rPr>
                <m:t> </m:t>
              </m:r>
              <m:r>
                <m:rPr/>
                <m:t>∀t∈</m:t>
              </m:r>
              <m:r>
                <m:rPr>
                  <m:scr m:val="script"/>
                </m:rPr>
                <m:t>T</m:t>
              </m:r>
            </m:e>
          </m:d>
        </m:oMath>
      </m:oMathPara>
    </w:p>
    <w:p w14:paraId="486D826D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动作</w:t>
      </w:r>
      <w:r>
        <w:rPr>
          <w:rFonts w:ascii="Times New Roman" w:hAnsi="Times New Roman" w:eastAsia="宋体"/>
          <w:b w:val="0"/>
          <w:sz w:val="24"/>
        </w:rPr>
        <w:t>（公式 21）极简，只有四个方向：</w:t>
      </w:r>
    </w:p>
    <w:p w14:paraId="30C083A3">
      <w:pPr>
        <w:spacing w:before="80" w:after="120"/>
        <w:jc w:val="center"/>
      </w:pPr>
      <m:oMathPara>
        <m:oMath>
          <m:r>
            <m:rPr>
              <m:scr m:val="script"/>
            </m:rPr>
            <m:t>A</m:t>
          </m:r>
          <m:r>
            <m:rPr/>
            <m:t>=</m:t>
          </m:r>
          <m:d>
            <m:dPr>
              <m:begChr m:val="{"/>
              <m:sepChr m:val=""/>
              <m:endChr m:val="}"/>
            </m:dPr>
            <m:e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/>
                <m:t>∣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/>
                <m:t>∈{N,S,E,W},</m:t>
              </m:r>
              <m:r>
                <m:rPr>
                  <m:sty m:val="p"/>
                </m:rPr>
                <m:t> </m:t>
              </m:r>
              <m:r>
                <m:rPr/>
                <m:t>∀t∈</m:t>
              </m:r>
              <m:r>
                <m:rPr>
                  <m:scr m:val="script"/>
                </m:rPr>
                <m:t>T</m:t>
              </m:r>
            </m:e>
          </m:d>
        </m:oMath>
      </m:oMathPara>
    </w:p>
    <w:p w14:paraId="48BC8E2E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奖励是一个向量</w:t>
      </w:r>
      <w:r>
        <w:rPr>
          <w:rFonts w:ascii="Times New Roman" w:hAnsi="Times New Roman" w:eastAsia="宋体"/>
          <w:b w:val="0"/>
          <w:sz w:val="24"/>
        </w:rPr>
        <w:t>（公式 22），两个分量各自对应一个目标：</w:t>
      </w:r>
    </w:p>
    <w:p w14:paraId="299773DB">
      <w:pPr>
        <w:spacing w:before="80" w:after="120"/>
        <w:jc w:val="center"/>
      </w:pPr>
      <m:oMathPara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t</m:t>
              </m:r>
            </m:sub>
          </m:sSub>
          <m:r>
            <m:rPr/>
            <m:t>=</m:t>
          </m:r>
          <m:d>
            <m:dPr>
              <m:sepChr m:val=","/>
            </m:dPr>
            <m:e>
              <m:sSubSup>
                <m:sSubSupPr/>
                <m:e>
                  <m:r>
                    <m:rPr/>
                    <m:t>r</m:t>
                  </m:r>
                </m:e>
                <m:sub>
                  <m:r>
                    <m:rPr/>
                    <m:t>t</m:t>
                  </m:r>
                </m:sub>
                <m:sup>
                  <m:r>
                    <m:rPr/>
                    <m:t>E</m:t>
                  </m:r>
                </m:sup>
              </m:sSubSup>
            </m:e>
            <m:e>
              <m:r>
                <m:rPr>
                  <m:sty m:val="p"/>
                </m:rPr>
                <m:t> </m:t>
              </m:r>
              <m:sSubSup>
                <m:sSubSupPr/>
                <m:e>
                  <m:r>
                    <m:rPr/>
                    <m:t>r</m:t>
                  </m:r>
                </m:e>
                <m:sub>
                  <m:r>
                    <m:rPr/>
                    <m:t>t</m:t>
                  </m:r>
                </m:sub>
                <m:sup>
                  <m:r>
                    <m:rPr/>
                    <m:t>N</m:t>
                  </m:r>
                </m:sup>
              </m:sSubSup>
            </m:e>
          </m:d>
          <m:r>
            <m:rPr/>
            <m:t>=</m:t>
          </m:r>
          <m:d>
            <m:dPr>
              <m:sepChr m:val=","/>
            </m:dPr>
            <m:e>
              <m:f>
                <m:fPr/>
                <m:num>
                  <m:sSubSup>
                    <m:sSubSupPr/>
                    <m:e>
                      <m:r>
                        <m:rPr/>
                        <m:t>E</m:t>
                      </m:r>
                    </m:e>
                    <m:sub>
                      <m:r>
                        <m:rPr/>
                        <m:t>t</m:t>
                      </m:r>
                    </m:sub>
                    <m:sup>
                      <m:r>
                        <m:rPr/>
                        <m:t>U</m:t>
                      </m:r>
                    </m:sup>
                  </m:sSubSup>
                </m:num>
                <m:den>
                  <m:r>
                    <m:rPr/>
                    <m:t>10</m:t>
                  </m:r>
                </m:den>
              </m:f>
            </m:e>
            <m:e>
              <m:r>
                <m:rPr>
                  <m:sty m:val="p"/>
                </m:rPr>
                <m:t> </m:t>
              </m:r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/>
                    <m:t>t</m:t>
                  </m:r>
                </m:sub>
                <m:sup>
                  <m:r>
                    <m:rPr/>
                    <m:t>C</m:t>
                  </m:r>
                </m:sup>
              </m:sSubSup>
            </m:e>
          </m:d>
        </m:oMath>
      </m:oMathPara>
    </w:p>
    <w:p w14:paraId="71D0AB1D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除以 10 是为了让两个分量处于同一数量级</w:t>
      </w:r>
      <w:r>
        <w:rPr>
          <w:rFonts w:ascii="Times New Roman" w:hAnsi="Times New Roman" w:eastAsia="宋体"/>
          <w:b w:val="0"/>
          <w:sz w:val="24"/>
        </w:rPr>
        <w:t>。电量是几千的量级、任务数只是几十，不归一化的话网络会被电量项带偏、忽略任务数。</w:t>
      </w:r>
    </w:p>
    <w:p w14:paraId="7B5E32F0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偏好空间 </w:t>
      </w:r>
      <m:oMath>
        <m:r>
          <m:rPr/>
          <m:t>Ω</m:t>
        </m:r>
      </m:oMath>
      <w:r>
        <w:rPr>
          <w:rFonts w:ascii="Times New Roman" w:hAnsi="Times New Roman" w:eastAsia="宋体"/>
          <w:b w:val="0"/>
          <w:sz w:val="24"/>
        </w:rPr>
        <w:t xml:space="preserve"> 用系统方法生成 150 个均匀分布的权重向量。标量化函数为线性加权：</w:t>
      </w:r>
    </w:p>
    <w:p w14:paraId="6C1FC7D3">
      <w:pPr>
        <w:spacing w:before="80" w:after="120"/>
        <w:jc w:val="center"/>
      </w:pPr>
      <m:oMathPara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w</m:t>
              </m:r>
            </m:sub>
          </m:sSub>
          <m:d>
            <m:dPr>
              <m:sepChr m:val=""/>
            </m:dPr>
            <m:e>
              <m:r>
                <m:rPr/>
                <m:t>r(s,a)</m:t>
              </m:r>
            </m:e>
          </m:d>
          <m:r>
            <m:rPr/>
            <m:t>=w·r(s,a)</m:t>
          </m:r>
        </m:oMath>
      </m:oMathPara>
    </w:p>
    <w:p w14:paraId="3C31FEC6">
      <w:pPr>
        <w:spacing w:after="120" w:line="312" w:lineRule="auto"/>
      </w:pPr>
      <w:r>
        <w:rPr>
          <w:rFonts w:ascii="Times New Roman" w:hAnsi="Times New Roman" w:eastAsia="黑体"/>
          <w:b/>
          <w:sz w:val="26"/>
        </w:rPr>
        <w:t>4.2 MORL-TER 算法（核心创新）</w:t>
      </w:r>
    </w:p>
    <w:p w14:paraId="6FA90431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底子 EMOQL</w:t>
      </w:r>
      <w:r>
        <w:rPr>
          <w:rFonts w:ascii="Times New Roman" w:hAnsi="Times New Roman" w:eastAsia="宋体"/>
          <w:b w:val="0"/>
          <w:sz w:val="24"/>
        </w:rPr>
        <w:t xml:space="preserve">（Envelope Multi-Objective Q-learning，NeurIPS 2019，本文参考文献 [34]）：学一个"包络"，网络输入为状态与偏好拼接，输出 </w:t>
      </w:r>
      <m:oMath>
        <m:r>
          <m:rPr/>
          <m:t>|</m:t>
        </m:r>
        <m:r>
          <m:rPr>
            <m:scr m:val="script"/>
          </m:rPr>
          <m:t>A</m:t>
        </m:r>
        <m:r>
          <m:rPr/>
          <m:t>|×n</m:t>
        </m:r>
      </m:oMath>
      <w:r>
        <w:rPr>
          <w:rFonts w:ascii="Times New Roman" w:hAnsi="Times New Roman" w:eastAsia="宋体"/>
          <w:b w:val="0"/>
          <w:sz w:val="24"/>
        </w:rPr>
        <w:t xml:space="preserve"> 的多目标 Q 值矩阵，能对</w:t>
      </w:r>
      <w:r>
        <w:rPr>
          <w:rFonts w:ascii="Times New Roman" w:hAnsi="Times New Roman" w:eastAsia="宋体"/>
          <w:b/>
          <w:sz w:val="24"/>
        </w:rPr>
        <w:t>任意偏好</w:t>
      </w:r>
      <w:r>
        <w:rPr>
          <w:rFonts w:ascii="Times New Roman" w:hAnsi="Times New Roman" w:eastAsia="宋体"/>
          <w:b w:val="0"/>
          <w:sz w:val="24"/>
        </w:rPr>
        <w:t xml:space="preserve">给出对应 Q 值。动作按 </w:t>
      </w:r>
      <m:oMath>
        <m:r>
          <m:rPr/>
          <m:t>ε</m:t>
        </m:r>
      </m:oMath>
      <w:r>
        <w:rPr>
          <w:rFonts w:ascii="Times New Roman" w:hAnsi="Times New Roman" w:eastAsia="宋体"/>
          <w:b w:val="0"/>
          <w:sz w:val="24"/>
        </w:rPr>
        <w:t xml:space="preserve">-greedy 选择（以一定概率随机探索、否则选当前最优）：用偏好 </w:t>
      </w:r>
      <m:oMath>
        <m:sSub>
          <m:sSubPr/>
          <m:e>
            <m:r>
              <m:rPr/>
              <m:t>w</m:t>
            </m:r>
          </m:e>
          <m:sub>
            <m:r>
              <m:rPr/>
              <m:t>k</m:t>
            </m:r>
          </m:sub>
        </m:sSub>
      </m:oMath>
      <w:r>
        <w:rPr>
          <w:rFonts w:ascii="Times New Roman" w:hAnsi="Times New Roman" w:eastAsia="宋体"/>
          <w:b w:val="0"/>
          <w:sz w:val="24"/>
        </w:rPr>
        <w:t xml:space="preserve"> 左乘多目标 Q 值矩阵，取分数最高的方向（公式 25）。</w:t>
      </w:r>
    </w:p>
    <w:p w14:paraId="1BCA1F6C">
      <w:pPr>
        <w:spacing w:after="120" w:line="360" w:lineRule="auto"/>
        <w:ind w:firstLine="48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/>
          <w:sz w:val="24"/>
        </w:rPr>
        <w:t>创新 TER（Algorithm 2）</w:t>
      </w:r>
      <w:r>
        <w:rPr>
          <w:rFonts w:ascii="Times New Roman" w:hAnsi="Times New Roman" w:eastAsia="宋体"/>
          <w:b w:val="0"/>
          <w:sz w:val="24"/>
        </w:rPr>
        <w:t>：把经验回放的单位从"单个 transition"换成"</w:t>
      </w:r>
      <w:r>
        <w:rPr>
          <w:rFonts w:ascii="Times New Roman" w:hAnsi="Times New Roman" w:eastAsia="宋体"/>
          <w:b/>
          <w:sz w:val="24"/>
        </w:rPr>
        <w:t>整条轨迹 trace</w:t>
      </w:r>
      <w:r>
        <w:rPr>
          <w:rFonts w:ascii="Times New Roman" w:hAnsi="Times New Roman" w:eastAsia="宋体"/>
          <w:b w:val="0"/>
          <w:sz w:val="24"/>
        </w:rPr>
        <w:t>"</w:t>
      </w:r>
      <w:r>
        <w:rPr>
          <w:rFonts w:hint="eastAsia" w:ascii="Times New Roman" w:hAnsi="Times New Roman" w:eastAsia="宋体"/>
          <w:b w:val="0"/>
          <w:sz w:val="24"/>
          <w:lang w:eastAsia="zh-CN"/>
        </w:rPr>
        <w:t>：</w:t>
      </w:r>
    </w:p>
    <w:p w14:paraId="56E548C5">
      <w:pPr>
        <w:numPr>
          <w:ilvl w:val="0"/>
          <w:numId w:val="9"/>
        </w:numPr>
        <w:spacing w:after="120" w:line="360" w:lineRule="auto"/>
        <w:ind w:left="425" w:leftChars="0" w:hanging="425" w:firstLineChars="0"/>
      </w:pPr>
      <w:r>
        <w:rPr>
          <w:rFonts w:ascii="Times New Roman" w:hAnsi="Times New Roman" w:eastAsia="宋体"/>
          <w:b/>
          <w:sz w:val="24"/>
        </w:rPr>
        <w:t>一条轨迹是一个完整的策略样本</w:t>
      </w:r>
      <w:r>
        <w:rPr>
          <w:rFonts w:ascii="Times New Roman" w:hAnsi="Times New Roman" w:eastAsia="宋体"/>
          <w:b w:val="0"/>
          <w:sz w:val="24"/>
        </w:rPr>
        <w:t>。单个 transition 是碎的——某个偏好下的单步经验，对另一个偏好可能就是毒药；但一整条轨迹携带的是"这个偏好下的完整行为模式"，可以安全地借给别的偏好用。</w:t>
      </w:r>
    </w:p>
    <w:p w14:paraId="52A13186">
      <w:pPr>
        <w:numPr>
          <w:ilvl w:val="0"/>
          <w:numId w:val="9"/>
        </w:numPr>
        <w:spacing w:after="120" w:line="360" w:lineRule="auto"/>
        <w:ind w:left="425" w:leftChars="0" w:hanging="425" w:firstLineChars="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/>
          <w:sz w:val="24"/>
        </w:rPr>
        <w:t>拥挤距离保多样性</w:t>
      </w:r>
      <w:r>
        <w:rPr>
          <w:rFonts w:ascii="Times New Roman" w:hAnsi="Times New Roman" w:eastAsia="宋体"/>
          <w:b w:val="0"/>
          <w:sz w:val="24"/>
        </w:rPr>
        <w:t>。删掉拥挤距离最小的轨迹，等于让缓冲区</w:t>
      </w:r>
      <w:r>
        <w:rPr>
          <w:rFonts w:ascii="Times New Roman" w:hAnsi="Times New Roman" w:eastAsia="宋体"/>
          <w:b/>
          <w:sz w:val="24"/>
        </w:rPr>
        <w:t>均匀覆盖整个偏好空间</w:t>
      </w:r>
      <w:r>
        <w:rPr>
          <w:rFonts w:ascii="Times New Roman" w:hAnsi="Times New Roman" w:eastAsia="宋体"/>
          <w:b w:val="0"/>
          <w:sz w:val="24"/>
        </w:rPr>
        <w:t>，网络就不会只记得最近一个偏好、把之前的忘掉。</w:t>
      </w:r>
    </w:p>
    <w:p w14:paraId="67E580E9">
      <w:pPr>
        <w:numPr>
          <w:ilvl w:val="0"/>
          <w:numId w:val="10"/>
        </w:numPr>
        <w:spacing w:after="80" w:line="360" w:lineRule="auto"/>
        <w:ind w:left="420" w:leftChars="0" w:hanging="420" w:firstLineChars="0"/>
      </w:pPr>
      <w:r>
        <w:rPr>
          <w:rFonts w:ascii="Times New Roman" w:hAnsi="Times New Roman" w:eastAsia="宋体"/>
          <w:b/>
          <w:sz w:val="24"/>
        </w:rPr>
        <w:t>怎么做</w:t>
      </w:r>
      <w:r>
        <w:rPr>
          <w:rFonts w:ascii="Times New Roman" w:hAnsi="Times New Roman" w:eastAsia="宋体"/>
          <w:b w:val="0"/>
          <w:sz w:val="24"/>
        </w:rPr>
        <w:t>：先算出每条轨迹的</w:t>
      </w:r>
      <w:r>
        <w:rPr>
          <w:rFonts w:ascii="Times New Roman" w:hAnsi="Times New Roman" w:eastAsia="宋体"/>
          <w:b/>
          <w:sz w:val="24"/>
        </w:rPr>
        <w:t>累计奖励</w:t>
      </w:r>
      <w:r>
        <w:rPr>
          <w:rFonts w:ascii="Times New Roman" w:hAnsi="Times New Roman" w:eastAsia="宋体"/>
          <w:b w:val="0"/>
          <w:sz w:val="24"/>
        </w:rPr>
        <w:t>，再据此计算它的</w:t>
      </w:r>
      <w:r>
        <w:rPr>
          <w:rFonts w:ascii="Times New Roman" w:hAnsi="Times New Roman" w:eastAsia="宋体"/>
          <w:b/>
          <w:sz w:val="24"/>
        </w:rPr>
        <w:t>拥挤距离</w:t>
      </w:r>
      <w:r>
        <w:rPr>
          <w:rFonts w:ascii="Times New Roman" w:hAnsi="Times New Roman" w:eastAsia="宋体"/>
          <w:b w:val="0"/>
          <w:sz w:val="24"/>
        </w:rPr>
        <w:t>（衡量这条轨迹在解空间里有多独特）；缓冲区满时，</w:t>
      </w:r>
      <w:r>
        <w:rPr>
          <w:rFonts w:ascii="Times New Roman" w:hAnsi="Times New Roman" w:eastAsia="宋体"/>
          <w:b/>
          <w:sz w:val="24"/>
        </w:rPr>
        <w:t>删掉拥挤距离最小的那条</w:t>
      </w:r>
      <w:r>
        <w:rPr>
          <w:rFonts w:ascii="Times New Roman" w:hAnsi="Times New Roman" w:eastAsia="宋体"/>
          <w:b w:val="0"/>
          <w:sz w:val="24"/>
        </w:rPr>
        <w:t>——保留差异大的轨迹，让缓冲区均匀覆盖整个偏好空间。</w:t>
      </w:r>
    </w:p>
    <w:p w14:paraId="0278ED64">
      <w:pPr>
        <w:spacing w:after="120" w:line="312" w:lineRule="auto"/>
      </w:pPr>
      <w:r>
        <w:rPr>
          <w:rFonts w:ascii="Times New Roman" w:hAnsi="Times New Roman" w:eastAsia="黑体"/>
          <w:b/>
          <w:sz w:val="26"/>
        </w:rPr>
        <w:t>4.3 网络与训练</w:t>
      </w:r>
    </w:p>
    <w:p w14:paraId="076BB5DC">
      <w:pPr>
        <w:spacing w:before="120" w:after="40"/>
        <w:jc w:val="center"/>
      </w:pPr>
      <w:r>
        <w:drawing>
          <wp:inline distT="0" distB="0" distL="114300" distR="114300">
            <wp:extent cx="4623435" cy="2219960"/>
            <wp:effectExtent l="0" t="0" r="1206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rcRect l="2481" t="14342" r="3963" b="10402"/>
                    <a:stretch>
                      <a:fillRect/>
                    </a:stretch>
                  </pic:blipFill>
                  <pic:spPr>
                    <a:xfrm>
                      <a:off x="0" y="0"/>
                      <a:ext cx="462343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9342">
      <w:pPr>
        <w:spacing w:after="200" w:line="312" w:lineRule="auto"/>
        <w:jc w:val="center"/>
      </w:pPr>
      <w:r>
        <w:rPr>
          <w:rFonts w:ascii="Times New Roman" w:hAnsi="Times New Roman" w:eastAsia="宋体"/>
          <w:b w:val="0"/>
          <w:sz w:val="21"/>
        </w:rPr>
        <w:t>图3 MOQ网络架构：状态与偏好拼接输入，经全连接层输出4×2的多目标Q值矩阵</w:t>
      </w:r>
    </w:p>
    <w:p w14:paraId="1D5A8B4F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网络结构上，论文的 Fig. 3、V-B 节与复杂度分析用</w:t>
      </w:r>
      <w:r>
        <w:rPr>
          <w:rFonts w:ascii="Times New Roman" w:hAnsi="Times New Roman" w:eastAsia="宋体"/>
          <w:b/>
          <w:sz w:val="24"/>
        </w:rPr>
        <w:t xml:space="preserve">通用的 </w:t>
      </w:r>
      <w:r>
        <w:rPr>
          <w:rFonts w:hint="eastAsia" w:ascii="Times New Roman" w:hAnsi="Times New Roman" w:eastAsia="宋体"/>
          <w:b/>
          <w:i/>
          <w:iCs/>
          <w:sz w:val="24"/>
          <w:lang w:val="en-US" w:eastAsia="zh-CN"/>
        </w:rPr>
        <w:t>L</w:t>
      </w:r>
      <w:r>
        <w:rPr>
          <w:rFonts w:ascii="Times New Roman" w:hAnsi="Times New Roman" w:eastAsia="宋体"/>
          <w:b/>
          <w:sz w:val="24"/>
        </w:rPr>
        <w:t xml:space="preserve"> 层</w:t>
      </w:r>
      <w:r>
        <w:rPr>
          <w:rFonts w:ascii="Times New Roman" w:hAnsi="Times New Roman" w:eastAsia="宋体"/>
          <w:b w:val="0"/>
          <w:sz w:val="24"/>
        </w:rPr>
        <w:t>表述，</w:t>
      </w:r>
      <w:r>
        <w:rPr>
          <w:rFonts w:ascii="Times New Roman" w:hAnsi="Times New Roman" w:eastAsia="宋体"/>
          <w:b/>
          <w:sz w:val="24"/>
        </w:rPr>
        <w:t>只有第 VI 节实验设置给出具体值</w:t>
      </w:r>
      <w:r>
        <w:rPr>
          <w:rFonts w:ascii="Times New Roman" w:hAnsi="Times New Roman" w:eastAsia="宋体"/>
          <w:b w:val="0"/>
          <w:sz w:val="24"/>
        </w:rPr>
        <w:t xml:space="preserve">：两层全连接、每层 64 个神经元、ReLU 激活。输入为状态与偏好拼接后归一化，输出 </w:t>
      </w:r>
      <m:oMath>
        <m:r>
          <m:rPr/>
          <m:t>4×2</m:t>
        </m:r>
      </m:oMath>
      <w:r>
        <w:rPr>
          <w:rFonts w:ascii="Times New Roman" w:hAnsi="Times New Roman" w:eastAsia="宋体"/>
          <w:b w:val="0"/>
          <w:sz w:val="24"/>
        </w:rPr>
        <w:t xml:space="preserve"> 的 Q 值矩阵。</w:t>
      </w:r>
    </w:p>
    <w:p w14:paraId="7948DF4A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方法定位</w:t>
      </w:r>
      <w:r>
        <w:rPr>
          <w:rFonts w:ascii="Times New Roman" w:hAnsi="Times New Roman" w:eastAsia="宋体"/>
          <w:b w:val="0"/>
          <w:sz w:val="24"/>
        </w:rPr>
        <w:t>：这属于"深度强化学习 → 多目标/动态偏好扩展"。核心不是网络多强，而是</w:t>
      </w:r>
      <w:r>
        <w:rPr>
          <w:rFonts w:ascii="Times New Roman" w:hAnsi="Times New Roman" w:eastAsia="宋体"/>
          <w:b/>
          <w:sz w:val="24"/>
        </w:rPr>
        <w:t>"轨迹级回放 + 多样性保留"这个经验管理机制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0F7B2B0B">
      <w:pPr>
        <w:spacing w:after="120" w:line="312" w:lineRule="auto"/>
      </w:pPr>
      <w:r>
        <w:rPr>
          <w:rFonts w:ascii="Times New Roman" w:hAnsi="Times New Roman" w:eastAsia="黑体"/>
          <w:b/>
          <w:sz w:val="28"/>
        </w:rPr>
        <w:t>五、实验平台与数据集</w:t>
      </w:r>
    </w:p>
    <w:p w14:paraId="2A1D2829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这是</w:t>
      </w:r>
      <w:r>
        <w:rPr>
          <w:rFonts w:ascii="Times New Roman" w:hAnsi="Times New Roman" w:eastAsia="宋体"/>
          <w:b/>
          <w:sz w:val="24"/>
        </w:rPr>
        <w:t>纯仿真</w:t>
      </w:r>
      <w:r>
        <w:rPr>
          <w:rFonts w:ascii="Times New Roman" w:hAnsi="Times New Roman" w:eastAsia="宋体"/>
          <w:b w:val="0"/>
          <w:sz w:val="24"/>
        </w:rPr>
        <w:t>，不是实测。Python + PyTorch 1.7 自研仿真器。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6C8A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 w14:paraId="769187F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w="4320" w:type="dxa"/>
            <w:vAlign w:val="center"/>
          </w:tcPr>
          <w:p w14:paraId="14FE1FA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 w14:paraId="59A32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 w14:paraId="7C71C37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仿真平台</w:t>
            </w:r>
          </w:p>
        </w:tc>
        <w:tc>
          <w:tcPr>
            <w:tcW w:w="4320" w:type="dxa"/>
            <w:vAlign w:val="center"/>
          </w:tcPr>
          <w:p w14:paraId="55862E2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Python + PyTorch 1.7，自研仿真器</w:t>
            </w:r>
          </w:p>
        </w:tc>
      </w:tr>
      <w:tr w14:paraId="3F7CF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 w14:paraId="5D68F03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场景来源</w:t>
            </w:r>
          </w:p>
        </w:tc>
        <w:tc>
          <w:tcPr>
            <w:tcW w:w="4320" w:type="dxa"/>
            <w:vAlign w:val="center"/>
          </w:tcPr>
          <w:p w14:paraId="17B57D90">
            <w:pPr>
              <w:spacing w:before="40" w:after="40" w:line="240" w:lineRule="auto"/>
              <w:jc w:val="center"/>
            </w:pPr>
            <m:oMath>
              <m:r>
                <m:rPr/>
                <m:t>400×400</m:t>
              </m:r>
              <m:r>
                <m:rPr>
                  <m:sty m:val="p"/>
                </m:rPr>
                <m:t> </m:t>
              </m:r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/>
                    <m:t>2</m:t>
                  </m:r>
                </m:sup>
              </m:sSup>
            </m:oMath>
            <w:r>
              <w:rPr>
                <w:rFonts w:ascii="Times New Roman" w:hAnsi="Times New Roman" w:eastAsia="宋体"/>
                <w:b w:val="0"/>
                <w:sz w:val="21"/>
              </w:rPr>
              <w:t xml:space="preserve"> 随机撒点、GSD 位置静态；任务按伯努利过程随机到达（</w:t>
            </w:r>
            <m:oMath>
              <m:r>
                <m:rPr/>
                <m:t>ξ∈{0.3,0.5,0.7}</m:t>
              </m:r>
            </m:oMath>
            <w:r>
              <w:rPr>
                <w:rFonts w:ascii="Times New Roman" w:hAnsi="Times New Roman" w:eastAsia="宋体"/>
                <w:b w:val="0"/>
                <w:sz w:val="21"/>
              </w:rPr>
              <w:t>）</w:t>
            </w:r>
          </w:p>
        </w:tc>
      </w:tr>
      <w:tr w14:paraId="59D80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 w14:paraId="1C1D694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通信模型</w:t>
            </w:r>
          </w:p>
        </w:tc>
        <w:tc>
          <w:tcPr>
            <w:tcW w:w="4320" w:type="dxa"/>
            <w:vAlign w:val="center"/>
          </w:tcPr>
          <w:p w14:paraId="69BB8C6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air-to-ground 概率 LoS/NLoS 信道（公式 5~8），带 SNR 门限 </w:t>
            </w:r>
            <m:oMath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>
                      <m:sty m:val="p"/>
                    </m:rPr>
                    <m:t>th</m:t>
                  </m:r>
                </m:sub>
              </m:sSub>
            </m:oMath>
          </w:p>
        </w:tc>
      </w:tr>
      <w:tr w14:paraId="5F30A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 w14:paraId="667F8CA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计算模型</w:t>
            </w:r>
          </w:p>
        </w:tc>
        <w:tc>
          <w:tcPr>
            <w:tcW w:w="4320" w:type="dxa"/>
            <w:vAlign w:val="center"/>
          </w:tcPr>
          <w:p w14:paraId="01FBED7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 5 MB、计算强度 10 cycles/bit；UAV 算力 1 GHz，最多存 10 个任务</w:t>
            </w:r>
          </w:p>
        </w:tc>
      </w:tr>
      <w:tr w14:paraId="2DD57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 w14:paraId="3E4DD57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移动与能耗</w:t>
            </w:r>
          </w:p>
        </w:tc>
        <w:tc>
          <w:tcPr>
            <w:tcW w:w="4320" w:type="dxa"/>
            <w:vAlign w:val="center"/>
          </w:tcPr>
          <w:p w14:paraId="6320747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固定高度 </w:t>
            </w:r>
            <m:oMath>
              <m:r>
                <m:rPr/>
                <m:t>U∈{30,50}</m:t>
              </m:r>
            </m:oMath>
            <w:r>
              <w:rPr>
                <w:rFonts w:ascii="Times New Roman" w:hAnsi="Times New Roman" w:eastAsia="宋体"/>
                <w:b w:val="0"/>
                <w:sz w:val="21"/>
              </w:rPr>
              <w:t xml:space="preserve"> m、速度 10 m/s、5 分钟任务期（</w:t>
            </w:r>
            <m:oMath>
              <m:r>
                <m:rPr/>
                <m:t>T=100</m:t>
              </m:r>
            </m:oMath>
            <w:r>
              <w:rPr>
                <w:rFonts w:ascii="Times New Roman" w:hAnsi="Times New Roman" w:eastAsia="宋体"/>
                <w:b w:val="0"/>
                <w:sz w:val="21"/>
              </w:rPr>
              <w:t xml:space="preserve"> 时隙 × 3 s）、HAP 浮空 20 km、激光功率 2000 W</w:t>
            </w:r>
          </w:p>
        </w:tc>
      </w:tr>
      <w:tr w14:paraId="08C37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center"/>
          </w:tcPr>
          <w:p w14:paraId="61D98CE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真实证据</w:t>
            </w:r>
          </w:p>
        </w:tc>
        <w:tc>
          <w:tcPr>
            <w:tcW w:w="4320" w:type="dxa"/>
            <w:vAlign w:val="center"/>
          </w:tcPr>
          <w:p w14:paraId="0034540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无</w:t>
            </w:r>
            <w:r>
              <w:rPr>
                <w:rFonts w:ascii="Times New Roman" w:hAnsi="Times New Roman" w:eastAsia="宋体"/>
                <w:b w:val="0"/>
                <w:sz w:val="21"/>
              </w:rPr>
              <w:t>——没有硬件、没有实测，代码与数据均未公开</w:t>
            </w:r>
          </w:p>
        </w:tc>
      </w:tr>
    </w:tbl>
    <w:p w14:paraId="7D6BD89D">
      <w:pPr>
        <w:spacing w:after="120" w:line="360" w:lineRule="auto"/>
        <w:ind w:firstLine="48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 xml:space="preserve">测试实例共 6 个：设备数 </w:t>
      </w:r>
      <m:oMath>
        <m:r>
          <m:rPr/>
          <m:t>M∈{60,100,140}</m:t>
        </m:r>
      </m:oMath>
      <w:r>
        <w:rPr>
          <w:rFonts w:ascii="Times New Roman" w:hAnsi="Times New Roman" w:eastAsia="宋体"/>
          <w:b w:val="0"/>
          <w:sz w:val="24"/>
        </w:rPr>
        <w:t xml:space="preserve"> × 飞行高度 </w:t>
      </w:r>
      <m:oMath>
        <m:r>
          <m:rPr/>
          <m:t>U∈{30,50}</m:t>
        </m:r>
      </m:oMath>
      <w:r>
        <w:rPr>
          <w:rFonts w:ascii="Times New Roman" w:hAnsi="Times New Roman" w:eastAsia="宋体"/>
          <w:b w:val="0"/>
          <w:sz w:val="24"/>
        </w:rPr>
        <w:t>。</w:t>
      </w:r>
    </w:p>
    <w:p w14:paraId="7B44005A">
      <w:pPr>
        <w:spacing w:after="120" w:line="360" w:lineRule="auto"/>
        <w:ind w:firstLine="48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对比算法共 8 个：5 个 MORL（Naive、MODQN、MORL-DW、MORL-TS、EMOQL）+ 2 个 MOEA（NSGA-II、MOEA/D）+ 本文 MORL-TER。</w:t>
      </w:r>
    </w:p>
    <w:p w14:paraId="71598D07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指标分两类：算法类 AER / AE / IGD，系统类 AEE / ANT / ACOI，另加 Friedman 检验给出总排名。</w:t>
      </w:r>
    </w:p>
    <w:p w14:paraId="78011880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当前实验动作空间只有 4 个方向（真实 UAV 是连续航向）；固定高度 2D 平面而非 3D；代码数据未公开。</w:t>
      </w:r>
    </w:p>
    <w:p w14:paraId="18C2F915">
      <w:pPr>
        <w:spacing w:after="120" w:line="312" w:lineRule="auto"/>
      </w:pPr>
      <w:r>
        <w:rPr>
          <w:rFonts w:ascii="Times New Roman" w:hAnsi="Times New Roman" w:eastAsia="黑体"/>
          <w:b/>
          <w:sz w:val="28"/>
        </w:rPr>
        <w:t>六、核心实验结果</w:t>
      </w:r>
    </w:p>
    <w:p w14:paraId="2BB86856">
      <w:pPr>
        <w:spacing w:after="120" w:line="312" w:lineRule="auto"/>
      </w:pPr>
      <w:r>
        <w:rPr>
          <w:rFonts w:ascii="Times New Roman" w:hAnsi="Times New Roman" w:eastAsia="黑体"/>
          <w:b/>
          <w:sz w:val="26"/>
        </w:rPr>
        <w:t>6.1 一个网络、三种偏好、三条轨迹</w:t>
      </w:r>
    </w:p>
    <w:p w14:paraId="6307513A">
      <w:pPr>
        <w:spacing w:before="120" w:after="40"/>
        <w:jc w:val="center"/>
      </w:pPr>
      <w:r>
        <w:drawing>
          <wp:inline distT="0" distB="0" distL="114300" distR="114300">
            <wp:extent cx="3590925" cy="34042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rcRect l="16982" t="10936" r="16512" b="9406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10A6">
      <w:pPr>
        <w:spacing w:after="200" w:line="312" w:lineRule="auto"/>
        <w:jc w:val="center"/>
      </w:pPr>
      <w:r>
        <w:rPr>
          <w:rFonts w:ascii="Times New Roman" w:hAnsi="Times New Roman" w:eastAsia="宋体"/>
          <w:b w:val="0"/>
          <w:sz w:val="21"/>
        </w:rPr>
        <w:t>图4 三种偏好下的UAV轨迹</w:t>
      </w:r>
    </w:p>
    <w:p w14:paraId="14031002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这是全文核心主张的直接视觉证据</w:t>
      </w:r>
      <w:r>
        <w:rPr>
          <w:rFonts w:ascii="Times New Roman" w:hAnsi="Times New Roman" w:eastAsia="宋体"/>
          <w:b w:val="0"/>
          <w:sz w:val="24"/>
        </w:rPr>
        <w:t xml:space="preserve">：同一个训练好的网络、不重新训练，只改偏好 </w:t>
      </w:r>
      <m:oMath>
        <m:r>
          <m:rPr/>
          <m:t>w</m:t>
        </m:r>
      </m:oMath>
      <w:r>
        <w:rPr>
          <w:rFonts w:ascii="Times New Roman" w:hAnsi="Times New Roman" w:eastAsia="宋体"/>
          <w:b w:val="0"/>
          <w:sz w:val="24"/>
        </w:rPr>
        <w:t>，就飞出三条完全不同的轨迹。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4C8C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0BBEFB4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偏好</w:t>
            </w:r>
          </w:p>
        </w:tc>
        <w:tc>
          <w:tcPr>
            <w:tcW w:w="2160" w:type="dxa"/>
            <w:vAlign w:val="center"/>
          </w:tcPr>
          <w:p w14:paraId="5DCF273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颜色</w:t>
            </w:r>
          </w:p>
        </w:tc>
        <w:tc>
          <w:tcPr>
            <w:tcW w:w="2160" w:type="dxa"/>
            <w:vAlign w:val="center"/>
          </w:tcPr>
          <w:p w14:paraId="39872C5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轨迹行为</w:t>
            </w:r>
          </w:p>
        </w:tc>
        <w:tc>
          <w:tcPr>
            <w:tcW w:w="2160" w:type="dxa"/>
            <w:vAlign w:val="center"/>
          </w:tcPr>
          <w:p w14:paraId="49A270D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原因</w:t>
            </w:r>
          </w:p>
        </w:tc>
      </w:tr>
      <w:tr w14:paraId="17E67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4E4DE0D0">
            <w:pPr>
              <w:spacing w:before="40" w:after="40" w:line="240" w:lineRule="auto"/>
              <w:jc w:val="center"/>
            </w:pPr>
            <m:oMathPara>
              <m:oMath>
                <m:r>
                  <m:rPr/>
                  <m:t>w=(1.0,0.0)</m:t>
                </m:r>
              </m:oMath>
            </m:oMathPara>
          </w:p>
        </w:tc>
        <w:tc>
          <w:tcPr>
            <w:tcW w:w="2160" w:type="dxa"/>
            <w:vAlign w:val="center"/>
          </w:tcPr>
          <w:p w14:paraId="47892B5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蓝</w:t>
            </w:r>
          </w:p>
        </w:tc>
        <w:tc>
          <w:tcPr>
            <w:tcW w:w="2160" w:type="dxa"/>
            <w:vAlign w:val="center"/>
          </w:tcPr>
          <w:p w14:paraId="027B552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集中在中部偏西的窄带，覆盖范围最小</w:t>
            </w:r>
          </w:p>
        </w:tc>
        <w:tc>
          <w:tcPr>
            <w:tcW w:w="2160" w:type="dxa"/>
            <w:vAlign w:val="center"/>
          </w:tcPr>
          <w:p w14:paraId="46AA08A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少收任务 → 少耗能 → 能量效率高</w:t>
            </w:r>
          </w:p>
        </w:tc>
      </w:tr>
      <w:tr w14:paraId="3744D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5B1E3F51">
            <w:pPr>
              <w:spacing w:before="40" w:after="40" w:line="240" w:lineRule="auto"/>
              <w:jc w:val="center"/>
            </w:pPr>
            <m:oMathPara>
              <m:oMath>
                <m:r>
                  <m:rPr/>
                  <m:t>w=(0.0,1.0)</m:t>
                </m:r>
              </m:oMath>
            </m:oMathPara>
          </w:p>
        </w:tc>
        <w:tc>
          <w:tcPr>
            <w:tcW w:w="2160" w:type="dxa"/>
            <w:vAlign w:val="center"/>
          </w:tcPr>
          <w:p w14:paraId="0DFA156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绿</w:t>
            </w:r>
          </w:p>
        </w:tc>
        <w:tc>
          <w:tcPr>
            <w:tcW w:w="2160" w:type="dxa"/>
            <w:vAlign w:val="center"/>
          </w:tcPr>
          <w:p w14:paraId="4FBE384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纵向探索范围最大</w:t>
            </w:r>
          </w:p>
        </w:tc>
        <w:tc>
          <w:tcPr>
            <w:tcW w:w="2160" w:type="dxa"/>
            <w:vAlign w:val="center"/>
          </w:tcPr>
          <w:p w14:paraId="61D7C13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尽可能多收集，不考虑能耗</w:t>
            </w:r>
          </w:p>
        </w:tc>
      </w:tr>
      <w:tr w14:paraId="14D82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5E8E4883">
            <w:pPr>
              <w:spacing w:before="40" w:after="40" w:line="240" w:lineRule="auto"/>
              <w:jc w:val="center"/>
            </w:pPr>
            <m:oMathPara>
              <m:oMath>
                <m:r>
                  <m:rPr/>
                  <m:t>w=(0.5,0.5)</m:t>
                </m:r>
              </m:oMath>
            </m:oMathPara>
          </w:p>
        </w:tc>
        <w:tc>
          <w:tcPr>
            <w:tcW w:w="2160" w:type="dxa"/>
            <w:vAlign w:val="center"/>
          </w:tcPr>
          <w:p w14:paraId="066B91C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红</w:t>
            </w:r>
          </w:p>
        </w:tc>
        <w:tc>
          <w:tcPr>
            <w:tcW w:w="2160" w:type="dxa"/>
            <w:vAlign w:val="center"/>
          </w:tcPr>
          <w:p w14:paraId="3AFB01D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最紧凑的一个环</w:t>
            </w:r>
          </w:p>
        </w:tc>
        <w:tc>
          <w:tcPr>
            <w:tcW w:w="2160" w:type="dxa"/>
            <w:vAlign w:val="center"/>
          </w:tcPr>
          <w:p w14:paraId="7145E66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既要多收，又要维持能量效率</w:t>
            </w:r>
          </w:p>
        </w:tc>
      </w:tr>
    </w:tbl>
    <w:p w14:paraId="10B4A810">
      <w:pPr>
        <w:spacing w:after="80"/>
      </w:pPr>
    </w:p>
    <w:p w14:paraId="1ECE41C5">
      <w:pPr>
        <w:spacing w:after="120" w:line="312" w:lineRule="auto"/>
      </w:pPr>
      <w:r>
        <w:rPr>
          <w:rFonts w:ascii="Times New Roman" w:hAnsi="Times New Roman" w:eastAsia="黑体"/>
          <w:b/>
          <w:sz w:val="26"/>
        </w:rPr>
        <w:t>6.2 全偏好空间扫描</w:t>
      </w:r>
    </w:p>
    <w:p w14:paraId="0C107252">
      <w:pPr>
        <w:spacing w:before="120" w:after="40"/>
        <w:jc w:val="center"/>
      </w:pPr>
      <w:r>
        <w:drawing>
          <wp:inline distT="0" distB="0" distL="114300" distR="114300">
            <wp:extent cx="4770755" cy="3603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rcRect l="4681" t="7504" r="6962" b="8831"/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7471">
      <w:pPr>
        <w:spacing w:after="200" w:line="312" w:lineRule="auto"/>
        <w:jc w:val="center"/>
      </w:pPr>
      <w:r>
        <w:rPr>
          <w:rFonts w:ascii="Times New Roman" w:hAnsi="Times New Roman" w:eastAsia="宋体"/>
          <w:b w:val="0"/>
          <w:sz w:val="21"/>
        </w:rPr>
        <w:t>图8 任务数随偏好变化</w:t>
      </w:r>
    </w:p>
    <w:p w14:paraId="5E1EF184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横轴为偏好中"收任务"目标的权重（0→1），纵轴为实际收集到的任务数。三段趋势很清晰：</w:t>
      </w:r>
    </w:p>
    <w:p w14:paraId="57848B81">
      <w:pPr>
        <w:numPr>
          <w:ilvl w:val="0"/>
          <w:numId w:val="11"/>
        </w:numPr>
        <w:spacing w:after="80" w:line="360" w:lineRule="auto"/>
        <w:ind w:left="420" w:leftChars="0" w:hanging="420" w:firstLineChars="0"/>
      </w:pPr>
      <w:r>
        <w:rPr>
          <w:rFonts w:ascii="Times New Roman" w:hAnsi="Times New Roman" w:eastAsia="宋体"/>
          <w:b/>
          <w:sz w:val="24"/>
        </w:rPr>
        <w:t>权重 0 ~ 0.4</w:t>
      </w:r>
      <w:r>
        <w:rPr>
          <w:rFonts w:ascii="Times New Roman" w:hAnsi="Times New Roman" w:eastAsia="宋体"/>
          <w:b w:val="0"/>
          <w:sz w:val="24"/>
        </w:rPr>
        <w:t>：所有算法都贴近底部（约 10~25 个任务）——任务权重低时，大家都不怎么收；</w:t>
      </w:r>
    </w:p>
    <w:p w14:paraId="253801E4">
      <w:pPr>
        <w:numPr>
          <w:ilvl w:val="0"/>
          <w:numId w:val="11"/>
        </w:numPr>
        <w:spacing w:after="80" w:line="360" w:lineRule="auto"/>
        <w:ind w:left="420" w:leftChars="0" w:hanging="420" w:firstLineChars="0"/>
      </w:pPr>
      <w:r>
        <w:rPr>
          <w:rFonts w:ascii="Times New Roman" w:hAnsi="Times New Roman" w:eastAsia="宋体"/>
          <w:b/>
          <w:sz w:val="24"/>
        </w:rPr>
        <w:t>权重 0.5 ~ 0.95</w:t>
      </w:r>
      <w:r>
        <w:rPr>
          <w:rFonts w:ascii="Times New Roman" w:hAnsi="Times New Roman" w:eastAsia="宋体"/>
          <w:b w:val="0"/>
          <w:sz w:val="24"/>
        </w:rPr>
        <w:t>：</w:t>
      </w:r>
      <w:r>
        <w:rPr>
          <w:rFonts w:ascii="Times New Roman" w:hAnsi="Times New Roman" w:eastAsia="宋体"/>
          <w:b/>
          <w:sz w:val="24"/>
        </w:rPr>
        <w:t>MORL-TER 大幅拉开</w:t>
      </w:r>
      <w:r>
        <w:rPr>
          <w:rFonts w:ascii="Times New Roman" w:hAnsi="Times New Roman" w:eastAsia="宋体"/>
          <w:b w:val="0"/>
          <w:sz w:val="24"/>
        </w:rPr>
        <w:t>——例如权重 0.6 处收约 110 个，第二名只有约 60 个；</w:t>
      </w:r>
    </w:p>
    <w:p w14:paraId="615A20B6">
      <w:pPr>
        <w:numPr>
          <w:ilvl w:val="0"/>
          <w:numId w:val="11"/>
        </w:numPr>
        <w:spacing w:after="80" w:line="360" w:lineRule="auto"/>
        <w:ind w:left="420" w:leftChars="0" w:hanging="420" w:firstLineChars="0"/>
      </w:pPr>
      <w:r>
        <w:rPr>
          <w:rFonts w:ascii="Times New Roman" w:hAnsi="Times New Roman" w:eastAsia="宋体"/>
          <w:b/>
          <w:sz w:val="24"/>
        </w:rPr>
        <w:t>接近 1.0</w:t>
      </w:r>
      <w:r>
        <w:rPr>
          <w:rFonts w:ascii="Times New Roman" w:hAnsi="Times New Roman" w:eastAsia="宋体"/>
          <w:b w:val="0"/>
          <w:sz w:val="24"/>
        </w:rPr>
        <w:t>：所有算法收敛到同一水平（约 200~270 个）。</w:t>
      </w:r>
    </w:p>
    <w:p w14:paraId="2AC94755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这张图比图 4 更有说服力：它证明"偏好可调"</w:t>
      </w:r>
      <w:r>
        <w:rPr>
          <w:rFonts w:ascii="Times New Roman" w:hAnsi="Times New Roman" w:eastAsia="宋体"/>
          <w:b/>
          <w:sz w:val="24"/>
        </w:rPr>
        <w:t>并非仅在 3 个离散偏好点上成立，而是在整个偏好空间上连续有效</w:t>
      </w:r>
      <w:r>
        <w:rPr>
          <w:rFonts w:ascii="Times New Roman" w:hAnsi="Times New Roman" w:eastAsia="宋体"/>
          <w:b w:val="0"/>
          <w:sz w:val="24"/>
        </w:rPr>
        <w:t>，且优势集中在中段权重区间。</w:t>
      </w:r>
    </w:p>
    <w:p w14:paraId="777A7B54">
      <w:pPr>
        <w:spacing w:after="120" w:line="312" w:lineRule="auto"/>
      </w:pPr>
      <w:r>
        <w:rPr>
          <w:rFonts w:ascii="Times New Roman" w:hAnsi="Times New Roman" w:eastAsia="黑体"/>
          <w:b/>
          <w:sz w:val="26"/>
        </w:rPr>
        <w:t>6.3 帕累托前沿</w:t>
      </w:r>
      <w:bookmarkStart w:id="0" w:name="_GoBack"/>
      <w:bookmarkEnd w:id="0"/>
    </w:p>
    <w:p w14:paraId="5400677D">
      <w:pPr>
        <w:spacing w:before="120" w:after="40"/>
        <w:jc w:val="center"/>
      </w:pPr>
      <w:r>
        <w:drawing>
          <wp:inline distT="0" distB="0" distL="114300" distR="114300">
            <wp:extent cx="5399405" cy="3391535"/>
            <wp:effectExtent l="0" t="0" r="10795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9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5B8A4">
      <w:pPr>
        <w:spacing w:after="200" w:line="312" w:lineRule="auto"/>
        <w:jc w:val="center"/>
      </w:pPr>
      <w:r>
        <w:rPr>
          <w:rFonts w:ascii="Times New Roman" w:hAnsi="Times New Roman" w:eastAsia="宋体"/>
          <w:b w:val="0"/>
          <w:sz w:val="21"/>
        </w:rPr>
        <w:t>图9 帕累托前沿：横轴总能效、纵轴总任务数，所有曲线向右下倾斜</w:t>
      </w:r>
    </w:p>
    <w:p w14:paraId="24015F0B"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横轴为总能量效率、纵轴为总收集任务数，六个子图对应六个测试实例。</w:t>
      </w:r>
      <w:r>
        <w:rPr>
          <w:rFonts w:ascii="Times New Roman" w:hAnsi="Times New Roman" w:eastAsia="宋体"/>
          <w:b/>
          <w:sz w:val="24"/>
        </w:rPr>
        <w:t>所有曲线整体都向右下倾斜</w:t>
      </w:r>
      <w:r>
        <w:rPr>
          <w:rFonts w:ascii="Times New Roman" w:hAnsi="Times New Roman" w:eastAsia="宋体"/>
          <w:b w:val="0"/>
          <w:sz w:val="24"/>
        </w:rPr>
        <w:t>——这正是两个目标冲突最直接的视觉证据：能效越高，任务数越少。MORL-TER（黑色菱形）整体最靠右上，两个目标同时更大；两个进化算法（浅棕三角）明显缩在左下。</w:t>
      </w:r>
    </w:p>
    <w:p w14:paraId="4F55AA48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综上</w:t>
      </w:r>
      <w:r>
        <w:rPr>
          <w:rFonts w:hint="eastAsia" w:ascii="Times New Roman" w:hAnsi="Times New Roman" w:eastAsia="宋体"/>
          <w:b/>
          <w:sz w:val="24"/>
          <w:lang w:eastAsia="zh-CN"/>
        </w:rPr>
        <w:t>，</w:t>
      </w:r>
      <w:r>
        <w:rPr>
          <w:rFonts w:ascii="Times New Roman" w:hAnsi="Times New Roman" w:eastAsia="宋体"/>
          <w:b/>
          <w:sz w:val="24"/>
        </w:rPr>
        <w:t>MORL-TER 的优势不在于单项指标最优，而在于任务收集显著领先、能量效率保持前列、综合指标第一——其核心优势在于平衡。</w:t>
      </w:r>
    </w:p>
    <w:p w14:paraId="6E8F9615">
      <w:pPr>
        <w:spacing w:after="120" w:line="312" w:lineRule="auto"/>
      </w:pPr>
      <w:r>
        <w:rPr>
          <w:rFonts w:ascii="Times New Roman" w:hAnsi="Times New Roman" w:eastAsia="黑体"/>
          <w:b/>
          <w:sz w:val="28"/>
        </w:rPr>
        <w:t>七、补充实验与边界</w:t>
      </w:r>
    </w:p>
    <w:p w14:paraId="6A3E1593">
      <w:pPr>
        <w:spacing w:before="120" w:after="40"/>
        <w:jc w:val="center"/>
      </w:pPr>
      <w:r>
        <w:drawing>
          <wp:inline distT="0" distB="0" distL="114300" distR="114300">
            <wp:extent cx="3278505" cy="2508250"/>
            <wp:effectExtent l="0" t="0" r="1079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rcRect l="5469" t="9941" r="6962" b="8452"/>
                    <a:stretch>
                      <a:fillRect/>
                    </a:stretch>
                  </pic:blipFill>
                  <pic:spPr>
                    <a:xfrm>
                      <a:off x="0" y="0"/>
                      <a:ext cx="327850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4C67">
      <w:pPr>
        <w:spacing w:after="200" w:line="312" w:lineRule="auto"/>
        <w:jc w:val="center"/>
      </w:pPr>
      <w:r>
        <w:rPr>
          <w:rFonts w:ascii="Times New Roman" w:hAnsi="Times New Roman" w:eastAsia="宋体"/>
          <w:b w:val="0"/>
          <w:sz w:val="21"/>
        </w:rPr>
        <w:t>图7 收敛曲线</w:t>
      </w:r>
    </w:p>
    <w:p w14:paraId="0B8287C0">
      <w:pPr>
        <w:numPr>
          <w:ilvl w:val="0"/>
          <w:numId w:val="12"/>
        </w:numPr>
        <w:spacing w:after="80" w:line="360" w:lineRule="auto"/>
        <w:ind w:left="425" w:leftChars="0" w:hanging="425" w:firstLineChars="0"/>
      </w:pPr>
      <w:r>
        <w:rPr>
          <w:rFonts w:ascii="Times New Roman" w:hAnsi="Times New Roman" w:eastAsia="宋体"/>
          <w:b/>
          <w:sz w:val="24"/>
        </w:rPr>
        <w:t>收敛速度</w:t>
      </w:r>
      <w:r>
        <w:rPr>
          <w:rFonts w:ascii="Times New Roman" w:hAnsi="Times New Roman" w:eastAsia="宋体"/>
          <w:b w:val="0"/>
          <w:sz w:val="24"/>
        </w:rPr>
        <w:t>（Fig. 7）：0~250 回合所有算法同步上升，250~1000 回合拉开差距，</w:t>
      </w:r>
      <w:r>
        <w:rPr>
          <w:rFonts w:ascii="Times New Roman" w:hAnsi="Times New Roman" w:eastAsia="宋体"/>
          <w:b/>
          <w:sz w:val="24"/>
        </w:rPr>
        <w:t>约 1000 回合后 MORL-TER 稳定在最高水平</w:t>
      </w:r>
      <w:r>
        <w:rPr>
          <w:rFonts w:ascii="Times New Roman" w:hAnsi="Times New Roman" w:eastAsia="宋体"/>
          <w:b w:val="0"/>
          <w:sz w:val="24"/>
        </w:rPr>
        <w:t>，六个 MORL 中最快。这直接支撑"TER 提高采样效率"这一主张。该图只画了 I-(60,30) 一个实例，未给出其余 5 个的收敛曲线。</w:t>
      </w:r>
    </w:p>
    <w:p w14:paraId="54711DBF">
      <w:pPr>
        <w:spacing w:before="120" w:after="40"/>
        <w:jc w:val="center"/>
      </w:pPr>
      <w:r>
        <w:drawing>
          <wp:inline distT="0" distB="0" distL="114300" distR="114300">
            <wp:extent cx="3702050" cy="2696845"/>
            <wp:effectExtent l="0" t="0" r="635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rcRect l="8503" t="10716" r="6962" b="9357"/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9208">
      <w:pPr>
        <w:spacing w:after="200" w:line="312" w:lineRule="auto"/>
        <w:jc w:val="center"/>
      </w:pPr>
      <w:r>
        <w:rPr>
          <w:rFonts w:ascii="Times New Roman" w:hAnsi="Times New Roman" w:eastAsia="宋体"/>
          <w:b w:val="0"/>
          <w:sz w:val="21"/>
        </w:rPr>
        <w:t>图5 AER平均每回合遗憾</w:t>
      </w:r>
    </w:p>
    <w:p w14:paraId="4A9D4086">
      <w:pPr>
        <w:spacing w:before="120" w:after="40"/>
        <w:jc w:val="center"/>
      </w:pPr>
      <w:r>
        <w:drawing>
          <wp:inline distT="0" distB="0" distL="114300" distR="114300">
            <wp:extent cx="3837305" cy="2711450"/>
            <wp:effectExtent l="0" t="0" r="1079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rcRect l="8056" t="11416" r="9420" b="9534"/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2617">
      <w:pPr>
        <w:spacing w:after="200" w:line="312" w:lineRule="auto"/>
        <w:jc w:val="center"/>
      </w:pPr>
      <w:r>
        <w:rPr>
          <w:rFonts w:ascii="Times New Roman" w:hAnsi="Times New Roman" w:eastAsia="宋体"/>
          <w:b w:val="0"/>
          <w:sz w:val="21"/>
        </w:rPr>
        <w:t>图6 适应误差AE</w:t>
      </w:r>
    </w:p>
    <w:p w14:paraId="0CCE1054">
      <w:pPr>
        <w:numPr>
          <w:ilvl w:val="0"/>
          <w:numId w:val="12"/>
        </w:numPr>
        <w:spacing w:after="80" w:line="360" w:lineRule="auto"/>
        <w:ind w:left="425" w:leftChars="0" w:hanging="425" w:firstLineChars="0"/>
      </w:pPr>
      <w:r>
        <w:rPr>
          <w:rFonts w:ascii="Times New Roman" w:hAnsi="Times New Roman" w:eastAsia="宋体"/>
          <w:b/>
          <w:sz w:val="24"/>
        </w:rPr>
        <w:t>算法层指标</w:t>
      </w:r>
      <w:r>
        <w:rPr>
          <w:rFonts w:ascii="Times New Roman" w:hAnsi="Times New Roman" w:eastAsia="宋体"/>
          <w:b w:val="0"/>
          <w:sz w:val="24"/>
        </w:rPr>
        <w:t>（Fig. 5、Fig. 6）：AER 与 AE 均为"越小越好"，MORL-TER 在</w:t>
      </w:r>
      <w:r>
        <w:rPr>
          <w:rFonts w:ascii="Times New Roman" w:hAnsi="Times New Roman" w:eastAsia="宋体"/>
          <w:b/>
          <w:sz w:val="24"/>
        </w:rPr>
        <w:t>全部 6 个实例上都是最低的</w:t>
      </w:r>
      <w:r>
        <w:rPr>
          <w:rFonts w:ascii="Times New Roman" w:hAnsi="Times New Roman" w:eastAsia="宋体"/>
          <w:b w:val="0"/>
          <w:sz w:val="24"/>
        </w:rPr>
        <w:t>，说明其最能随偏好变化快速调整，不会固守旧策略。</w:t>
      </w:r>
    </w:p>
    <w:p w14:paraId="57811EC0">
      <w:pPr>
        <w:numPr>
          <w:ilvl w:val="0"/>
          <w:numId w:val="12"/>
        </w:numPr>
        <w:spacing w:after="80" w:line="360" w:lineRule="auto"/>
        <w:ind w:left="425" w:leftChars="0" w:hanging="425" w:firstLineChars="0"/>
      </w:pPr>
      <w:r>
        <w:rPr>
          <w:rFonts w:ascii="Times New Roman" w:hAnsi="Times New Roman" w:eastAsia="宋体"/>
          <w:b/>
          <w:sz w:val="24"/>
        </w:rPr>
        <w:t>短板</w:t>
      </w:r>
      <w:r>
        <w:rPr>
          <w:rFonts w:ascii="Times New Roman" w:hAnsi="Times New Roman" w:eastAsia="宋体"/>
          <w:b w:val="0"/>
          <w:sz w:val="24"/>
        </w:rPr>
        <w:t xml:space="preserve">：① 动作空间仅 4 个方向，不是连续航向控制；② 网络仅两层 MLP；③ </w:t>
      </w:r>
      <w:r>
        <w:rPr>
          <w:rFonts w:ascii="Times New Roman" w:hAnsi="Times New Roman" w:eastAsia="宋体"/>
          <w:b/>
          <w:sz w:val="24"/>
        </w:rPr>
        <w:t>没有报告单次推理时间</w:t>
      </w:r>
      <w:r>
        <w:rPr>
          <w:rFonts w:ascii="Times New Roman" w:hAnsi="Times New Roman" w:eastAsia="宋体"/>
          <w:b w:val="0"/>
          <w:sz w:val="24"/>
        </w:rPr>
        <w:t xml:space="preserve">，只给了复杂度的大 O 记号，而在线实时性对无人机恰是核心指标；④ 没有 NP-hard 归约；⑤ 纯 2D 固定高度；⑥ </w:t>
      </w:r>
      <w:r>
        <w:rPr>
          <w:rFonts w:ascii="Times New Roman" w:hAnsi="Times New Roman" w:eastAsia="宋体"/>
          <w:b/>
          <w:sz w:val="24"/>
        </w:rPr>
        <w:t>只报平均值，缺方差、最坏情况等尾部指标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424395F7">
      <w:pPr>
        <w:spacing w:after="120" w:line="312" w:lineRule="auto"/>
      </w:pPr>
      <w:r>
        <w:rPr>
          <w:rFonts w:ascii="Times New Roman" w:hAnsi="Times New Roman" w:eastAsia="黑体"/>
          <w:b/>
          <w:sz w:val="28"/>
        </w:rPr>
        <w:t>八、初步验证</w:t>
      </w:r>
    </w:p>
    <w:p w14:paraId="34BC1FB8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验证一：核对 Friedman 排名表的自洽性。</w:t>
      </w:r>
      <w:r>
        <w:rPr>
          <w:rFonts w:ascii="Times New Roman" w:hAnsi="Times New Roman" w:eastAsia="宋体"/>
          <w:b w:val="0"/>
          <w:sz w:val="24"/>
        </w:rPr>
        <w:t xml:space="preserve"> 把 Table VI 与 Table X 的"平均排名 → 位置"逐行核对：8 个算法在 AER / AE / IGD / AEE / ANT / ACOI 六项上的位置，</w:t>
      </w:r>
      <w:r>
        <w:rPr>
          <w:rFonts w:ascii="Times New Roman" w:hAnsi="Times New Roman" w:eastAsia="宋体"/>
          <w:b/>
          <w:sz w:val="24"/>
        </w:rPr>
        <w:t>全部满足"排名越小 → 位置越前"，严格单调、无一处错位</w:t>
      </w:r>
      <w:r>
        <w:rPr>
          <w:rFonts w:ascii="Times New Roman" w:hAnsi="Times New Roman" w:eastAsia="宋体"/>
          <w:b w:val="0"/>
          <w:sz w:val="24"/>
        </w:rPr>
        <w:t>。</w:t>
      </w:r>
    </w:p>
    <w:p w14:paraId="3636A2B7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验证二：重算"综合第一"是如何构成的。</w:t>
      </w:r>
      <w:r>
        <w:rPr>
          <w:rFonts w:ascii="Times New Roman" w:hAnsi="Times New Roman" w:eastAsia="宋体"/>
          <w:b w:val="0"/>
          <w:sz w:val="24"/>
        </w:rPr>
        <w:t xml:space="preserve"> 把 Table VII（AEE）与 Table VIII（ANT）的原始数值摆到一起，可以发现一件论文没有明说的事实——</w:t>
      </w:r>
      <w:r>
        <w:rPr>
          <w:rFonts w:ascii="Times New Roman" w:hAnsi="Times New Roman" w:eastAsia="宋体"/>
          <w:b/>
          <w:sz w:val="24"/>
        </w:rPr>
        <w:t>MORL-TER 输掉 AEE 的那两个实例，恰恰是对手牺牲任务数换能效的地方</w:t>
      </w:r>
      <w:r>
        <w:rPr>
          <w:rFonts w:ascii="Times New Roman" w:hAnsi="Times New Roman" w:eastAsia="宋体"/>
          <w:b w:val="0"/>
          <w:sz w:val="24"/>
        </w:rPr>
        <w:t>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14:paraId="71EC0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vAlign w:val="center"/>
          </w:tcPr>
          <w:p w14:paraId="2F27C9E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实例</w:t>
            </w:r>
          </w:p>
        </w:tc>
        <w:tc>
          <w:tcPr>
            <w:tcW w:w="1234" w:type="dxa"/>
            <w:vAlign w:val="center"/>
          </w:tcPr>
          <w:p w14:paraId="20B765F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AEE 第一名</w:t>
            </w:r>
          </w:p>
        </w:tc>
        <w:tc>
          <w:tcPr>
            <w:tcW w:w="1234" w:type="dxa"/>
            <w:vAlign w:val="center"/>
          </w:tcPr>
          <w:p w14:paraId="6F76003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其 AEE</w:t>
            </w:r>
          </w:p>
        </w:tc>
        <w:tc>
          <w:tcPr>
            <w:tcW w:w="1234" w:type="dxa"/>
            <w:vAlign w:val="center"/>
          </w:tcPr>
          <w:p w14:paraId="7A07092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MORL-TER 的 AEE</w:t>
            </w:r>
          </w:p>
        </w:tc>
        <w:tc>
          <w:tcPr>
            <w:tcW w:w="1234" w:type="dxa"/>
            <w:vAlign w:val="center"/>
          </w:tcPr>
          <w:p w14:paraId="68D34F8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其 ANT</w:t>
            </w:r>
          </w:p>
        </w:tc>
        <w:tc>
          <w:tcPr>
            <w:tcW w:w="1234" w:type="dxa"/>
            <w:vAlign w:val="center"/>
          </w:tcPr>
          <w:p w14:paraId="07BB551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MORL-TER 的 ANT</w:t>
            </w:r>
          </w:p>
        </w:tc>
        <w:tc>
          <w:tcPr>
            <w:tcW w:w="1234" w:type="dxa"/>
            <w:vAlign w:val="center"/>
          </w:tcPr>
          <w:p w14:paraId="7FE2B33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任务数差距</w:t>
            </w:r>
          </w:p>
        </w:tc>
      </w:tr>
      <w:tr w14:paraId="4CF43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vAlign w:val="center"/>
          </w:tcPr>
          <w:p w14:paraId="32B983C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I-(60,30)</w:t>
            </w:r>
          </w:p>
        </w:tc>
        <w:tc>
          <w:tcPr>
            <w:tcW w:w="1234" w:type="dxa"/>
            <w:vAlign w:val="center"/>
          </w:tcPr>
          <w:p w14:paraId="3C913F8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MORL-TS</w:t>
            </w:r>
          </w:p>
        </w:tc>
        <w:tc>
          <w:tcPr>
            <w:tcW w:w="1234" w:type="dxa"/>
            <w:vAlign w:val="center"/>
          </w:tcPr>
          <w:p w14:paraId="6FEB800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4797.23</w:t>
            </w:r>
          </w:p>
        </w:tc>
        <w:tc>
          <w:tcPr>
            <w:tcW w:w="1234" w:type="dxa"/>
            <w:vAlign w:val="center"/>
          </w:tcPr>
          <w:p w14:paraId="35395E9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4756.14（低 0.86%）</w:t>
            </w:r>
          </w:p>
        </w:tc>
        <w:tc>
          <w:tcPr>
            <w:tcW w:w="1234" w:type="dxa"/>
            <w:vAlign w:val="center"/>
          </w:tcPr>
          <w:p w14:paraId="44A4C71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42.90</w:t>
            </w:r>
          </w:p>
        </w:tc>
        <w:tc>
          <w:tcPr>
            <w:tcW w:w="1234" w:type="dxa"/>
            <w:vAlign w:val="center"/>
          </w:tcPr>
          <w:p w14:paraId="3648D49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74.29</w:t>
            </w:r>
          </w:p>
        </w:tc>
        <w:tc>
          <w:tcPr>
            <w:tcW w:w="1234" w:type="dxa"/>
            <w:vAlign w:val="center"/>
          </w:tcPr>
          <w:p w14:paraId="6AB5E481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MORL-TER 多收 </w:t>
            </w:r>
            <w:r>
              <w:rPr>
                <w:rFonts w:ascii="Times New Roman" w:hAnsi="Times New Roman" w:eastAsia="宋体"/>
                <w:b/>
                <w:sz w:val="21"/>
              </w:rPr>
              <w:t>73%</w:t>
            </w:r>
          </w:p>
        </w:tc>
      </w:tr>
      <w:tr w14:paraId="26385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34" w:type="dxa"/>
            <w:vAlign w:val="center"/>
          </w:tcPr>
          <w:p w14:paraId="2D9DAAF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I-(140,30)</w:t>
            </w:r>
          </w:p>
        </w:tc>
        <w:tc>
          <w:tcPr>
            <w:tcW w:w="1234" w:type="dxa"/>
            <w:vAlign w:val="center"/>
          </w:tcPr>
          <w:p w14:paraId="58E8F33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EMOQL</w:t>
            </w:r>
          </w:p>
        </w:tc>
        <w:tc>
          <w:tcPr>
            <w:tcW w:w="1234" w:type="dxa"/>
            <w:vAlign w:val="center"/>
          </w:tcPr>
          <w:p w14:paraId="2CAC71C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4564.83</w:t>
            </w:r>
          </w:p>
        </w:tc>
        <w:tc>
          <w:tcPr>
            <w:tcW w:w="1234" w:type="dxa"/>
            <w:vAlign w:val="center"/>
          </w:tcPr>
          <w:p w14:paraId="4C9477E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4383.09（低 4.1%）</w:t>
            </w:r>
          </w:p>
        </w:tc>
        <w:tc>
          <w:tcPr>
            <w:tcW w:w="1234" w:type="dxa"/>
            <w:vAlign w:val="center"/>
          </w:tcPr>
          <w:p w14:paraId="13731F27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99.37</w:t>
            </w:r>
          </w:p>
        </w:tc>
        <w:tc>
          <w:tcPr>
            <w:tcW w:w="1234" w:type="dxa"/>
            <w:vAlign w:val="center"/>
          </w:tcPr>
          <w:p w14:paraId="29AF2000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131.83</w:t>
            </w:r>
          </w:p>
        </w:tc>
        <w:tc>
          <w:tcPr>
            <w:tcW w:w="1234" w:type="dxa"/>
            <w:vAlign w:val="center"/>
          </w:tcPr>
          <w:p w14:paraId="301EFD4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 xml:space="preserve">MORL-TER 多收 </w:t>
            </w:r>
            <w:r>
              <w:rPr>
                <w:rFonts w:ascii="Times New Roman" w:hAnsi="Times New Roman" w:eastAsia="宋体"/>
                <w:b/>
                <w:sz w:val="21"/>
              </w:rPr>
              <w:t>33%</w:t>
            </w:r>
          </w:p>
        </w:tc>
      </w:tr>
    </w:tbl>
    <w:p w14:paraId="2E6B26FD">
      <w:pPr>
        <w:spacing w:after="80"/>
      </w:pPr>
    </w:p>
    <w:p w14:paraId="20FE30AE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结论</w:t>
      </w:r>
      <w:r>
        <w:rPr>
          <w:rFonts w:ascii="Times New Roman" w:hAnsi="Times New Roman" w:eastAsia="宋体"/>
          <w:b w:val="0"/>
          <w:sz w:val="24"/>
        </w:rPr>
        <w:t>：MORL-TS 与 EMOQL 各自在</w:t>
      </w:r>
      <w:r>
        <w:rPr>
          <w:rFonts w:ascii="Times New Roman" w:hAnsi="Times New Roman" w:eastAsia="宋体"/>
          <w:b/>
          <w:sz w:val="24"/>
        </w:rPr>
        <w:t>一个</w:t>
      </w:r>
      <w:r>
        <w:rPr>
          <w:rFonts w:ascii="Times New Roman" w:hAnsi="Times New Roman" w:eastAsia="宋体"/>
          <w:b w:val="0"/>
          <w:sz w:val="24"/>
        </w:rPr>
        <w:t>实例上以"少收任务"换来了"能效第一"，但任务数落后 MORL-TER 达 33%~73%；而 MORL-TER 在 ANT 与 ACOI 两项上均为 6/6 全胜。</w:t>
      </w:r>
      <w:r>
        <w:rPr>
          <w:rFonts w:ascii="Times New Roman" w:hAnsi="Times New Roman" w:eastAsia="宋体"/>
          <w:b/>
          <w:sz w:val="24"/>
        </w:rPr>
        <w:t>其优势不在于单项指标最优，而在于任务收集显著领先、能量效率保持前列、综合指标第一。</w:t>
      </w:r>
    </w:p>
    <w:p w14:paraId="2098C60B">
      <w:pPr>
        <w:spacing w:after="120" w:line="312" w:lineRule="auto"/>
      </w:pPr>
      <w:r>
        <w:rPr>
          <w:rFonts w:ascii="Times New Roman" w:hAnsi="Times New Roman" w:eastAsia="黑体"/>
          <w:b/>
          <w:sz w:val="28"/>
        </w:rPr>
        <w:t>九、独立判断</w:t>
      </w:r>
    </w:p>
    <w:p w14:paraId="321B7409">
      <w:pPr>
        <w:numPr>
          <w:ilvl w:val="0"/>
          <w:numId w:val="13"/>
        </w:numPr>
        <w:spacing w:after="80" w:line="360" w:lineRule="auto"/>
        <w:ind w:left="425" w:leftChars="0" w:hanging="425" w:firstLineChars="0"/>
      </w:pPr>
      <w:r>
        <w:rPr>
          <w:rFonts w:ascii="Times New Roman" w:hAnsi="Times New Roman" w:eastAsia="宋体"/>
          <w:b/>
          <w:sz w:val="24"/>
        </w:rPr>
        <w:t>最大优点（可迁移）</w:t>
      </w:r>
      <w:r>
        <w:rPr>
          <w:rFonts w:ascii="Times New Roman" w:hAnsi="Times New Roman" w:eastAsia="宋体"/>
          <w:b w:val="0"/>
          <w:sz w:val="24"/>
        </w:rPr>
        <w:t xml:space="preserve">：核心贡献不在于网络结构，而在于 </w:t>
      </w:r>
      <w:r>
        <w:rPr>
          <w:rFonts w:ascii="Times New Roman" w:hAnsi="Times New Roman" w:eastAsia="宋体"/>
          <w:b/>
          <w:sz w:val="24"/>
        </w:rPr>
        <w:t>TER——"轨迹级经验回放 + 拥挤距离保留多样性"</w:t>
      </w:r>
      <w:r>
        <w:rPr>
          <w:rFonts w:ascii="Times New Roman" w:hAnsi="Times New Roman" w:eastAsia="宋体"/>
          <w:b w:val="0"/>
          <w:sz w:val="24"/>
        </w:rPr>
        <w:t>。它针对多目标强化学习中最核心的"偏好遗忘"问题，以简洁的经验管理机制予以缓解，使单一网络可泛化至整个偏好空间。</w:t>
      </w:r>
      <w:r>
        <w:rPr>
          <w:rFonts w:ascii="Times New Roman" w:hAnsi="Times New Roman" w:eastAsia="宋体"/>
          <w:b/>
          <w:sz w:val="24"/>
        </w:rPr>
        <w:t>只要场景是"多目标 + 偏好会变 + 用强化学习"，这个机制就能直接迁移。</w:t>
      </w:r>
    </w:p>
    <w:p w14:paraId="1C3BE2D3">
      <w:pPr>
        <w:numPr>
          <w:ilvl w:val="0"/>
          <w:numId w:val="13"/>
        </w:numPr>
        <w:spacing w:after="80" w:line="360" w:lineRule="auto"/>
        <w:ind w:left="425" w:leftChars="0" w:hanging="425" w:firstLineChars="0"/>
      </w:pPr>
      <w:r>
        <w:rPr>
          <w:rFonts w:ascii="Times New Roman" w:hAnsi="Times New Roman" w:eastAsia="宋体"/>
          <w:b/>
          <w:sz w:val="24"/>
        </w:rPr>
        <w:t>主要不足</w:t>
      </w:r>
      <w:r>
        <w:rPr>
          <w:rFonts w:ascii="Times New Roman" w:hAnsi="Times New Roman" w:eastAsia="宋体"/>
          <w:b w:val="0"/>
          <w:sz w:val="24"/>
        </w:rPr>
        <w:t xml:space="preserve">：① 动作空间 4 方向太粗，不是连续航向控制；② 网络仅两层 MLP；③ 没有报告实测推理时间；④ 没有 NP-hard 归约；⑤ 纯 2D 固定高度；⑥ </w:t>
      </w:r>
      <w:r>
        <w:rPr>
          <w:rFonts w:ascii="Times New Roman" w:hAnsi="Times New Roman" w:eastAsia="宋体"/>
          <w:b/>
          <w:sz w:val="24"/>
        </w:rPr>
        <w:t>只报均值，缺尾部指标（方差、最坏情况）</w:t>
      </w:r>
      <w:r>
        <w:rPr>
          <w:rFonts w:ascii="Times New Roman" w:hAnsi="Times New Roman" w:eastAsia="宋体"/>
          <w:b w:val="0"/>
          <w:sz w:val="24"/>
        </w:rPr>
        <w:t xml:space="preserve">；⑦ 架构描述的严谨性不足——Fig. 3 与方法部分用通用的 </w:t>
      </w:r>
      <m:oMath>
        <m:r>
          <m:rPr/>
          <m:t>L</m:t>
        </m:r>
      </m:oMath>
      <w:r>
        <w:rPr>
          <w:rFonts w:ascii="Times New Roman" w:hAnsi="Times New Roman" w:eastAsia="宋体"/>
          <w:b w:val="0"/>
          <w:sz w:val="24"/>
        </w:rPr>
        <w:t xml:space="preserve"> 层，只有实验节才给出 </w:t>
      </w:r>
      <m:oMath>
        <m:r>
          <m:rPr/>
          <m:t>L=2</m:t>
        </m:r>
      </m:oMath>
      <w:r>
        <w:rPr>
          <w:rFonts w:ascii="Times New Roman" w:hAnsi="Times New Roman" w:eastAsia="宋体"/>
          <w:b w:val="0"/>
          <w:sz w:val="24"/>
        </w:rPr>
        <w:t>，读者无法从方法或图中确认网络规模。</w:t>
      </w:r>
    </w:p>
    <w:p w14:paraId="15A73FC6">
      <w:pPr>
        <w:numPr>
          <w:ilvl w:val="0"/>
          <w:numId w:val="13"/>
        </w:numPr>
        <w:spacing w:after="80" w:line="360" w:lineRule="auto"/>
        <w:ind w:left="425" w:leftChars="0" w:hanging="425" w:firstLineChars="0"/>
      </w:pPr>
      <w:r>
        <w:rPr>
          <w:rFonts w:ascii="Times New Roman" w:hAnsi="Times New Roman" w:eastAsia="宋体"/>
          <w:b/>
          <w:sz w:val="24"/>
        </w:rPr>
        <w:t>一个隐藏前提</w:t>
      </w:r>
      <w:r>
        <w:rPr>
          <w:rFonts w:ascii="Times New Roman" w:hAnsi="Times New Roman" w:eastAsia="宋体"/>
          <w:b w:val="0"/>
          <w:sz w:val="24"/>
        </w:rPr>
        <w:t>：状态只用无人机自身信息（位置、自身队列、自身电量），</w:t>
      </w:r>
      <w:r>
        <w:rPr>
          <w:rFonts w:ascii="Times New Roman" w:hAnsi="Times New Roman" w:eastAsia="宋体"/>
          <w:b/>
          <w:sz w:val="24"/>
        </w:rPr>
        <w:t>看不到全局 GSD 状态</w:t>
      </w:r>
      <w:r>
        <w:rPr>
          <w:rFonts w:ascii="Times New Roman" w:hAnsi="Times New Roman" w:eastAsia="宋体"/>
          <w:b w:val="0"/>
          <w:sz w:val="24"/>
        </w:rPr>
        <w:t>，但建模用的是完整 MDP 而非 POMDP。</w:t>
      </w:r>
      <w:r>
        <w:rPr>
          <w:rFonts w:ascii="Times New Roman" w:hAnsi="Times New Roman" w:eastAsia="宋体"/>
          <w:b/>
          <w:sz w:val="24"/>
        </w:rPr>
        <w:t>假设与模型之间存在缝隙</w:t>
      </w:r>
      <w:r>
        <w:rPr>
          <w:rFonts w:ascii="Times New Roman" w:hAnsi="Times New Roman" w:eastAsia="宋体"/>
          <w:b w:val="0"/>
          <w:sz w:val="24"/>
        </w:rPr>
        <w:t>，这是它简化得比较重的地方。</w:t>
      </w:r>
    </w:p>
    <w:p w14:paraId="3878F2FC">
      <w:pPr>
        <w:numPr>
          <w:ilvl w:val="0"/>
          <w:numId w:val="13"/>
        </w:numPr>
        <w:spacing w:after="80" w:line="360" w:lineRule="auto"/>
        <w:ind w:left="425" w:leftChars="0" w:hanging="425" w:firstLineChars="0"/>
      </w:pPr>
      <w:r>
        <w:rPr>
          <w:rFonts w:ascii="Times New Roman" w:hAnsi="Times New Roman" w:eastAsia="宋体"/>
          <w:b/>
          <w:sz w:val="24"/>
        </w:rPr>
        <w:t>对我研究的启发</w:t>
      </w:r>
      <w:r>
        <w:rPr>
          <w:rFonts w:ascii="Times New Roman" w:hAnsi="Times New Roman" w:eastAsia="宋体"/>
          <w:b w:val="0"/>
          <w:sz w:val="24"/>
        </w:rPr>
        <w:t>：可迁移的是</w:t>
      </w:r>
      <w:r>
        <w:rPr>
          <w:rFonts w:ascii="Times New Roman" w:hAnsi="Times New Roman" w:eastAsia="宋体"/>
          <w:b/>
          <w:sz w:val="24"/>
        </w:rPr>
        <w:t>问题定义方式和机制</w:t>
      </w:r>
      <w:r>
        <w:rPr>
          <w:rFonts w:ascii="Times New Roman" w:hAnsi="Times New Roman" w:eastAsia="宋体"/>
          <w:b w:val="0"/>
          <w:sz w:val="24"/>
        </w:rPr>
        <w:t xml:space="preserve">——用 MOMDP 把"能耗效率 vs 任务收集"两个冲突目标形式化、用偏好向量 </w:t>
      </w:r>
      <m:oMath>
        <m:r>
          <m:rPr/>
          <m:t>w</m:t>
        </m:r>
      </m:oMath>
      <w:r>
        <w:rPr>
          <w:rFonts w:ascii="Times New Roman" w:hAnsi="Times New Roman" w:eastAsia="宋体"/>
          <w:b w:val="0"/>
          <w:sz w:val="24"/>
        </w:rPr>
        <w:t xml:space="preserve"> 表示用户意图，这是现成模板；在机制上，"把偏好作为网络输入实现一次训练、多偏好泛化"这一思路，可以与 Transformer/GNN 状态编码器结合，在更丰富的高维状态下检验其泛化能力是否保持。</w:t>
      </w:r>
    </w:p>
    <w:p w14:paraId="16EDCEF9">
      <w:pPr>
        <w:spacing w:after="120" w:line="360" w:lineRule="auto"/>
        <w:ind w:firstLine="480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 w:val="0"/>
          <w:sz w:val="24"/>
        </w:rPr>
        <w:t>这篇让我学到的是"</w:t>
      </w:r>
      <w:r>
        <w:rPr>
          <w:rFonts w:ascii="Times New Roman" w:hAnsi="Times New Roman" w:eastAsia="宋体"/>
          <w:b/>
          <w:sz w:val="24"/>
        </w:rPr>
        <w:t>在多目标、动态偏好这类问题里，真正的功夫在网络之外——怎么管理经验、怎么保留多样性，比堆什么网络更重要</w:t>
      </w:r>
      <w:r>
        <w:rPr>
          <w:rFonts w:ascii="Times New Roman" w:hAnsi="Times New Roman" w:eastAsia="宋体"/>
          <w:b w:val="0"/>
          <w:sz w:val="24"/>
        </w:rPr>
        <w:t>"；目前最需要补充的证据是</w:t>
      </w:r>
      <w:r>
        <w:rPr>
          <w:rFonts w:ascii="Times New Roman" w:hAnsi="Times New Roman" w:eastAsia="宋体"/>
          <w:b/>
          <w:sz w:val="24"/>
        </w:rPr>
        <w:t>实测推理时延与更高维度场景下的表现</w:t>
      </w:r>
      <w:r>
        <w:rPr>
          <w:rFonts w:hint="eastAsia" w:ascii="Times New Roman" w:hAnsi="Times New Roman" w:eastAsia="宋体"/>
          <w:b/>
          <w:sz w:val="24"/>
          <w:lang w:eastAsia="zh-CN"/>
        </w:rPr>
        <w:t>。</w:t>
      </w:r>
    </w:p>
    <w:p w14:paraId="7B4F0C33">
      <w:pPr>
        <w:spacing w:after="120" w:line="312" w:lineRule="auto"/>
      </w:pPr>
      <w:r>
        <w:rPr>
          <w:rFonts w:ascii="Times New Roman" w:hAnsi="Times New Roman" w:eastAsia="黑体"/>
          <w:b/>
          <w:sz w:val="28"/>
        </w:rPr>
        <w:t>十、主张-证据表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D26C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291E16D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论文主张</w:t>
            </w:r>
          </w:p>
        </w:tc>
        <w:tc>
          <w:tcPr>
            <w:tcW w:w="2160" w:type="dxa"/>
            <w:vAlign w:val="center"/>
          </w:tcPr>
          <w:p w14:paraId="32457CF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对应证据</w:t>
            </w:r>
          </w:p>
        </w:tc>
        <w:tc>
          <w:tcPr>
            <w:tcW w:w="2160" w:type="dxa"/>
            <w:vAlign w:val="center"/>
          </w:tcPr>
          <w:p w14:paraId="0CCC57B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是否充分</w:t>
            </w:r>
          </w:p>
        </w:tc>
        <w:tc>
          <w:tcPr>
            <w:tcW w:w="2160" w:type="dxa"/>
            <w:vAlign w:val="center"/>
          </w:tcPr>
          <w:p w14:paraId="1492DDA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还缺什么</w:t>
            </w:r>
          </w:p>
        </w:tc>
      </w:tr>
      <w:tr w14:paraId="0AAD1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009D15D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MORL-TER 综合最优</w:t>
            </w:r>
          </w:p>
        </w:tc>
        <w:tc>
          <w:tcPr>
            <w:tcW w:w="2160" w:type="dxa"/>
            <w:vAlign w:val="center"/>
          </w:tcPr>
          <w:p w14:paraId="4BE17C2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Table X（AEE / ANT / ACOI 三项第 1）</w:t>
            </w:r>
          </w:p>
        </w:tc>
        <w:tc>
          <w:tcPr>
            <w:tcW w:w="2160" w:type="dxa"/>
            <w:vAlign w:val="center"/>
          </w:tcPr>
          <w:p w14:paraId="20B9770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充分</w:t>
            </w:r>
          </w:p>
        </w:tc>
        <w:tc>
          <w:tcPr>
            <w:tcW w:w="2160" w:type="dxa"/>
            <w:vAlign w:val="center"/>
          </w:tcPr>
          <w:p w14:paraId="6C7FC52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无实测推理时间</w:t>
            </w:r>
          </w:p>
        </w:tc>
      </w:tr>
      <w:tr w14:paraId="70FBB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2E3ED18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任务收集显著领先</w:t>
            </w:r>
          </w:p>
        </w:tc>
        <w:tc>
          <w:tcPr>
            <w:tcW w:w="2160" w:type="dxa"/>
            <w:vAlign w:val="center"/>
          </w:tcPr>
          <w:p w14:paraId="75209FE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Table VIII（ANT 6/6 第一）</w:t>
            </w:r>
          </w:p>
        </w:tc>
        <w:tc>
          <w:tcPr>
            <w:tcW w:w="2160" w:type="dxa"/>
            <w:vAlign w:val="center"/>
          </w:tcPr>
          <w:p w14:paraId="05435D3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充分</w:t>
            </w:r>
          </w:p>
        </w:tc>
        <w:tc>
          <w:tcPr>
            <w:tcW w:w="2160" w:type="dxa"/>
            <w:vAlign w:val="center"/>
          </w:tcPr>
          <w:p w14:paraId="0BF10AD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未给连续动作</w:t>
            </w:r>
          </w:p>
        </w:tc>
      </w:tr>
      <w:tr w14:paraId="497D3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6F9F02B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TER 提高采样效率</w:t>
            </w:r>
          </w:p>
        </w:tc>
        <w:tc>
          <w:tcPr>
            <w:tcW w:w="2160" w:type="dxa"/>
            <w:vAlign w:val="center"/>
          </w:tcPr>
          <w:p w14:paraId="3D22CAD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Fig. 7（约 1000 回合收敛最快）</w:t>
            </w:r>
          </w:p>
        </w:tc>
        <w:tc>
          <w:tcPr>
            <w:tcW w:w="2160" w:type="dxa"/>
            <w:vAlign w:val="center"/>
          </w:tcPr>
          <w:p w14:paraId="242F5F1C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较充分</w:t>
            </w:r>
          </w:p>
        </w:tc>
        <w:tc>
          <w:tcPr>
            <w:tcW w:w="2160" w:type="dxa"/>
            <w:vAlign w:val="center"/>
          </w:tcPr>
          <w:p w14:paraId="23FCA04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缺 TER vs 随机回放的直接消融</w:t>
            </w:r>
            <w:r>
              <w:rPr>
                <w:rFonts w:ascii="Times New Roman" w:hAnsi="Times New Roman" w:eastAsia="宋体"/>
                <w:b w:val="0"/>
                <w:sz w:val="21"/>
              </w:rPr>
              <w:t>；只给 1 个实例</w:t>
            </w:r>
          </w:p>
        </w:tc>
      </w:tr>
      <w:tr w14:paraId="4B67B2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0FF671F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能适应动态偏好</w:t>
            </w:r>
          </w:p>
        </w:tc>
        <w:tc>
          <w:tcPr>
            <w:tcW w:w="2160" w:type="dxa"/>
            <w:vAlign w:val="center"/>
          </w:tcPr>
          <w:p w14:paraId="28DD32C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Fig. 5 / Fig. 6（AER / AE 全最小）</w:t>
            </w:r>
          </w:p>
        </w:tc>
        <w:tc>
          <w:tcPr>
            <w:tcW w:w="2160" w:type="dxa"/>
            <w:vAlign w:val="center"/>
          </w:tcPr>
          <w:p w14:paraId="59E873B8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充分</w:t>
            </w:r>
          </w:p>
        </w:tc>
        <w:tc>
          <w:tcPr>
            <w:tcW w:w="2160" w:type="dxa"/>
            <w:vAlign w:val="center"/>
          </w:tcPr>
          <w:p w14:paraId="7F16F906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无真实动态偏好数据</w:t>
            </w:r>
          </w:p>
        </w:tc>
      </w:tr>
      <w:tr w14:paraId="19FD3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2D410E8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一个网络泛化多种偏好</w:t>
            </w:r>
          </w:p>
        </w:tc>
        <w:tc>
          <w:tcPr>
            <w:tcW w:w="2160" w:type="dxa"/>
            <w:vAlign w:val="center"/>
          </w:tcPr>
          <w:p w14:paraId="3C646ABA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Fig. 4（三种轨迹）+ Fig. 8（全偏好扫描）</w:t>
            </w:r>
          </w:p>
        </w:tc>
        <w:tc>
          <w:tcPr>
            <w:tcW w:w="2160" w:type="dxa"/>
            <w:vAlign w:val="center"/>
          </w:tcPr>
          <w:p w14:paraId="481ADAD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充分</w:t>
            </w:r>
          </w:p>
        </w:tc>
        <w:tc>
          <w:tcPr>
            <w:tcW w:w="2160" w:type="dxa"/>
            <w:vAlign w:val="center"/>
          </w:tcPr>
          <w:p w14:paraId="3C6BD0DD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 w14:paraId="28A61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59820A03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优于进化算法</w:t>
            </w:r>
          </w:p>
        </w:tc>
        <w:tc>
          <w:tcPr>
            <w:tcW w:w="2160" w:type="dxa"/>
            <w:vAlign w:val="center"/>
          </w:tcPr>
          <w:p w14:paraId="444C28E5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Table V、Table IX、Fig. 9</w:t>
            </w:r>
          </w:p>
        </w:tc>
        <w:tc>
          <w:tcPr>
            <w:tcW w:w="2160" w:type="dxa"/>
            <w:vAlign w:val="center"/>
          </w:tcPr>
          <w:p w14:paraId="6834AC9F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充分</w:t>
            </w:r>
          </w:p>
        </w:tc>
        <w:tc>
          <w:tcPr>
            <w:tcW w:w="2160" w:type="dxa"/>
            <w:vAlign w:val="center"/>
          </w:tcPr>
          <w:p w14:paraId="358CCF3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未比较计算时间</w:t>
            </w:r>
          </w:p>
        </w:tc>
      </w:tr>
      <w:tr w14:paraId="5B832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vAlign w:val="center"/>
          </w:tcPr>
          <w:p w14:paraId="7AACDB1B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两目标冲突（tradeoff）</w:t>
            </w:r>
          </w:p>
        </w:tc>
        <w:tc>
          <w:tcPr>
            <w:tcW w:w="2160" w:type="dxa"/>
            <w:vAlign w:val="center"/>
          </w:tcPr>
          <w:p w14:paraId="1627DC0E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公式 18 + Fig. 9 帕累托前沿</w:t>
            </w:r>
          </w:p>
        </w:tc>
        <w:tc>
          <w:tcPr>
            <w:tcW w:w="2160" w:type="dxa"/>
            <w:vAlign w:val="center"/>
          </w:tcPr>
          <w:p w14:paraId="3D63FC99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充分</w:t>
            </w:r>
          </w:p>
        </w:tc>
        <w:tc>
          <w:tcPr>
            <w:tcW w:w="2160" w:type="dxa"/>
            <w:vAlign w:val="center"/>
          </w:tcPr>
          <w:p w14:paraId="489B4CC2">
            <w:pPr>
              <w:spacing w:before="40" w:after="4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</w:tbl>
    <w:p w14:paraId="75A1F30E">
      <w:pPr>
        <w:spacing w:after="80"/>
      </w:pPr>
    </w:p>
    <w:p w14:paraId="6D083FC8">
      <w:pPr>
        <w:spacing w:after="120" w:line="360" w:lineRule="auto"/>
        <w:ind w:firstLine="480"/>
      </w:pPr>
      <w:r>
        <w:rPr>
          <w:rFonts w:ascii="Times New Roman" w:hAnsi="Times New Roman" w:eastAsia="宋体"/>
          <w:b/>
          <w:sz w:val="24"/>
        </w:rPr>
        <w:t>最该挑的证据缺口</w:t>
      </w:r>
      <w:r>
        <w:rPr>
          <w:rFonts w:ascii="Times New Roman" w:hAnsi="Times New Roman" w:eastAsia="宋体"/>
          <w:b w:val="0"/>
          <w:sz w:val="24"/>
        </w:rPr>
        <w:t>：论文没有做"TER vs 普通随机经验回放"的直接消融。它用"MORL-TER 优于 EMOQL"间接证明"轨迹级优于步级"，但两者之间只差一个 TER，这只能算半个消融；严格说，缺一个"把 TER 换成随机 replay、其余不变"的对照组，才能把功劳完全归给 TER。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48BF1B"/>
    <w:multiLevelType w:val="singleLevel"/>
    <w:tmpl w:val="9248BF1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D694022"/>
    <w:multiLevelType w:val="singleLevel"/>
    <w:tmpl w:val="ED69402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019DFB5E"/>
    <w:multiLevelType w:val="singleLevel"/>
    <w:tmpl w:val="019DFB5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1F9D2F4A"/>
    <w:multiLevelType w:val="singleLevel"/>
    <w:tmpl w:val="1F9D2F4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37FEE2B7"/>
    <w:multiLevelType w:val="singleLevel"/>
    <w:tmpl w:val="37FEE2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5B237DDE"/>
    <w:multiLevelType w:val="singleLevel"/>
    <w:tmpl w:val="5B237DD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6E7851E9"/>
    <w:multiLevelType w:val="singleLevel"/>
    <w:tmpl w:val="6E7851E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2"/>
  </w:num>
  <w:num w:numId="6">
    <w:abstractNumId w:val="5"/>
  </w:num>
  <w:num w:numId="7">
    <w:abstractNumId w:val="8"/>
  </w:num>
  <w:num w:numId="8">
    <w:abstractNumId w:val="11"/>
  </w:num>
  <w:num w:numId="9">
    <w:abstractNumId w:val="12"/>
  </w:num>
  <w:num w:numId="10">
    <w:abstractNumId w:val="1"/>
  </w:num>
  <w:num w:numId="11">
    <w:abstractNumId w:val="9"/>
  </w:num>
  <w:num w:numId="12">
    <w:abstractNumId w:val="1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2BAB"/>
    <w:rsid w:val="0029639D"/>
    <w:rsid w:val="00326F90"/>
    <w:rsid w:val="00AA1D8D"/>
    <w:rsid w:val="00B47730"/>
    <w:rsid w:val="00CB0664"/>
    <w:rsid w:val="00FC693F"/>
    <w:rsid w:val="02702D13"/>
    <w:rsid w:val="032A4C70"/>
    <w:rsid w:val="037E4FBC"/>
    <w:rsid w:val="03E70DB3"/>
    <w:rsid w:val="03FD2384"/>
    <w:rsid w:val="06043E9E"/>
    <w:rsid w:val="067B57E2"/>
    <w:rsid w:val="076B70D6"/>
    <w:rsid w:val="078F59E9"/>
    <w:rsid w:val="08964B56"/>
    <w:rsid w:val="0BBE4AEF"/>
    <w:rsid w:val="0BC96FF0"/>
    <w:rsid w:val="0F557518"/>
    <w:rsid w:val="11203B56"/>
    <w:rsid w:val="16A36DBB"/>
    <w:rsid w:val="1B9E3FF5"/>
    <w:rsid w:val="1F070103"/>
    <w:rsid w:val="28011B94"/>
    <w:rsid w:val="28CD7CC8"/>
    <w:rsid w:val="2A7F4FF2"/>
    <w:rsid w:val="2A97058D"/>
    <w:rsid w:val="2E900048"/>
    <w:rsid w:val="2EFC30B5"/>
    <w:rsid w:val="30F229C1"/>
    <w:rsid w:val="329F0927"/>
    <w:rsid w:val="33550FE6"/>
    <w:rsid w:val="342C7F98"/>
    <w:rsid w:val="34931DC5"/>
    <w:rsid w:val="360F448A"/>
    <w:rsid w:val="36DE12F2"/>
    <w:rsid w:val="36E42DAC"/>
    <w:rsid w:val="37621DAE"/>
    <w:rsid w:val="392C4597"/>
    <w:rsid w:val="3A1C460B"/>
    <w:rsid w:val="3B163750"/>
    <w:rsid w:val="3BDF7FE6"/>
    <w:rsid w:val="3EE6343A"/>
    <w:rsid w:val="426C3C56"/>
    <w:rsid w:val="452B604A"/>
    <w:rsid w:val="455C26A8"/>
    <w:rsid w:val="458614D2"/>
    <w:rsid w:val="480037BE"/>
    <w:rsid w:val="48A4239B"/>
    <w:rsid w:val="48B06F92"/>
    <w:rsid w:val="4C196BFC"/>
    <w:rsid w:val="4C612351"/>
    <w:rsid w:val="4CEC4311"/>
    <w:rsid w:val="4D52686A"/>
    <w:rsid w:val="4DF0398D"/>
    <w:rsid w:val="4EBE1CDD"/>
    <w:rsid w:val="50B43398"/>
    <w:rsid w:val="50E27F05"/>
    <w:rsid w:val="52350508"/>
    <w:rsid w:val="535D3873"/>
    <w:rsid w:val="55067F3A"/>
    <w:rsid w:val="56A17F1A"/>
    <w:rsid w:val="56C65BD3"/>
    <w:rsid w:val="575C2093"/>
    <w:rsid w:val="5BF57A15"/>
    <w:rsid w:val="5D4F6922"/>
    <w:rsid w:val="62516C98"/>
    <w:rsid w:val="6679056C"/>
    <w:rsid w:val="6E906D9A"/>
    <w:rsid w:val="73137F9A"/>
    <w:rsid w:val="77212C85"/>
    <w:rsid w:val="786077DD"/>
    <w:rsid w:val="794C3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1683</Words>
  <Characters>1998</Characters>
  <Lines>0</Lines>
  <Paragraphs>0</Paragraphs>
  <TotalTime>3</TotalTime>
  <ScaleCrop>false</ScaleCrop>
  <LinksUpToDate>false</LinksUpToDate>
  <CharactersWithSpaces>2115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攀顶麒</cp:lastModifiedBy>
  <dcterms:modified xsi:type="dcterms:W3CDTF">2026-09-28T01:25:01Z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eyJoZGlkIjoiYTRiYTdlNjU3MjNkZGJiNGU5N2JlNjFiODY3ODEwZTgiLCJ1c2VySWQiOiI4NjA1OTExODkifQ==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9E478530226E4A53BEB5359CD37A5D7E_12</vt:lpwstr>
  </property>
</Properties>
</file>