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60" w:firstLine="562"/>
        <w:jc w:val="center"/>
        <w:rPr>
          <w:b/>
          <w:bCs/>
          <w:sz w:val="28"/>
          <w:szCs w:val="28"/>
        </w:rPr>
      </w:pPr>
      <w:r>
        <w:rPr>
          <w:rFonts w:eastAsia="仿宋_GB2312"/>
        </w:rPr>
        <mc:AlternateContent>
          <mc:Choice Requires="wps">
            <w:drawing>
              <wp:anchor distT="0" distB="0" distL="114300" distR="114300" simplePos="0" relativeHeight="251659264" behindDoc="0" locked="0" layoutInCell="1" allowOverlap="1">
                <wp:simplePos x="0" y="0"/>
                <wp:positionH relativeFrom="column">
                  <wp:posOffset>4831715</wp:posOffset>
                </wp:positionH>
                <wp:positionV relativeFrom="paragraph">
                  <wp:posOffset>-46355</wp:posOffset>
                </wp:positionV>
                <wp:extent cx="396240" cy="387985"/>
                <wp:effectExtent l="0" t="0" r="22860" b="12065"/>
                <wp:wrapNone/>
                <wp:docPr id="31" name="椭圆 31"/>
                <wp:cNvGraphicFramePr/>
                <a:graphic xmlns:a="http://schemas.openxmlformats.org/drawingml/2006/main">
                  <a:graphicData uri="http://schemas.microsoft.com/office/word/2010/wordprocessingShape">
                    <wps:wsp>
                      <wps:cNvSpPr/>
                      <wps:spPr>
                        <a:xfrm>
                          <a:off x="0" y="0"/>
                          <a:ext cx="396240" cy="387985"/>
                        </a:xfrm>
                        <a:prstGeom prst="ellipse">
                          <a:avLst/>
                        </a:prstGeom>
                        <a:solidFill>
                          <a:srgbClr val="00FF00"/>
                        </a:solidFill>
                        <a:ln w="3175" cap="flat" cmpd="sng" algn="ctr">
                          <a:solidFill>
                            <a:sysClr val="windowText" lastClr="000000"/>
                          </a:solidFill>
                          <a:prstDash val="solid"/>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0.45pt;margin-top:-3.65pt;height:30.55pt;width:31.2pt;z-index:251659264;v-text-anchor:middle;mso-width-relative:page;mso-height-relative:page;" fillcolor="#00FF00" filled="t" stroked="t" coordsize="21600,21600" o:gfxdata="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VbMpF1wAAAAkBAAAPAAAAAAAAAAEA&#10;IAAAACIAAABkcnMvZG93bnJldi54bWxQSwECFAAUAAAACACHTuJAWnvcwoICAAANBQAADgAAAAAA&#10;AAABACAAAAAmAQAAZHJzL2Uyb0RvYy54bWxQSwUGAAAAAAYABgBZAQAAGgYAAAAA&#10;">
                <v:fill on="t" focussize="0,0"/>
                <v:stroke weight="0.25pt" color="#000000" joinstyle="round"/>
                <v:imagedata o:title=""/>
                <o:lock v:ext="edit" aspectratio="f"/>
                <v:textbox>
                  <w:txbxContent>
                    <w:p>
                      <w:pPr>
                        <w:jc w:val="center"/>
                      </w:pPr>
                    </w:p>
                  </w:txbxContent>
                </v:textbox>
              </v:shape>
            </w:pict>
          </mc:Fallback>
        </mc:AlternateContent>
      </w:r>
      <w:r>
        <w:rPr>
          <w:rFonts w:hint="eastAsia"/>
          <w:b/>
          <w:bCs/>
          <w:sz w:val="28"/>
          <w:szCs w:val="28"/>
        </w:rPr>
        <w:t xml:space="preserve">                                2021年第1季度</w:t>
      </w:r>
    </w:p>
    <w:p/>
    <w:p/>
    <w:p/>
    <w:p/>
    <w:p>
      <w:pPr>
        <w:pStyle w:val="3"/>
        <w:ind w:firstLine="0" w:firstLineChars="0"/>
      </w:pPr>
      <w:r>
        <w:t>生产建设项目水土保持监测季度报告表</w:t>
      </w:r>
    </w:p>
    <w:p/>
    <w:p/>
    <w:p/>
    <w:p/>
    <w:p/>
    <w:p/>
    <w:p/>
    <w:p>
      <w:pPr>
        <w:ind w:firstLine="641"/>
        <w:rPr>
          <w:rFonts w:ascii="华文楷体" w:hAnsi="华文楷体" w:eastAsia="华文楷体"/>
          <w:b/>
          <w:bCs/>
          <w:spacing w:val="-30"/>
          <w:sz w:val="32"/>
          <w:szCs w:val="32"/>
        </w:rPr>
      </w:pPr>
      <w:r>
        <w:rPr>
          <w:rFonts w:ascii="华文楷体" w:hAnsi="华文楷体" w:eastAsia="华文楷体"/>
          <w:b/>
          <w:bCs/>
          <w:sz w:val="32"/>
          <w:szCs w:val="32"/>
        </w:rPr>
        <w:t>工程名称：</w:t>
      </w:r>
      <w:r>
        <w:rPr>
          <w:rFonts w:hint="eastAsia" w:ascii="华文楷体" w:hAnsi="华文楷体" w:eastAsia="华文楷体"/>
          <w:b/>
          <w:bCs/>
          <w:sz w:val="32"/>
          <w:szCs w:val="32"/>
        </w:rPr>
        <w:t>国道嘉荫至临江公路（G</w:t>
      </w:r>
      <w:r>
        <w:rPr>
          <w:rFonts w:ascii="华文楷体" w:hAnsi="华文楷体" w:eastAsia="华文楷体"/>
          <w:b/>
          <w:bCs/>
          <w:sz w:val="32"/>
          <w:szCs w:val="32"/>
        </w:rPr>
        <w:t>222</w:t>
      </w:r>
      <w:r>
        <w:rPr>
          <w:rFonts w:hint="eastAsia" w:ascii="华文楷体" w:hAnsi="华文楷体" w:eastAsia="华文楷体"/>
          <w:b/>
          <w:bCs/>
          <w:sz w:val="32"/>
          <w:szCs w:val="32"/>
        </w:rPr>
        <w:t>）靖宇至江源段建设项目（江源段）</w:t>
      </w:r>
    </w:p>
    <w:p>
      <w:pPr>
        <w:ind w:firstLine="641"/>
        <w:rPr>
          <w:rFonts w:ascii="华文楷体" w:hAnsi="华文楷体" w:eastAsia="华文楷体"/>
          <w:b/>
          <w:bCs/>
          <w:sz w:val="32"/>
          <w:szCs w:val="32"/>
        </w:rPr>
      </w:pPr>
      <w:r>
        <w:rPr>
          <w:rFonts w:ascii="华文楷体" w:hAnsi="华文楷体" w:eastAsia="华文楷体"/>
          <w:b/>
          <w:bCs/>
          <w:sz w:val="32"/>
          <w:szCs w:val="32"/>
        </w:rPr>
        <w:t>建设单位：</w:t>
      </w:r>
      <w:r>
        <w:rPr>
          <w:rFonts w:hint="eastAsia" w:ascii="华文楷体" w:hAnsi="华文楷体" w:eastAsia="华文楷体"/>
          <w:b/>
          <w:bCs/>
          <w:sz w:val="32"/>
          <w:szCs w:val="32"/>
        </w:rPr>
        <w:t>白山市交通投资集团有限公司</w:t>
      </w:r>
    </w:p>
    <w:p>
      <w:pPr>
        <w:ind w:firstLine="641"/>
        <w:rPr>
          <w:rFonts w:ascii="华文楷体" w:hAnsi="华文楷体" w:eastAsia="华文楷体"/>
          <w:b/>
          <w:bCs/>
          <w:sz w:val="32"/>
          <w:szCs w:val="32"/>
        </w:rPr>
      </w:pPr>
      <w:r>
        <w:rPr>
          <w:rFonts w:ascii="华文楷体" w:hAnsi="华文楷体" w:eastAsia="华文楷体"/>
          <w:b/>
          <w:bCs/>
          <w:sz w:val="32"/>
          <w:szCs w:val="32"/>
        </w:rPr>
        <w:t>监测时段：202</w:t>
      </w:r>
      <w:r>
        <w:rPr>
          <w:rFonts w:hint="eastAsia" w:ascii="华文楷体" w:hAnsi="华文楷体" w:eastAsia="华文楷体"/>
          <w:b/>
          <w:bCs/>
          <w:sz w:val="32"/>
          <w:szCs w:val="32"/>
        </w:rPr>
        <w:t>1</w:t>
      </w:r>
      <w:r>
        <w:rPr>
          <w:rFonts w:ascii="华文楷体" w:hAnsi="华文楷体" w:eastAsia="华文楷体"/>
          <w:b/>
          <w:bCs/>
          <w:sz w:val="32"/>
          <w:szCs w:val="32"/>
        </w:rPr>
        <w:t>年</w:t>
      </w:r>
      <w:r>
        <w:rPr>
          <w:rFonts w:hint="eastAsia" w:ascii="华文楷体" w:hAnsi="华文楷体" w:eastAsia="华文楷体"/>
          <w:b/>
          <w:bCs/>
          <w:sz w:val="32"/>
          <w:szCs w:val="32"/>
        </w:rPr>
        <w:t>1</w:t>
      </w:r>
      <w:r>
        <w:rPr>
          <w:rFonts w:ascii="华文楷体" w:hAnsi="华文楷体" w:eastAsia="华文楷体"/>
          <w:b/>
          <w:bCs/>
          <w:sz w:val="32"/>
          <w:szCs w:val="32"/>
        </w:rPr>
        <w:t>月</w:t>
      </w:r>
      <w:r>
        <w:rPr>
          <w:rFonts w:hint="eastAsia" w:ascii="华文楷体" w:hAnsi="华文楷体" w:eastAsia="华文楷体"/>
          <w:b/>
          <w:bCs/>
          <w:sz w:val="32"/>
          <w:szCs w:val="32"/>
        </w:rPr>
        <w:t>1</w:t>
      </w:r>
      <w:r>
        <w:rPr>
          <w:rFonts w:ascii="华文楷体" w:hAnsi="华文楷体" w:eastAsia="华文楷体"/>
          <w:b/>
          <w:bCs/>
          <w:sz w:val="32"/>
          <w:szCs w:val="32"/>
        </w:rPr>
        <w:t>日—202</w:t>
      </w:r>
      <w:r>
        <w:rPr>
          <w:rFonts w:hint="eastAsia" w:ascii="华文楷体" w:hAnsi="华文楷体" w:eastAsia="华文楷体"/>
          <w:b/>
          <w:bCs/>
          <w:sz w:val="32"/>
          <w:szCs w:val="32"/>
        </w:rPr>
        <w:t>1</w:t>
      </w:r>
      <w:r>
        <w:rPr>
          <w:rFonts w:ascii="华文楷体" w:hAnsi="华文楷体" w:eastAsia="华文楷体"/>
          <w:b/>
          <w:bCs/>
          <w:sz w:val="32"/>
          <w:szCs w:val="32"/>
        </w:rPr>
        <w:t>年</w:t>
      </w:r>
      <w:r>
        <w:rPr>
          <w:rFonts w:hint="eastAsia" w:ascii="华文楷体" w:hAnsi="华文楷体" w:eastAsia="华文楷体"/>
          <w:b/>
          <w:bCs/>
          <w:sz w:val="32"/>
          <w:szCs w:val="32"/>
        </w:rPr>
        <w:t>3</w:t>
      </w:r>
      <w:r>
        <w:rPr>
          <w:rFonts w:ascii="华文楷体" w:hAnsi="华文楷体" w:eastAsia="华文楷体"/>
          <w:b/>
          <w:bCs/>
          <w:sz w:val="32"/>
          <w:szCs w:val="32"/>
        </w:rPr>
        <w:t>月3</w:t>
      </w:r>
      <w:r>
        <w:rPr>
          <w:rFonts w:hint="eastAsia" w:ascii="华文楷体" w:hAnsi="华文楷体" w:eastAsia="华文楷体"/>
          <w:b/>
          <w:bCs/>
          <w:sz w:val="32"/>
          <w:szCs w:val="32"/>
        </w:rPr>
        <w:t>1</w:t>
      </w:r>
      <w:r>
        <w:rPr>
          <w:rFonts w:ascii="华文楷体" w:hAnsi="华文楷体" w:eastAsia="华文楷体"/>
          <w:b/>
          <w:bCs/>
          <w:sz w:val="32"/>
          <w:szCs w:val="32"/>
        </w:rPr>
        <w:t>日</w:t>
      </w:r>
    </w:p>
    <w:p>
      <w:pPr>
        <w:ind w:firstLine="641"/>
        <w:rPr>
          <w:rFonts w:ascii="华文楷体" w:hAnsi="华文楷体" w:eastAsia="华文楷体"/>
          <w:b/>
          <w:bCs/>
          <w:sz w:val="32"/>
          <w:szCs w:val="32"/>
        </w:rPr>
      </w:pPr>
      <w:r>
        <w:rPr>
          <w:rFonts w:ascii="华文楷体" w:hAnsi="华文楷体" w:eastAsia="华文楷体"/>
          <w:b/>
          <w:bCs/>
          <w:sz w:val="32"/>
          <w:szCs w:val="32"/>
        </w:rPr>
        <w:t>监测单位：</w:t>
      </w:r>
      <w:r>
        <w:rPr>
          <w:rFonts w:hint="eastAsia" w:ascii="华文楷体" w:hAnsi="华文楷体" w:eastAsia="华文楷体"/>
          <w:b/>
          <w:bCs/>
          <w:sz w:val="32"/>
          <w:szCs w:val="32"/>
        </w:rPr>
        <w:t>吉林省鲲达工程咨询有限公司</w:t>
      </w:r>
    </w:p>
    <w:p>
      <w:pPr>
        <w:ind w:firstLine="641"/>
        <w:rPr>
          <w:rFonts w:ascii="华文楷体" w:hAnsi="华文楷体" w:eastAsia="华文楷体"/>
          <w:b/>
          <w:bCs/>
          <w:sz w:val="32"/>
          <w:szCs w:val="32"/>
        </w:rPr>
      </w:pPr>
      <w:r>
        <w:rPr>
          <w:rFonts w:ascii="华文楷体" w:hAnsi="华文楷体" w:eastAsia="华文楷体"/>
          <w:b/>
          <w:bCs/>
          <w:sz w:val="32"/>
          <w:szCs w:val="32"/>
        </w:rPr>
        <w:t>监测人员：</w:t>
      </w:r>
      <w:r>
        <w:rPr>
          <w:rFonts w:hint="eastAsia" w:ascii="华文楷体" w:hAnsi="华文楷体" w:eastAsia="华文楷体"/>
          <w:b/>
          <w:bCs/>
          <w:sz w:val="32"/>
          <w:szCs w:val="32"/>
        </w:rPr>
        <w:t>包权、刘双宇</w:t>
      </w:r>
    </w:p>
    <w:p>
      <w:pPr>
        <w:ind w:firstLine="641"/>
        <w:rPr>
          <w:rFonts w:ascii="华文楷体" w:hAnsi="华文楷体" w:eastAsia="华文楷体"/>
          <w:b/>
          <w:bCs/>
          <w:sz w:val="32"/>
          <w:szCs w:val="32"/>
        </w:rPr>
      </w:pPr>
      <w:r>
        <w:rPr>
          <w:rFonts w:ascii="华文楷体" w:hAnsi="华文楷体" w:eastAsia="华文楷体"/>
          <w:b/>
          <w:bCs/>
          <w:sz w:val="32"/>
          <w:szCs w:val="32"/>
        </w:rPr>
        <w:t>填表时间：202</w:t>
      </w:r>
      <w:r>
        <w:rPr>
          <w:rFonts w:hint="eastAsia" w:ascii="华文楷体" w:hAnsi="华文楷体" w:eastAsia="华文楷体"/>
          <w:b/>
          <w:bCs/>
          <w:sz w:val="32"/>
          <w:szCs w:val="32"/>
        </w:rPr>
        <w:t>1</w:t>
      </w:r>
      <w:r>
        <w:rPr>
          <w:rFonts w:ascii="华文楷体" w:hAnsi="华文楷体" w:eastAsia="华文楷体"/>
          <w:b/>
          <w:bCs/>
          <w:sz w:val="32"/>
          <w:szCs w:val="32"/>
        </w:rPr>
        <w:t>年</w:t>
      </w:r>
      <w:r>
        <w:rPr>
          <w:rFonts w:hint="eastAsia" w:ascii="华文楷体" w:hAnsi="华文楷体" w:eastAsia="华文楷体"/>
          <w:b/>
          <w:bCs/>
          <w:sz w:val="32"/>
          <w:szCs w:val="32"/>
        </w:rPr>
        <w:t>4</w:t>
      </w:r>
      <w:r>
        <w:rPr>
          <w:rFonts w:ascii="华文楷体" w:hAnsi="华文楷体" w:eastAsia="华文楷体"/>
          <w:b/>
          <w:bCs/>
          <w:sz w:val="32"/>
          <w:szCs w:val="32"/>
        </w:rPr>
        <w:t>月</w:t>
      </w:r>
      <w:r>
        <w:rPr>
          <w:rFonts w:hint="eastAsia" w:ascii="华文楷体" w:hAnsi="华文楷体" w:eastAsia="华文楷体"/>
          <w:b/>
          <w:bCs/>
          <w:sz w:val="32"/>
          <w:szCs w:val="32"/>
        </w:rPr>
        <w:t>1</w:t>
      </w:r>
      <w:r>
        <w:rPr>
          <w:rFonts w:ascii="华文楷体" w:hAnsi="华文楷体" w:eastAsia="华文楷体"/>
          <w:b/>
          <w:bCs/>
          <w:sz w:val="32"/>
          <w:szCs w:val="32"/>
        </w:rPr>
        <w:t>日</w:t>
      </w:r>
    </w:p>
    <w:p>
      <w:pPr>
        <w:autoSpaceDE w:val="0"/>
        <w:autoSpaceDN w:val="0"/>
        <w:adjustRightInd w:val="0"/>
        <w:spacing w:before="62" w:beforeLines="20" w:after="62" w:afterLines="20" w:line="360" w:lineRule="auto"/>
        <w:jc w:val="center"/>
        <w:rPr>
          <w:rFonts w:ascii="Times New Roman" w:hAnsi="Times New Roman" w:eastAsia="宋体"/>
          <w:b/>
          <w:sz w:val="44"/>
          <w:szCs w:val="44"/>
        </w:rPr>
      </w:pPr>
    </w:p>
    <w:p>
      <w:pPr>
        <w:autoSpaceDE w:val="0"/>
        <w:autoSpaceDN w:val="0"/>
        <w:adjustRightInd w:val="0"/>
        <w:spacing w:before="62" w:beforeLines="20" w:after="62" w:afterLines="20" w:line="360" w:lineRule="auto"/>
        <w:jc w:val="center"/>
        <w:rPr>
          <w:rFonts w:ascii="Times New Roman" w:hAnsi="Times New Roman" w:eastAsia="宋体"/>
          <w:b/>
          <w:sz w:val="44"/>
          <w:szCs w:val="44"/>
        </w:rPr>
      </w:pPr>
    </w:p>
    <w:p>
      <w:pPr>
        <w:autoSpaceDE w:val="0"/>
        <w:autoSpaceDN w:val="0"/>
        <w:adjustRightInd w:val="0"/>
        <w:spacing w:before="62" w:beforeLines="20" w:after="62" w:afterLines="20" w:line="360" w:lineRule="auto"/>
        <w:jc w:val="center"/>
        <w:rPr>
          <w:rFonts w:ascii="Times New Roman" w:hAnsi="Times New Roman" w:eastAsia="宋体"/>
          <w:b/>
          <w:sz w:val="44"/>
          <w:szCs w:val="44"/>
        </w:rPr>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titlePg/>
          <w:docGrid w:type="lines" w:linePitch="312" w:charSpace="0"/>
        </w:sectPr>
      </w:pPr>
    </w:p>
    <w:p>
      <w:pPr>
        <w:autoSpaceDE w:val="0"/>
        <w:autoSpaceDN w:val="0"/>
        <w:adjustRightInd w:val="0"/>
        <w:spacing w:before="62" w:beforeLines="20" w:after="62" w:afterLines="20" w:line="360" w:lineRule="auto"/>
        <w:jc w:val="center"/>
        <w:rPr>
          <w:rFonts w:ascii="Times New Roman" w:hAnsi="Times New Roman" w:eastAsia="仿宋" w:cs="Times New Roman"/>
          <w:b/>
          <w:bCs/>
          <w:kern w:val="0"/>
          <w:sz w:val="28"/>
          <w:szCs w:val="28"/>
        </w:rPr>
      </w:pPr>
      <w:r>
        <w:rPr>
          <w:rFonts w:hint="eastAsia" w:ascii="Times New Roman" w:hAnsi="Times New Roman" w:eastAsia="仿宋" w:cs="Times New Roman"/>
          <w:b/>
          <w:bCs/>
          <w:kern w:val="0"/>
          <w:sz w:val="28"/>
          <w:szCs w:val="28"/>
        </w:rPr>
        <w:t>生产建设项目</w:t>
      </w:r>
      <w:bookmarkStart w:id="0" w:name="_Hlk40641664"/>
      <w:r>
        <w:rPr>
          <w:rFonts w:hint="eastAsia" w:ascii="Times New Roman" w:hAnsi="Times New Roman" w:eastAsia="仿宋" w:cs="Times New Roman"/>
          <w:b/>
          <w:bCs/>
          <w:kern w:val="0"/>
          <w:sz w:val="28"/>
          <w:szCs w:val="28"/>
        </w:rPr>
        <w:t>水土保持监测</w:t>
      </w:r>
      <w:bookmarkEnd w:id="0"/>
      <w:r>
        <w:rPr>
          <w:rFonts w:hint="eastAsia" w:ascii="Times New Roman" w:hAnsi="Times New Roman" w:eastAsia="仿宋" w:cs="Times New Roman"/>
          <w:b/>
          <w:bCs/>
          <w:kern w:val="0"/>
          <w:sz w:val="28"/>
          <w:szCs w:val="28"/>
        </w:rPr>
        <w:t>季度报告表</w:t>
      </w:r>
    </w:p>
    <w:p>
      <w:pPr>
        <w:snapToGrid w:val="0"/>
        <w:spacing w:before="156" w:beforeLines="50" w:after="156" w:afterLines="50" w:line="260" w:lineRule="exact"/>
        <w:ind w:right="-107" w:rightChars="-51"/>
        <w:jc w:val="right"/>
        <w:rPr>
          <w:rFonts w:ascii="Times New Roman" w:hAnsi="Times New Roman" w:eastAsia="仿宋"/>
          <w:b/>
          <w:sz w:val="18"/>
          <w:szCs w:val="21"/>
          <w:u w:val="single"/>
        </w:rPr>
      </w:pPr>
      <w:r>
        <w:rPr>
          <w:rFonts w:hint="eastAsia" w:ascii="Times New Roman" w:hAnsi="Times New Roman" w:eastAsia="仿宋"/>
          <w:b/>
          <w:sz w:val="18"/>
          <w:szCs w:val="21"/>
        </w:rPr>
        <w:t>监测时段：</w:t>
      </w:r>
      <w:r>
        <w:rPr>
          <w:rFonts w:hint="eastAsia" w:ascii="Times New Roman" w:hAnsi="Times New Roman" w:eastAsia="仿宋"/>
          <w:b/>
          <w:sz w:val="18"/>
          <w:szCs w:val="21"/>
          <w:u w:val="single"/>
        </w:rPr>
        <w:t xml:space="preserve"> 2021年1月1日—2021年3月31日</w:t>
      </w:r>
    </w:p>
    <w:tbl>
      <w:tblPr>
        <w:tblStyle w:val="8"/>
        <w:tblW w:w="507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68" w:type="dxa"/>
          <w:bottom w:w="0" w:type="dxa"/>
          <w:right w:w="68" w:type="dxa"/>
        </w:tblCellMar>
      </w:tblPr>
      <w:tblGrid>
        <w:gridCol w:w="1248"/>
        <w:gridCol w:w="93"/>
        <w:gridCol w:w="658"/>
        <w:gridCol w:w="484"/>
        <w:gridCol w:w="139"/>
        <w:gridCol w:w="2130"/>
        <w:gridCol w:w="598"/>
        <w:gridCol w:w="535"/>
        <w:gridCol w:w="1053"/>
        <w:gridCol w:w="1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trHeight w:val="601" w:hRule="atLeast"/>
        </w:trPr>
        <w:tc>
          <w:tcPr>
            <w:tcW w:w="1529" w:type="pct"/>
            <w:gridSpan w:val="5"/>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left="-2" w:leftChars="-1" w:right="-107" w:rightChars="-51"/>
              <w:jc w:val="center"/>
              <w:rPr>
                <w:rFonts w:ascii="Times New Roman" w:hAnsi="Times New Roman" w:eastAsia="仿宋"/>
                <w:szCs w:val="21"/>
              </w:rPr>
            </w:pPr>
            <w:r>
              <w:rPr>
                <w:rFonts w:ascii="Times New Roman" w:hAnsi="Times New Roman" w:eastAsia="仿宋"/>
                <w:szCs w:val="21"/>
              </w:rPr>
              <w:t>项目名称</w:t>
            </w:r>
          </w:p>
        </w:tc>
        <w:tc>
          <w:tcPr>
            <w:tcW w:w="3471" w:type="pct"/>
            <w:gridSpan w:val="5"/>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rPr>
                <w:rFonts w:ascii="Times New Roman" w:hAnsi="Times New Roman" w:eastAsia="仿宋"/>
                <w:szCs w:val="21"/>
              </w:rPr>
            </w:pPr>
            <w:r>
              <w:rPr>
                <w:rFonts w:hint="eastAsia" w:ascii="Times New Roman" w:hAnsi="Times New Roman" w:eastAsia="仿宋"/>
                <w:szCs w:val="21"/>
              </w:rPr>
              <w:t>国道嘉荫至临江公路（G222）靖宇至江源段建设项目（江源段）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trHeight w:val="647" w:hRule="atLeast"/>
        </w:trPr>
        <w:tc>
          <w:tcPr>
            <w:tcW w:w="728" w:type="pct"/>
            <w:tcBorders>
              <w:top w:val="nil"/>
              <w:left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ascii="Times New Roman" w:hAnsi="Times New Roman" w:eastAsia="仿宋"/>
                <w:szCs w:val="21"/>
              </w:rPr>
              <w:t>建设单位</w:t>
            </w:r>
          </w:p>
          <w:p>
            <w:pPr>
              <w:snapToGrid w:val="0"/>
              <w:spacing w:line="240" w:lineRule="atLeast"/>
              <w:jc w:val="center"/>
              <w:rPr>
                <w:rFonts w:ascii="Times New Roman" w:hAnsi="Times New Roman" w:eastAsia="仿宋"/>
                <w:szCs w:val="21"/>
              </w:rPr>
            </w:pPr>
            <w:r>
              <w:rPr>
                <w:rFonts w:ascii="Times New Roman" w:hAnsi="Times New Roman" w:eastAsia="仿宋"/>
                <w:szCs w:val="21"/>
              </w:rPr>
              <w:t>联系人</w:t>
            </w:r>
          </w:p>
          <w:p>
            <w:pPr>
              <w:snapToGrid w:val="0"/>
              <w:spacing w:line="240" w:lineRule="atLeast"/>
              <w:jc w:val="center"/>
              <w:rPr>
                <w:rFonts w:ascii="Times New Roman" w:hAnsi="Times New Roman" w:eastAsia="仿宋"/>
                <w:szCs w:val="21"/>
              </w:rPr>
            </w:pPr>
            <w:r>
              <w:rPr>
                <w:rFonts w:ascii="Times New Roman" w:hAnsi="Times New Roman" w:eastAsia="仿宋"/>
                <w:szCs w:val="21"/>
              </w:rPr>
              <w:t>及电话</w:t>
            </w:r>
          </w:p>
        </w:tc>
        <w:tc>
          <w:tcPr>
            <w:tcW w:w="801" w:type="pct"/>
            <w:gridSpan w:val="4"/>
            <w:tcBorders>
              <w:top w:val="nil"/>
              <w:left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教言18643908399</w:t>
            </w:r>
          </w:p>
        </w:tc>
        <w:tc>
          <w:tcPr>
            <w:tcW w:w="1591" w:type="pct"/>
            <w:gridSpan w:val="2"/>
            <w:vMerge w:val="restart"/>
            <w:tcBorders>
              <w:top w:val="nil"/>
              <w:left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监测项目负责人（签字）：</w:t>
            </w:r>
          </w:p>
          <w:p>
            <w:pPr>
              <w:snapToGrid w:val="0"/>
              <w:spacing w:line="240" w:lineRule="atLeast"/>
              <w:ind w:right="-107" w:rightChars="-51" w:firstLine="441" w:firstLineChars="210"/>
              <w:jc w:val="center"/>
              <w:rPr>
                <w:rFonts w:ascii="Times New Roman" w:hAnsi="Times New Roman" w:eastAsia="仿宋"/>
                <w:szCs w:val="21"/>
              </w:rPr>
            </w:pPr>
          </w:p>
          <w:p>
            <w:pPr>
              <w:snapToGrid w:val="0"/>
              <w:spacing w:line="240" w:lineRule="atLeast"/>
              <w:ind w:right="-107" w:rightChars="-51" w:firstLine="441" w:firstLineChars="210"/>
              <w:jc w:val="center"/>
              <w:rPr>
                <w:rFonts w:ascii="Times New Roman" w:hAnsi="Times New Roman" w:eastAsia="仿宋"/>
                <w:szCs w:val="21"/>
              </w:rPr>
            </w:pPr>
          </w:p>
          <w:p>
            <w:pPr>
              <w:snapToGrid w:val="0"/>
              <w:spacing w:line="240" w:lineRule="atLeast"/>
              <w:ind w:right="-107" w:rightChars="-51" w:firstLine="441" w:firstLineChars="210"/>
              <w:jc w:val="center"/>
              <w:rPr>
                <w:rFonts w:ascii="Times New Roman" w:hAnsi="Times New Roman" w:eastAsia="仿宋"/>
                <w:szCs w:val="21"/>
              </w:rPr>
            </w:pPr>
          </w:p>
          <w:p>
            <w:pPr>
              <w:snapToGrid w:val="0"/>
              <w:spacing w:line="240" w:lineRule="atLeast"/>
              <w:ind w:right="-107" w:rightChars="-51" w:firstLine="441" w:firstLineChars="210"/>
              <w:jc w:val="center"/>
              <w:rPr>
                <w:rFonts w:ascii="Times New Roman" w:hAnsi="Times New Roman" w:eastAsia="仿宋"/>
                <w:szCs w:val="21"/>
              </w:rPr>
            </w:pPr>
            <w:r>
              <w:rPr>
                <w:rFonts w:hint="eastAsia" w:ascii="Times New Roman" w:hAnsi="Times New Roman" w:eastAsia="仿宋"/>
                <w:szCs w:val="21"/>
              </w:rPr>
              <w:t>2021</w:t>
            </w:r>
            <w:r>
              <w:rPr>
                <w:rFonts w:ascii="Times New Roman" w:hAnsi="Times New Roman" w:eastAsia="仿宋"/>
                <w:szCs w:val="21"/>
              </w:rPr>
              <w:t xml:space="preserve">年 </w:t>
            </w:r>
            <w:r>
              <w:rPr>
                <w:rFonts w:hint="eastAsia" w:ascii="Times New Roman" w:hAnsi="Times New Roman" w:eastAsia="仿宋"/>
                <w:szCs w:val="21"/>
              </w:rPr>
              <w:t>4</w:t>
            </w:r>
            <w:r>
              <w:rPr>
                <w:rFonts w:ascii="Times New Roman" w:hAnsi="Times New Roman" w:eastAsia="仿宋"/>
                <w:szCs w:val="21"/>
              </w:rPr>
              <w:t xml:space="preserve"> </w:t>
            </w:r>
            <w:r>
              <w:rPr>
                <w:rFonts w:hint="eastAsia" w:ascii="Times New Roman" w:hAnsi="Times New Roman" w:eastAsia="仿宋"/>
                <w:szCs w:val="21"/>
              </w:rPr>
              <w:t xml:space="preserve"> </w:t>
            </w:r>
            <w:r>
              <w:rPr>
                <w:rFonts w:ascii="Times New Roman" w:hAnsi="Times New Roman" w:eastAsia="仿宋"/>
                <w:szCs w:val="21"/>
              </w:rPr>
              <w:t xml:space="preserve">月 </w:t>
            </w:r>
            <w:r>
              <w:rPr>
                <w:rFonts w:hint="eastAsia" w:ascii="Times New Roman" w:hAnsi="Times New Roman" w:eastAsia="仿宋"/>
                <w:szCs w:val="21"/>
              </w:rPr>
              <w:t>1</w:t>
            </w:r>
            <w:r>
              <w:rPr>
                <w:rFonts w:ascii="Times New Roman" w:hAnsi="Times New Roman" w:eastAsia="仿宋"/>
                <w:szCs w:val="21"/>
              </w:rPr>
              <w:t xml:space="preserve"> 日</w:t>
            </w:r>
          </w:p>
        </w:tc>
        <w:tc>
          <w:tcPr>
            <w:tcW w:w="1880" w:type="pct"/>
            <w:gridSpan w:val="3"/>
            <w:vMerge w:val="restart"/>
            <w:tcBorders>
              <w:top w:val="nil"/>
              <w:left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生产建设单位（盖章）</w:t>
            </w:r>
          </w:p>
          <w:p>
            <w:pPr>
              <w:snapToGrid w:val="0"/>
              <w:spacing w:line="240" w:lineRule="atLeast"/>
              <w:ind w:right="-107" w:rightChars="-51" w:firstLine="441" w:firstLineChars="210"/>
              <w:jc w:val="center"/>
              <w:rPr>
                <w:rFonts w:ascii="Times New Roman" w:hAnsi="Times New Roman" w:eastAsia="仿宋"/>
                <w:szCs w:val="21"/>
              </w:rPr>
            </w:pPr>
          </w:p>
          <w:p>
            <w:pPr>
              <w:snapToGrid w:val="0"/>
              <w:spacing w:line="240" w:lineRule="atLeast"/>
              <w:ind w:right="-107" w:rightChars="-51" w:firstLine="441" w:firstLineChars="210"/>
              <w:jc w:val="center"/>
              <w:rPr>
                <w:rFonts w:ascii="Times New Roman" w:hAnsi="Times New Roman" w:eastAsia="仿宋"/>
                <w:szCs w:val="21"/>
              </w:rPr>
            </w:pPr>
          </w:p>
          <w:p>
            <w:pPr>
              <w:snapToGrid w:val="0"/>
              <w:spacing w:line="240" w:lineRule="atLeast"/>
              <w:ind w:right="-107" w:rightChars="-51" w:firstLine="441" w:firstLineChars="210"/>
              <w:jc w:val="center"/>
              <w:rPr>
                <w:rFonts w:ascii="Times New Roman" w:hAnsi="Times New Roman" w:eastAsia="仿宋"/>
                <w:szCs w:val="21"/>
              </w:rPr>
            </w:pPr>
          </w:p>
          <w:p>
            <w:pPr>
              <w:snapToGrid w:val="0"/>
              <w:spacing w:line="240" w:lineRule="atLeast"/>
              <w:ind w:right="-107" w:rightChars="-51" w:firstLine="735" w:firstLineChars="350"/>
              <w:rPr>
                <w:rFonts w:ascii="Times New Roman" w:hAnsi="Times New Roman" w:eastAsia="仿宋"/>
                <w:szCs w:val="21"/>
              </w:rPr>
            </w:pPr>
            <w:r>
              <w:rPr>
                <w:rFonts w:hint="eastAsia" w:ascii="Times New Roman" w:hAnsi="Times New Roman" w:eastAsia="仿宋"/>
                <w:szCs w:val="21"/>
              </w:rPr>
              <w:t>2021</w:t>
            </w:r>
            <w:r>
              <w:rPr>
                <w:rFonts w:ascii="Times New Roman" w:hAnsi="Times New Roman" w:eastAsia="仿宋"/>
                <w:szCs w:val="21"/>
              </w:rPr>
              <w:t>年</w:t>
            </w:r>
            <w:r>
              <w:rPr>
                <w:rFonts w:hint="eastAsia" w:ascii="Times New Roman" w:hAnsi="Times New Roman" w:eastAsia="仿宋"/>
                <w:szCs w:val="21"/>
              </w:rPr>
              <w:t xml:space="preserve"> 4</w:t>
            </w:r>
            <w:r>
              <w:rPr>
                <w:rFonts w:ascii="Times New Roman" w:hAnsi="Times New Roman" w:eastAsia="仿宋"/>
                <w:szCs w:val="21"/>
              </w:rPr>
              <w:t xml:space="preserve">  月 </w:t>
            </w:r>
            <w:r>
              <w:rPr>
                <w:rFonts w:hint="eastAsia" w:ascii="Times New Roman" w:hAnsi="Times New Roman" w:eastAsia="仿宋"/>
                <w:szCs w:val="21"/>
              </w:rPr>
              <w:t>1</w:t>
            </w:r>
            <w:r>
              <w:rPr>
                <w:rFonts w:ascii="Times New Roman" w:hAnsi="Times New Roman" w:eastAsia="仿宋"/>
                <w:szCs w:val="21"/>
              </w:rPr>
              <w:t xml:space="preserve"> </w:t>
            </w:r>
            <w:r>
              <w:rPr>
                <w:rFonts w:hint="eastAsia" w:ascii="Times New Roman" w:hAnsi="Times New Roman" w:eastAsia="仿宋"/>
                <w:szCs w:val="21"/>
              </w:rPr>
              <w:t xml:space="preserve"> </w:t>
            </w:r>
            <w:r>
              <w:rPr>
                <w:rFonts w:ascii="Times New Roman" w:hAnsi="Times New Roman" w:eastAsia="仿宋"/>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trHeight w:val="513" w:hRule="atLeast"/>
        </w:trPr>
        <w:tc>
          <w:tcPr>
            <w:tcW w:w="728" w:type="pct"/>
            <w:tcBorders>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ascii="Times New Roman" w:hAnsi="Times New Roman" w:eastAsia="仿宋"/>
                <w:szCs w:val="21"/>
              </w:rPr>
              <w:t>填表人</w:t>
            </w:r>
          </w:p>
          <w:p>
            <w:pPr>
              <w:snapToGrid w:val="0"/>
              <w:spacing w:line="240" w:lineRule="atLeast"/>
              <w:jc w:val="center"/>
              <w:rPr>
                <w:rFonts w:ascii="Times New Roman" w:hAnsi="Times New Roman" w:eastAsia="仿宋"/>
                <w:szCs w:val="21"/>
              </w:rPr>
            </w:pPr>
            <w:r>
              <w:rPr>
                <w:rFonts w:ascii="Times New Roman" w:hAnsi="Times New Roman" w:eastAsia="仿宋"/>
                <w:szCs w:val="21"/>
              </w:rPr>
              <w:t>及电话</w:t>
            </w:r>
          </w:p>
        </w:tc>
        <w:tc>
          <w:tcPr>
            <w:tcW w:w="801" w:type="pct"/>
            <w:gridSpan w:val="4"/>
            <w:tcBorders>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刘双宇</w:t>
            </w:r>
          </w:p>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15504442477</w:t>
            </w:r>
          </w:p>
        </w:tc>
        <w:tc>
          <w:tcPr>
            <w:tcW w:w="1591" w:type="pct"/>
            <w:gridSpan w:val="2"/>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tLeast"/>
              <w:ind w:left="292" w:right="-107" w:rightChars="-51" w:firstLine="441" w:firstLineChars="210"/>
              <w:jc w:val="center"/>
              <w:rPr>
                <w:rFonts w:ascii="Times New Roman" w:hAnsi="Times New Roman" w:eastAsia="仿宋"/>
                <w:szCs w:val="21"/>
              </w:rPr>
            </w:pPr>
          </w:p>
        </w:tc>
        <w:tc>
          <w:tcPr>
            <w:tcW w:w="1880" w:type="pct"/>
            <w:gridSpan w:val="3"/>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firstLine="441" w:firstLineChars="210"/>
              <w:jc w:val="center"/>
              <w:rPr>
                <w:rFonts w:ascii="Times New Roman" w:hAnsi="Times New Roman"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trHeight w:val="732" w:hRule="atLeast"/>
        </w:trPr>
        <w:tc>
          <w:tcPr>
            <w:tcW w:w="1529" w:type="pct"/>
            <w:gridSpan w:val="5"/>
            <w:tcBorders>
              <w:top w:val="single" w:color="auto" w:sz="4" w:space="0"/>
            </w:tcBorders>
            <w:shd w:val="clear" w:color="auto" w:fill="auto"/>
            <w:vAlign w:val="center"/>
          </w:tcPr>
          <w:p>
            <w:pPr>
              <w:snapToGrid w:val="0"/>
              <w:spacing w:line="240" w:lineRule="atLeast"/>
              <w:ind w:left="-2" w:leftChars="-1" w:right="-107" w:rightChars="-51"/>
              <w:jc w:val="center"/>
              <w:rPr>
                <w:rFonts w:ascii="Times New Roman" w:hAnsi="Times New Roman" w:eastAsia="仿宋"/>
                <w:szCs w:val="21"/>
              </w:rPr>
            </w:pPr>
            <w:r>
              <w:rPr>
                <w:rFonts w:ascii="Times New Roman" w:hAnsi="Times New Roman" w:eastAsia="仿宋"/>
                <w:szCs w:val="21"/>
              </w:rPr>
              <w:t>主体工程进度</w:t>
            </w:r>
          </w:p>
        </w:tc>
        <w:tc>
          <w:tcPr>
            <w:tcW w:w="3471" w:type="pct"/>
            <w:gridSpan w:val="5"/>
            <w:tcBorders>
              <w:top w:val="single" w:color="auto" w:sz="4" w:space="0"/>
            </w:tcBorders>
            <w:shd w:val="clear" w:color="auto" w:fill="auto"/>
            <w:vAlign w:val="center"/>
          </w:tcPr>
          <w:p>
            <w:pPr>
              <w:ind w:firstLine="420" w:firstLineChars="200"/>
              <w:jc w:val="left"/>
              <w:rPr>
                <w:rFonts w:ascii="Times New Roman" w:hAnsi="Times New Roman" w:eastAsia="仿宋" w:cs="Times New Roman"/>
                <w:kern w:val="0"/>
                <w:szCs w:val="24"/>
              </w:rPr>
            </w:pPr>
            <w:r>
              <w:rPr>
                <w:rFonts w:hint="eastAsia" w:ascii="Times New Roman" w:hAnsi="Times New Roman" w:eastAsia="仿宋" w:cs="Times New Roman"/>
                <w:kern w:val="0"/>
                <w:szCs w:val="24"/>
              </w:rPr>
              <w:t>因季节影响，本项目2021年第一季度未开工建设。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282" w:hRule="atLeast"/>
        </w:trPr>
        <w:tc>
          <w:tcPr>
            <w:tcW w:w="2771" w:type="pct"/>
            <w:gridSpan w:val="6"/>
            <w:tcBorders>
              <w:top w:val="single" w:color="auto" w:sz="4" w:space="0"/>
            </w:tcBorders>
            <w:shd w:val="clear" w:color="auto" w:fill="auto"/>
            <w:vAlign w:val="center"/>
          </w:tcPr>
          <w:p>
            <w:pPr>
              <w:snapToGrid w:val="0"/>
              <w:spacing w:line="240" w:lineRule="atLeast"/>
              <w:ind w:left="-2" w:leftChars="-1" w:right="-107" w:rightChars="-51"/>
              <w:jc w:val="center"/>
              <w:rPr>
                <w:rFonts w:ascii="Times New Roman" w:hAnsi="Times New Roman" w:eastAsia="仿宋"/>
                <w:szCs w:val="21"/>
              </w:rPr>
            </w:pPr>
            <w:r>
              <w:rPr>
                <w:rFonts w:ascii="Times New Roman" w:hAnsi="Times New Roman" w:eastAsia="仿宋"/>
                <w:szCs w:val="21"/>
              </w:rPr>
              <w:t>指  标</w:t>
            </w:r>
          </w:p>
        </w:tc>
        <w:tc>
          <w:tcPr>
            <w:tcW w:w="661" w:type="pct"/>
            <w:gridSpan w:val="2"/>
            <w:tcBorders>
              <w:top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设计总量</w:t>
            </w:r>
          </w:p>
        </w:tc>
        <w:tc>
          <w:tcPr>
            <w:tcW w:w="614" w:type="pct"/>
            <w:tcBorders>
              <w:top w:val="single" w:color="auto" w:sz="4" w:space="0"/>
            </w:tcBorders>
            <w:shd w:val="clear" w:color="auto" w:fill="auto"/>
            <w:vAlign w:val="center"/>
          </w:tcPr>
          <w:p>
            <w:pPr>
              <w:snapToGrid w:val="0"/>
              <w:spacing w:line="240" w:lineRule="atLeast"/>
              <w:ind w:left="18" w:leftChars="-56" w:right="-107" w:rightChars="-51" w:hanging="136" w:hangingChars="65"/>
              <w:jc w:val="center"/>
              <w:rPr>
                <w:rFonts w:ascii="Times New Roman" w:hAnsi="Times New Roman" w:eastAsia="仿宋"/>
                <w:szCs w:val="21"/>
              </w:rPr>
            </w:pPr>
            <w:r>
              <w:rPr>
                <w:rFonts w:ascii="Times New Roman" w:hAnsi="Times New Roman" w:eastAsia="仿宋"/>
                <w:szCs w:val="21"/>
              </w:rPr>
              <w:t>本季度</w:t>
            </w:r>
          </w:p>
        </w:tc>
        <w:tc>
          <w:tcPr>
            <w:tcW w:w="955" w:type="pct"/>
            <w:tcBorders>
              <w:top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累计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12" w:hRule="atLeast"/>
        </w:trPr>
        <w:tc>
          <w:tcPr>
            <w:tcW w:w="1448" w:type="pct"/>
            <w:gridSpan w:val="4"/>
            <w:vMerge w:val="restart"/>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扰动土地面积</w:t>
            </w:r>
          </w:p>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（hm</w:t>
            </w:r>
            <w:r>
              <w:rPr>
                <w:rFonts w:ascii="Times New Roman" w:hAnsi="Times New Roman" w:eastAsia="仿宋"/>
                <w:szCs w:val="21"/>
                <w:vertAlign w:val="superscript"/>
              </w:rPr>
              <w:t>2</w:t>
            </w:r>
            <w:r>
              <w:rPr>
                <w:rFonts w:ascii="Times New Roman" w:hAnsi="Times New Roman" w:eastAsia="仿宋"/>
                <w:szCs w:val="21"/>
              </w:rPr>
              <w:t>）</w:t>
            </w:r>
          </w:p>
        </w:tc>
        <w:tc>
          <w:tcPr>
            <w:tcW w:w="1323" w:type="pct"/>
            <w:gridSpan w:val="2"/>
            <w:shd w:val="clear" w:color="auto" w:fill="auto"/>
            <w:vAlign w:val="center"/>
          </w:tcPr>
          <w:p>
            <w:pPr>
              <w:widowControl/>
              <w:jc w:val="center"/>
              <w:rPr>
                <w:rFonts w:ascii="Times New Roman" w:hAnsi="Times New Roman" w:eastAsia="仿宋"/>
                <w:szCs w:val="21"/>
              </w:rPr>
            </w:pPr>
            <w:r>
              <w:rPr>
                <w:rFonts w:hint="eastAsia" w:ascii="Times New Roman" w:hAnsi="Times New Roman" w:eastAsia="仿宋"/>
                <w:szCs w:val="21"/>
              </w:rPr>
              <w:t>合计</w:t>
            </w:r>
          </w:p>
        </w:tc>
        <w:tc>
          <w:tcPr>
            <w:tcW w:w="661" w:type="pct"/>
            <w:gridSpan w:val="2"/>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51.09</w:t>
            </w:r>
          </w:p>
        </w:tc>
        <w:tc>
          <w:tcPr>
            <w:tcW w:w="614" w:type="pct"/>
            <w:shd w:val="clear" w:color="auto" w:fill="auto"/>
            <w:vAlign w:val="center"/>
          </w:tcPr>
          <w:p>
            <w:pPr>
              <w:jc w:val="center"/>
              <w:rPr>
                <w:rFonts w:ascii="Times New Roman" w:hAnsi="Times New Roman" w:eastAsia="仿宋" w:cs="Times New Roman"/>
                <w:szCs w:val="21"/>
              </w:rPr>
            </w:pPr>
            <w:r>
              <w:rPr>
                <w:rFonts w:hint="eastAsia" w:ascii="Times New Roman" w:hAnsi="Times New Roman" w:eastAsia="仿宋" w:cs="Times New Roman"/>
                <w:szCs w:val="21"/>
              </w:rPr>
              <w:t>0</w:t>
            </w:r>
          </w:p>
        </w:tc>
        <w:tc>
          <w:tcPr>
            <w:tcW w:w="955" w:type="pct"/>
            <w:tcBorders>
              <w:right w:val="single" w:color="auto" w:sz="4" w:space="0"/>
            </w:tcBorders>
            <w:shd w:val="clear" w:color="auto" w:fill="auto"/>
            <w:vAlign w:val="center"/>
          </w:tcPr>
          <w:p>
            <w:pPr>
              <w:jc w:val="center"/>
              <w:rPr>
                <w:rFonts w:ascii="Times New Roman" w:hAnsi="Times New Roman" w:eastAsia="仿宋"/>
                <w:szCs w:val="21"/>
              </w:rPr>
            </w:pPr>
            <w:r>
              <w:rPr>
                <w:rFonts w:hint="eastAsia" w:ascii="Times New Roman" w:hAnsi="Times New Roman" w:eastAsia="仿宋" w:cs="Times New Roman"/>
                <w:szCs w:val="21"/>
              </w:rPr>
              <w:t>49.71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391" w:hRule="atLeast"/>
        </w:trPr>
        <w:tc>
          <w:tcPr>
            <w:tcW w:w="1448" w:type="pct"/>
            <w:gridSpan w:val="4"/>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1323" w:type="pct"/>
            <w:gridSpan w:val="2"/>
            <w:shd w:val="clear" w:color="auto" w:fill="auto"/>
            <w:vAlign w:val="center"/>
          </w:tcPr>
          <w:p>
            <w:pPr>
              <w:jc w:val="center"/>
              <w:rPr>
                <w:rFonts w:ascii="Times New Roman" w:hAnsi="Times New Roman" w:eastAsia="仿宋" w:cs="Times New Roman"/>
                <w:kern w:val="0"/>
                <w:szCs w:val="24"/>
              </w:rPr>
            </w:pPr>
            <w:r>
              <w:rPr>
                <w:rFonts w:hint="eastAsia" w:ascii="Times New Roman" w:hAnsi="Times New Roman" w:eastAsia="仿宋" w:cs="Times New Roman"/>
                <w:kern w:val="0"/>
                <w:szCs w:val="24"/>
              </w:rPr>
              <w:t>线路区</w:t>
            </w:r>
          </w:p>
        </w:tc>
        <w:tc>
          <w:tcPr>
            <w:tcW w:w="661" w:type="pct"/>
            <w:gridSpan w:val="2"/>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49.36</w:t>
            </w:r>
          </w:p>
        </w:tc>
        <w:tc>
          <w:tcPr>
            <w:tcW w:w="614" w:type="pct"/>
            <w:shd w:val="clear" w:color="auto" w:fill="auto"/>
            <w:vAlign w:val="center"/>
          </w:tcPr>
          <w:p>
            <w:pPr>
              <w:jc w:val="center"/>
              <w:rPr>
                <w:rFonts w:ascii="Times New Roman" w:hAnsi="Times New Roman" w:eastAsia="仿宋" w:cs="Times New Roman"/>
                <w:szCs w:val="21"/>
              </w:rPr>
            </w:pPr>
            <w:r>
              <w:rPr>
                <w:rFonts w:hint="eastAsia" w:ascii="Times New Roman" w:hAnsi="Times New Roman" w:eastAsia="仿宋" w:cs="Times New Roman"/>
                <w:szCs w:val="21"/>
              </w:rPr>
              <w:t>0</w:t>
            </w:r>
          </w:p>
        </w:tc>
        <w:tc>
          <w:tcPr>
            <w:tcW w:w="955" w:type="pct"/>
            <w:tcBorders>
              <w:right w:val="single" w:color="auto" w:sz="4" w:space="0"/>
            </w:tcBorders>
            <w:shd w:val="clear" w:color="auto" w:fill="auto"/>
            <w:vAlign w:val="center"/>
          </w:tcPr>
          <w:p>
            <w:pPr>
              <w:jc w:val="center"/>
              <w:rPr>
                <w:rFonts w:ascii="Times New Roman" w:hAnsi="Times New Roman" w:eastAsia="仿宋" w:cs="Times New Roman"/>
                <w:szCs w:val="21"/>
              </w:rPr>
            </w:pPr>
            <w:r>
              <w:rPr>
                <w:rFonts w:hint="eastAsia" w:ascii="Times New Roman" w:hAnsi="Times New Roman" w:eastAsia="仿宋" w:cs="Times New Roman"/>
                <w:szCs w:val="21"/>
              </w:rPr>
              <w:t>48.64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395" w:hRule="atLeast"/>
        </w:trPr>
        <w:tc>
          <w:tcPr>
            <w:tcW w:w="1448" w:type="pct"/>
            <w:gridSpan w:val="4"/>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1323" w:type="pct"/>
            <w:gridSpan w:val="2"/>
            <w:shd w:val="clear" w:color="auto" w:fill="auto"/>
            <w:vAlign w:val="center"/>
          </w:tcPr>
          <w:p>
            <w:pPr>
              <w:jc w:val="center"/>
              <w:rPr>
                <w:rFonts w:ascii="Times New Roman" w:hAnsi="Times New Roman" w:eastAsia="仿宋" w:cs="Times New Roman"/>
                <w:kern w:val="0"/>
                <w:szCs w:val="24"/>
              </w:rPr>
            </w:pPr>
            <w:r>
              <w:rPr>
                <w:rFonts w:hint="eastAsia" w:ascii="Times New Roman" w:hAnsi="Times New Roman" w:eastAsia="仿宋" w:cs="Times New Roman"/>
                <w:kern w:val="0"/>
                <w:szCs w:val="24"/>
              </w:rPr>
              <w:t>弃土场区</w:t>
            </w:r>
          </w:p>
        </w:tc>
        <w:tc>
          <w:tcPr>
            <w:tcW w:w="661" w:type="pct"/>
            <w:gridSpan w:val="2"/>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0.17</w:t>
            </w:r>
          </w:p>
        </w:tc>
        <w:tc>
          <w:tcPr>
            <w:tcW w:w="614" w:type="pct"/>
            <w:shd w:val="clear" w:color="auto" w:fill="auto"/>
            <w:vAlign w:val="center"/>
          </w:tcPr>
          <w:p>
            <w:pPr>
              <w:jc w:val="center"/>
              <w:rPr>
                <w:rFonts w:ascii="Times New Roman" w:hAnsi="Times New Roman" w:eastAsia="仿宋" w:cs="Times New Roman"/>
                <w:szCs w:val="21"/>
              </w:rPr>
            </w:pPr>
            <w:r>
              <w:rPr>
                <w:rFonts w:hint="eastAsia" w:ascii="Times New Roman" w:hAnsi="Times New Roman" w:eastAsia="仿宋" w:cs="Times New Roman"/>
                <w:szCs w:val="21"/>
              </w:rPr>
              <w:t>0</w:t>
            </w:r>
          </w:p>
        </w:tc>
        <w:tc>
          <w:tcPr>
            <w:tcW w:w="955" w:type="pct"/>
            <w:tcBorders>
              <w:right w:val="single" w:color="auto" w:sz="4" w:space="0"/>
            </w:tcBorders>
            <w:shd w:val="clear" w:color="auto" w:fill="auto"/>
            <w:vAlign w:val="center"/>
          </w:tcPr>
          <w:p>
            <w:pPr>
              <w:jc w:val="center"/>
              <w:rPr>
                <w:rFonts w:ascii="Times New Roman" w:hAnsi="Times New Roman" w:eastAsia="仿宋" w:cs="Times New Roman"/>
                <w:szCs w:val="21"/>
              </w:rPr>
            </w:pPr>
            <w:r>
              <w:rPr>
                <w:rFonts w:hint="eastAsia" w:ascii="Times New Roman" w:hAnsi="Times New Roman" w:eastAsia="仿宋" w:cs="Times New Roman"/>
                <w:szCs w:val="21"/>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02" w:hRule="atLeast"/>
        </w:trPr>
        <w:tc>
          <w:tcPr>
            <w:tcW w:w="1448" w:type="pct"/>
            <w:gridSpan w:val="4"/>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1323" w:type="pct"/>
            <w:gridSpan w:val="2"/>
            <w:shd w:val="clear" w:color="auto" w:fill="auto"/>
            <w:vAlign w:val="center"/>
          </w:tcPr>
          <w:p>
            <w:pPr>
              <w:jc w:val="center"/>
              <w:rPr>
                <w:rFonts w:ascii="Times New Roman" w:hAnsi="Times New Roman" w:eastAsia="仿宋" w:cs="Times New Roman"/>
                <w:kern w:val="0"/>
                <w:szCs w:val="24"/>
              </w:rPr>
            </w:pPr>
            <w:r>
              <w:rPr>
                <w:rFonts w:hint="eastAsia" w:ascii="Times New Roman" w:hAnsi="Times New Roman" w:eastAsia="仿宋" w:cs="Times New Roman"/>
                <w:kern w:val="0"/>
                <w:szCs w:val="24"/>
              </w:rPr>
              <w:t>施工便道区</w:t>
            </w:r>
          </w:p>
        </w:tc>
        <w:tc>
          <w:tcPr>
            <w:tcW w:w="661" w:type="pct"/>
            <w:gridSpan w:val="2"/>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1.58</w:t>
            </w:r>
          </w:p>
        </w:tc>
        <w:tc>
          <w:tcPr>
            <w:tcW w:w="614" w:type="pct"/>
            <w:shd w:val="clear" w:color="auto" w:fill="auto"/>
            <w:vAlign w:val="center"/>
          </w:tcPr>
          <w:p>
            <w:pPr>
              <w:jc w:val="center"/>
              <w:rPr>
                <w:rFonts w:ascii="Times New Roman" w:hAnsi="Times New Roman" w:eastAsia="仿宋" w:cs="Times New Roman"/>
                <w:szCs w:val="21"/>
              </w:rPr>
            </w:pPr>
            <w:r>
              <w:rPr>
                <w:rFonts w:hint="eastAsia" w:ascii="Times New Roman" w:hAnsi="Times New Roman" w:eastAsia="仿宋" w:cs="Times New Roman"/>
                <w:szCs w:val="21"/>
              </w:rPr>
              <w:t>0</w:t>
            </w:r>
          </w:p>
        </w:tc>
        <w:tc>
          <w:tcPr>
            <w:tcW w:w="955" w:type="pct"/>
            <w:tcBorders>
              <w:right w:val="single" w:color="auto" w:sz="4" w:space="0"/>
            </w:tcBorders>
            <w:shd w:val="clear" w:color="auto" w:fill="auto"/>
            <w:vAlign w:val="center"/>
          </w:tcPr>
          <w:p>
            <w:pPr>
              <w:jc w:val="center"/>
              <w:rPr>
                <w:rFonts w:ascii="Times New Roman" w:hAnsi="Times New Roman" w:eastAsia="仿宋" w:cs="Times New Roman"/>
                <w:szCs w:val="21"/>
              </w:rPr>
            </w:pPr>
            <w:r>
              <w:rPr>
                <w:rFonts w:hint="eastAsia" w:ascii="Times New Roman" w:hAnsi="Times New Roman" w:eastAsia="仿宋" w:cs="Times New Roman"/>
                <w:szCs w:val="21"/>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282" w:hRule="atLeast"/>
        </w:trPr>
        <w:tc>
          <w:tcPr>
            <w:tcW w:w="2771" w:type="pct"/>
            <w:gridSpan w:val="6"/>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取土（石）场数量（个）</w:t>
            </w:r>
          </w:p>
        </w:tc>
        <w:tc>
          <w:tcPr>
            <w:tcW w:w="661" w:type="pct"/>
            <w:gridSpan w:val="2"/>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614" w:type="pct"/>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282" w:hRule="atLeast"/>
        </w:trPr>
        <w:tc>
          <w:tcPr>
            <w:tcW w:w="2771" w:type="pct"/>
            <w:gridSpan w:val="6"/>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弃土（渣）场数量（个）</w:t>
            </w:r>
          </w:p>
        </w:tc>
        <w:tc>
          <w:tcPr>
            <w:tcW w:w="661" w:type="pct"/>
            <w:gridSpan w:val="2"/>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w:t>
            </w:r>
          </w:p>
        </w:tc>
        <w:tc>
          <w:tcPr>
            <w:tcW w:w="614" w:type="pct"/>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282" w:hRule="atLeast"/>
        </w:trPr>
        <w:tc>
          <w:tcPr>
            <w:tcW w:w="2771" w:type="pct"/>
            <w:gridSpan w:val="6"/>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取土（石）量（万m</w:t>
            </w:r>
            <w:r>
              <w:rPr>
                <w:rFonts w:ascii="Times New Roman" w:hAnsi="Times New Roman" w:eastAsia="仿宋"/>
                <w:szCs w:val="21"/>
                <w:vertAlign w:val="superscript"/>
              </w:rPr>
              <w:t>3</w:t>
            </w:r>
            <w:r>
              <w:rPr>
                <w:rFonts w:ascii="Times New Roman" w:hAnsi="Times New Roman" w:eastAsia="仿宋"/>
                <w:szCs w:val="21"/>
              </w:rPr>
              <w:t>）</w:t>
            </w:r>
          </w:p>
        </w:tc>
        <w:tc>
          <w:tcPr>
            <w:tcW w:w="661" w:type="pct"/>
            <w:gridSpan w:val="2"/>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614" w:type="pct"/>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282" w:hRule="atLeast"/>
        </w:trPr>
        <w:tc>
          <w:tcPr>
            <w:tcW w:w="2771" w:type="pct"/>
            <w:gridSpan w:val="6"/>
            <w:tcBorders>
              <w:right w:val="single" w:color="auto" w:sz="4" w:space="0"/>
            </w:tcBorders>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弃土（渣）量（万m</w:t>
            </w:r>
            <w:r>
              <w:rPr>
                <w:rFonts w:ascii="Times New Roman" w:hAnsi="Times New Roman" w:eastAsia="仿宋"/>
                <w:szCs w:val="21"/>
                <w:vertAlign w:val="superscript"/>
              </w:rPr>
              <w:t>3</w:t>
            </w:r>
            <w:r>
              <w:rPr>
                <w:rFonts w:ascii="Times New Roman" w:hAnsi="Times New Roman" w:eastAsia="仿宋"/>
                <w:szCs w:val="21"/>
              </w:rPr>
              <w:t>）</w:t>
            </w:r>
          </w:p>
        </w:tc>
        <w:tc>
          <w:tcPr>
            <w:tcW w:w="661" w:type="pct"/>
            <w:gridSpan w:val="2"/>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14.50</w:t>
            </w:r>
          </w:p>
        </w:tc>
        <w:tc>
          <w:tcPr>
            <w:tcW w:w="614" w:type="pct"/>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cs="Times New Roman"/>
                <w:szCs w:val="21"/>
              </w:rPr>
              <w:t>0</w:t>
            </w:r>
          </w:p>
        </w:tc>
        <w:tc>
          <w:tcPr>
            <w:tcW w:w="955" w:type="pct"/>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cs="Times New Roman"/>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267" w:hRule="atLeast"/>
        </w:trPr>
        <w:tc>
          <w:tcPr>
            <w:tcW w:w="782" w:type="pct"/>
            <w:gridSpan w:val="2"/>
            <w:vMerge w:val="restart"/>
            <w:tcBorders>
              <w:right w:val="single" w:color="auto" w:sz="4" w:space="0"/>
            </w:tcBorders>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弃土（渣）量</w:t>
            </w:r>
          </w:p>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（万m</w:t>
            </w:r>
            <w:r>
              <w:rPr>
                <w:rFonts w:ascii="Times New Roman" w:hAnsi="Times New Roman" w:eastAsia="仿宋"/>
                <w:szCs w:val="21"/>
                <w:vertAlign w:val="superscript"/>
              </w:rPr>
              <w:t>3</w:t>
            </w:r>
            <w:r>
              <w:rPr>
                <w:rFonts w:ascii="Times New Roman" w:hAnsi="Times New Roman" w:eastAsia="仿宋"/>
                <w:szCs w:val="21"/>
              </w:rPr>
              <w:t>）</w:t>
            </w:r>
          </w:p>
        </w:tc>
        <w:tc>
          <w:tcPr>
            <w:tcW w:w="1989" w:type="pct"/>
            <w:gridSpan w:val="4"/>
            <w:tcBorders>
              <w:lef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其它弃渣</w:t>
            </w:r>
          </w:p>
        </w:tc>
        <w:tc>
          <w:tcPr>
            <w:tcW w:w="661" w:type="pct"/>
            <w:gridSpan w:val="2"/>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614" w:type="pct"/>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149" w:hRule="atLeast"/>
        </w:trPr>
        <w:tc>
          <w:tcPr>
            <w:tcW w:w="782" w:type="pct"/>
            <w:gridSpan w:val="2"/>
            <w:vMerge w:val="continue"/>
            <w:tcBorders>
              <w:right w:val="single" w:color="auto" w:sz="4" w:space="0"/>
            </w:tcBorders>
            <w:shd w:val="clear" w:color="auto" w:fill="auto"/>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1989" w:type="pct"/>
            <w:gridSpan w:val="4"/>
            <w:tcBorders>
              <w:left w:val="single" w:color="auto" w:sz="4" w:space="0"/>
              <w:bottom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拦渣率(%)</w:t>
            </w:r>
          </w:p>
        </w:tc>
        <w:tc>
          <w:tcPr>
            <w:tcW w:w="661" w:type="pct"/>
            <w:gridSpan w:val="2"/>
            <w:tcBorders>
              <w:bottom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ascii="Times New Roman" w:hAnsi="Times New Roman" w:eastAsia="仿宋"/>
                <w:szCs w:val="21"/>
              </w:rPr>
              <w:t>95</w:t>
            </w:r>
          </w:p>
        </w:tc>
        <w:tc>
          <w:tcPr>
            <w:tcW w:w="614" w:type="pct"/>
            <w:tcBorders>
              <w:bottom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282" w:hRule="atLeast"/>
        </w:trPr>
        <w:tc>
          <w:tcPr>
            <w:tcW w:w="782" w:type="pct"/>
            <w:gridSpan w:val="2"/>
            <w:vMerge w:val="restart"/>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水土保持</w:t>
            </w:r>
          </w:p>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工程进度</w:t>
            </w:r>
          </w:p>
        </w:tc>
        <w:tc>
          <w:tcPr>
            <w:tcW w:w="384" w:type="pct"/>
            <w:vMerge w:val="restart"/>
            <w:tcBorders>
              <w:top w:val="single" w:color="auto" w:sz="4" w:space="0"/>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工程措施</w:t>
            </w: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表土剥离（万m</w:t>
            </w:r>
            <w:r>
              <w:rPr>
                <w:rFonts w:hint="eastAsia" w:ascii="Times New Roman" w:hAnsi="Times New Roman" w:eastAsia="仿宋"/>
                <w:szCs w:val="21"/>
                <w:vertAlign w:val="superscript"/>
              </w:rPr>
              <w:t>3</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4.15</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cs="Times New Roman"/>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cs="Times New Roman"/>
                <w:szCs w:val="21"/>
              </w:rPr>
              <w:t>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309"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表土回覆（m</w:t>
            </w:r>
            <w:r>
              <w:rPr>
                <w:rFonts w:hint="eastAsia" w:ascii="Times New Roman" w:hAnsi="Times New Roman" w:eastAsia="仿宋"/>
                <w:szCs w:val="21"/>
                <w:vertAlign w:val="superscript"/>
              </w:rPr>
              <w:t>3</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4.15</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395"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浆砌混凝土预制块边沟（m</w:t>
            </w:r>
            <w:r>
              <w:rPr>
                <w:rFonts w:hint="eastAsia" w:ascii="Times New Roman" w:hAnsi="Times New Roman" w:eastAsia="仿宋"/>
                <w:szCs w:val="21"/>
                <w:vertAlign w:val="superscript"/>
              </w:rPr>
              <w:t>3</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83.16</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149"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浆砌片石边沟（m</w:t>
            </w:r>
            <w:r>
              <w:rPr>
                <w:rFonts w:hint="eastAsia" w:ascii="Times New Roman" w:hAnsi="Times New Roman" w:eastAsia="仿宋"/>
                <w:szCs w:val="21"/>
                <w:vertAlign w:val="superscript"/>
              </w:rPr>
              <w:t>3</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18888.17</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10197.1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380"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浆砌片石截水沟（m</w:t>
            </w:r>
            <w:r>
              <w:rPr>
                <w:rFonts w:hint="eastAsia" w:ascii="Times New Roman" w:hAnsi="Times New Roman" w:eastAsia="仿宋"/>
                <w:szCs w:val="21"/>
                <w:vertAlign w:val="superscript"/>
              </w:rPr>
              <w:t>3</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427.21</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387"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急流槽（m</w:t>
            </w:r>
            <w:r>
              <w:rPr>
                <w:rFonts w:hint="eastAsia" w:ascii="Times New Roman" w:hAnsi="Times New Roman" w:eastAsia="仿宋"/>
                <w:szCs w:val="21"/>
                <w:vertAlign w:val="superscript"/>
              </w:rPr>
              <w:t>3</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633.74</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149"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挡墙后渗（盲）沟（m）</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970</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149"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渗（盲）沟（m）</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1998</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149"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叠拱护坡（m</w:t>
            </w:r>
            <w:r>
              <w:rPr>
                <w:rFonts w:hint="eastAsia" w:ascii="Times New Roman" w:hAnsi="Times New Roman" w:eastAsia="仿宋"/>
                <w:szCs w:val="21"/>
                <w:vertAlign w:val="superscript"/>
              </w:rPr>
              <w:t>3</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11780.38</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149"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浆砌片石护坡（m</w:t>
            </w:r>
            <w:r>
              <w:rPr>
                <w:rFonts w:hint="eastAsia" w:ascii="Times New Roman" w:hAnsi="Times New Roman" w:eastAsia="仿宋"/>
                <w:szCs w:val="21"/>
                <w:vertAlign w:val="superscript"/>
              </w:rPr>
              <w:t>3</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276.05</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149"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挡土墙（m</w:t>
            </w:r>
            <w:r>
              <w:rPr>
                <w:rFonts w:hint="eastAsia" w:ascii="Times New Roman" w:hAnsi="Times New Roman" w:eastAsia="仿宋"/>
                <w:szCs w:val="21"/>
                <w:vertAlign w:val="superscript"/>
              </w:rPr>
              <w:t>3</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61684.91</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26216.9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149"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全面整地（hm</w:t>
            </w:r>
            <w:r>
              <w:rPr>
                <w:rFonts w:hint="eastAsia" w:ascii="Times New Roman" w:hAnsi="Times New Roman" w:eastAsia="仿宋"/>
                <w:szCs w:val="21"/>
                <w:vertAlign w:val="superscript"/>
              </w:rPr>
              <w:t>2</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 xml:space="preserve"> 13.84</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396"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restart"/>
            <w:tcBorders>
              <w:top w:val="single" w:color="auto" w:sz="4" w:space="0"/>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植物措施</w:t>
            </w: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沿线绿化（hm</w:t>
            </w:r>
            <w:r>
              <w:rPr>
                <w:rFonts w:hint="eastAsia" w:ascii="Times New Roman" w:hAnsi="Times New Roman" w:eastAsia="仿宋"/>
                <w:szCs w:val="21"/>
                <w:vertAlign w:val="superscript"/>
              </w:rPr>
              <w:t>2</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13.84</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396"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top w:val="single" w:color="auto" w:sz="4" w:space="0"/>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穴状整地（个）</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529224</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cs="Times New Roman"/>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cs="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396"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top w:val="single" w:color="auto" w:sz="4" w:space="0"/>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种草（hm</w:t>
            </w:r>
            <w:r>
              <w:rPr>
                <w:rFonts w:hint="eastAsia" w:ascii="Times New Roman" w:hAnsi="Times New Roman" w:eastAsia="仿宋"/>
                <w:szCs w:val="21"/>
                <w:vertAlign w:val="superscript"/>
              </w:rPr>
              <w:t>2</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13.84</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253"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栽植灌木（株）</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527603</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04" w:hRule="atLeast"/>
        </w:trPr>
        <w:tc>
          <w:tcPr>
            <w:tcW w:w="782" w:type="pct"/>
            <w:gridSpan w:val="2"/>
            <w:vMerge w:val="continue"/>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384" w:type="pct"/>
            <w:vMerge w:val="continue"/>
            <w:tcBorders>
              <w:left w:val="nil"/>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栽植乔木（株）</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1621</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08" w:hRule="atLeast"/>
        </w:trPr>
        <w:tc>
          <w:tcPr>
            <w:tcW w:w="782" w:type="pct"/>
            <w:gridSpan w:val="2"/>
            <w:vMerge w:val="continue"/>
            <w:shd w:val="clear" w:color="auto" w:fill="auto"/>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384" w:type="pct"/>
            <w:vMerge w:val="restart"/>
            <w:tcBorders>
              <w:top w:val="single" w:color="auto" w:sz="4" w:space="0"/>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临时措施</w:t>
            </w: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编织袋挡墙（m</w:t>
            </w:r>
            <w:r>
              <w:rPr>
                <w:rFonts w:hint="eastAsia" w:ascii="Times New Roman" w:hAnsi="Times New Roman" w:eastAsia="仿宋"/>
                <w:szCs w:val="21"/>
                <w:vertAlign w:val="superscript"/>
              </w:rPr>
              <w:t>3</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1884</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1294.5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08" w:hRule="atLeast"/>
        </w:trPr>
        <w:tc>
          <w:tcPr>
            <w:tcW w:w="782" w:type="pct"/>
            <w:gridSpan w:val="2"/>
            <w:vMerge w:val="continue"/>
            <w:shd w:val="clear" w:color="auto" w:fill="auto"/>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384" w:type="pct"/>
            <w:vMerge w:val="continue"/>
            <w:tcBorders>
              <w:top w:val="single" w:color="auto" w:sz="4" w:space="0"/>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编织袋拆除（m</w:t>
            </w:r>
            <w:r>
              <w:rPr>
                <w:rFonts w:hint="eastAsia" w:ascii="Times New Roman" w:hAnsi="Times New Roman" w:eastAsia="仿宋"/>
                <w:szCs w:val="21"/>
                <w:vertAlign w:val="superscript"/>
              </w:rPr>
              <w:t>3</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1884</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12" w:hRule="atLeast"/>
        </w:trPr>
        <w:tc>
          <w:tcPr>
            <w:tcW w:w="782" w:type="pct"/>
            <w:gridSpan w:val="2"/>
            <w:vMerge w:val="continue"/>
            <w:shd w:val="clear" w:color="auto" w:fill="auto"/>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384" w:type="pct"/>
            <w:vMerge w:val="continue"/>
            <w:tcBorders>
              <w:left w:val="nil"/>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苫布覆盖（m</w:t>
            </w:r>
            <w:r>
              <w:rPr>
                <w:rFonts w:hint="eastAsia" w:ascii="Times New Roman" w:hAnsi="Times New Roman" w:eastAsia="仿宋"/>
                <w:szCs w:val="21"/>
                <w:vertAlign w:val="superscript"/>
              </w:rPr>
              <w:t>2</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1250</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02" w:hRule="atLeast"/>
        </w:trPr>
        <w:tc>
          <w:tcPr>
            <w:tcW w:w="782" w:type="pct"/>
            <w:gridSpan w:val="2"/>
            <w:vMerge w:val="continue"/>
            <w:shd w:val="clear" w:color="auto" w:fill="auto"/>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384" w:type="pct"/>
            <w:vMerge w:val="continue"/>
            <w:tcBorders>
              <w:left w:val="nil"/>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605"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土质排水沟（m</w:t>
            </w:r>
            <w:r>
              <w:rPr>
                <w:rFonts w:hint="eastAsia" w:ascii="Times New Roman" w:hAnsi="Times New Roman" w:eastAsia="仿宋"/>
                <w:szCs w:val="21"/>
                <w:vertAlign w:val="superscript"/>
              </w:rPr>
              <w:t>3</w:t>
            </w:r>
            <w:r>
              <w:rPr>
                <w:rFonts w:hint="eastAsia" w:ascii="Times New Roman" w:hAnsi="Times New Roman" w:eastAsia="仿宋"/>
                <w:szCs w:val="21"/>
              </w:rPr>
              <w:t>）</w:t>
            </w:r>
          </w:p>
        </w:tc>
        <w:tc>
          <w:tcPr>
            <w:tcW w:w="661"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1677</w:t>
            </w:r>
          </w:p>
        </w:tc>
        <w:tc>
          <w:tcPr>
            <w:tcW w:w="614" w:type="pc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p>
        </w:tc>
        <w:tc>
          <w:tcPr>
            <w:tcW w:w="955" w:type="pct"/>
            <w:tcBorders>
              <w:lef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6</w:t>
            </w:r>
            <w:r>
              <w:rPr>
                <w:rFonts w:ascii="Times New Roman" w:hAnsi="Times New Roman" w:eastAsia="仿宋"/>
                <w:szCs w:val="21"/>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22" w:hRule="atLeast"/>
        </w:trPr>
        <w:tc>
          <w:tcPr>
            <w:tcW w:w="782" w:type="pct"/>
            <w:gridSpan w:val="2"/>
            <w:vMerge w:val="restart"/>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水土流失</w:t>
            </w:r>
          </w:p>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影响因子</w:t>
            </w:r>
          </w:p>
        </w:tc>
        <w:tc>
          <w:tcPr>
            <w:tcW w:w="1989" w:type="pct"/>
            <w:gridSpan w:val="4"/>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eastAsia="仿宋"/>
                <w:szCs w:val="21"/>
              </w:rPr>
              <w:t>降雨量(mm)</w:t>
            </w:r>
          </w:p>
        </w:tc>
        <w:tc>
          <w:tcPr>
            <w:tcW w:w="661" w:type="pct"/>
            <w:gridSpan w:val="2"/>
            <w:shd w:val="clear" w:color="auto" w:fill="auto"/>
            <w:vAlign w:val="center"/>
          </w:tcPr>
          <w:p>
            <w:pPr>
              <w:snapToGrid w:val="0"/>
              <w:spacing w:line="240" w:lineRule="atLeast"/>
              <w:jc w:val="center"/>
              <w:rPr>
                <w:rFonts w:ascii="Times New Roman" w:hAnsi="Times New Roman" w:eastAsia="仿宋"/>
                <w:szCs w:val="21"/>
              </w:rPr>
            </w:pPr>
            <w:r>
              <w:rPr>
                <w:rFonts w:hint="eastAsia" w:eastAsia="仿宋"/>
                <w:szCs w:val="21"/>
              </w:rPr>
              <w:t>——</w:t>
            </w:r>
          </w:p>
        </w:tc>
        <w:tc>
          <w:tcPr>
            <w:tcW w:w="614" w:type="pct"/>
            <w:shd w:val="clear" w:color="auto" w:fill="auto"/>
          </w:tcPr>
          <w:p>
            <w:pPr>
              <w:snapToGrid w:val="0"/>
              <w:spacing w:before="156" w:beforeLines="50" w:line="240" w:lineRule="atLeast"/>
              <w:jc w:val="center"/>
              <w:rPr>
                <w:rFonts w:ascii="Times New Roman" w:hAnsi="Times New Roman" w:eastAsia="仿宋" w:cs="Times New Roman"/>
                <w:szCs w:val="21"/>
              </w:rPr>
            </w:pPr>
            <w:r>
              <w:rPr>
                <w:rFonts w:hint="eastAsia" w:ascii="Times New Roman" w:hAnsi="Times New Roman" w:eastAsia="仿宋" w:cs="Times New Roman"/>
                <w:szCs w:val="21"/>
              </w:rPr>
              <w:t>67.9</w:t>
            </w:r>
          </w:p>
        </w:tc>
        <w:tc>
          <w:tcPr>
            <w:tcW w:w="955" w:type="pct"/>
            <w:shd w:val="clear" w:color="auto" w:fill="auto"/>
          </w:tcPr>
          <w:p>
            <w:pPr>
              <w:snapToGrid w:val="0"/>
              <w:spacing w:before="156" w:beforeLines="50" w:line="240" w:lineRule="atLeast"/>
              <w:jc w:val="center"/>
              <w:rPr>
                <w:rFonts w:ascii="Times New Roman" w:hAnsi="Times New Roman" w:eastAsia="仿宋" w:cs="Times New Roman"/>
                <w:szCs w:val="21"/>
              </w:rPr>
            </w:pPr>
            <w:r>
              <w:rPr>
                <w:rFonts w:hint="eastAsia" w:ascii="Times New Roman" w:hAnsi="Times New Roman" w:eastAsia="仿宋" w:cs="Times New Roman"/>
                <w:szCs w:val="21"/>
              </w:rPr>
              <w:t>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42" w:hRule="atLeast"/>
        </w:trPr>
        <w:tc>
          <w:tcPr>
            <w:tcW w:w="782" w:type="pct"/>
            <w:gridSpan w:val="2"/>
            <w:vMerge w:val="continue"/>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989" w:type="pct"/>
            <w:gridSpan w:val="4"/>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eastAsia="仿宋"/>
                <w:szCs w:val="21"/>
              </w:rPr>
              <w:t>最大24小时降雨(mm)</w:t>
            </w:r>
          </w:p>
        </w:tc>
        <w:tc>
          <w:tcPr>
            <w:tcW w:w="661" w:type="pct"/>
            <w:gridSpan w:val="2"/>
            <w:shd w:val="clear" w:color="auto" w:fill="auto"/>
          </w:tcPr>
          <w:p>
            <w:pPr>
              <w:snapToGrid w:val="0"/>
              <w:spacing w:line="240" w:lineRule="atLeast"/>
              <w:jc w:val="center"/>
              <w:rPr>
                <w:rFonts w:ascii="Times New Roman" w:hAnsi="Times New Roman" w:eastAsia="仿宋"/>
                <w:szCs w:val="21"/>
              </w:rPr>
            </w:pPr>
            <w:r>
              <w:rPr>
                <w:rFonts w:hint="eastAsia" w:eastAsia="仿宋"/>
                <w:szCs w:val="21"/>
              </w:rPr>
              <w:t>——</w:t>
            </w:r>
          </w:p>
        </w:tc>
        <w:tc>
          <w:tcPr>
            <w:tcW w:w="614" w:type="pct"/>
            <w:shd w:val="clear" w:color="auto" w:fill="auto"/>
          </w:tcPr>
          <w:p>
            <w:pPr>
              <w:snapToGrid w:val="0"/>
              <w:spacing w:before="156" w:beforeLines="50" w:line="240" w:lineRule="atLeast"/>
              <w:jc w:val="center"/>
              <w:rPr>
                <w:rFonts w:ascii="Times New Roman" w:hAnsi="Times New Roman" w:eastAsia="仿宋" w:cs="Times New Roman"/>
                <w:szCs w:val="21"/>
              </w:rPr>
            </w:pPr>
            <w:r>
              <w:rPr>
                <w:rFonts w:hint="eastAsia" w:ascii="Times New Roman" w:hAnsi="Times New Roman" w:eastAsia="仿宋" w:cs="Times New Roman"/>
                <w:szCs w:val="21"/>
              </w:rPr>
              <w:t>10.0</w:t>
            </w:r>
          </w:p>
        </w:tc>
        <w:tc>
          <w:tcPr>
            <w:tcW w:w="955" w:type="pct"/>
            <w:shd w:val="clear" w:color="auto" w:fill="auto"/>
          </w:tcPr>
          <w:p>
            <w:pPr>
              <w:snapToGrid w:val="0"/>
              <w:spacing w:before="156" w:beforeLines="50" w:line="240" w:lineRule="atLeast"/>
              <w:jc w:val="center"/>
              <w:rPr>
                <w:rFonts w:ascii="Times New Roman" w:hAnsi="Times New Roman" w:eastAsia="仿宋" w:cs="Times New Roman"/>
                <w:szCs w:val="21"/>
              </w:rPr>
            </w:pPr>
            <w:r>
              <w:rPr>
                <w:rFonts w:hint="eastAsia" w:ascii="Times New Roman" w:hAnsi="Times New Roman" w:eastAsia="仿宋"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35" w:hRule="atLeast"/>
        </w:trPr>
        <w:tc>
          <w:tcPr>
            <w:tcW w:w="782" w:type="pct"/>
            <w:gridSpan w:val="2"/>
            <w:vMerge w:val="continue"/>
            <w:shd w:val="clear" w:color="auto" w:fill="auto"/>
            <w:vAlign w:val="center"/>
          </w:tcPr>
          <w:p>
            <w:pPr>
              <w:snapToGrid w:val="0"/>
              <w:spacing w:line="240" w:lineRule="atLeast"/>
              <w:ind w:right="-107" w:rightChars="-51"/>
              <w:jc w:val="center"/>
              <w:rPr>
                <w:rFonts w:ascii="Times New Roman" w:hAnsi="Times New Roman" w:eastAsia="仿宋"/>
                <w:szCs w:val="21"/>
              </w:rPr>
            </w:pPr>
          </w:p>
        </w:tc>
        <w:tc>
          <w:tcPr>
            <w:tcW w:w="1989" w:type="pct"/>
            <w:gridSpan w:val="4"/>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eastAsia="仿宋"/>
                <w:szCs w:val="21"/>
              </w:rPr>
              <w:t>最大风速(m/s)</w:t>
            </w:r>
          </w:p>
        </w:tc>
        <w:tc>
          <w:tcPr>
            <w:tcW w:w="661" w:type="pct"/>
            <w:gridSpan w:val="2"/>
            <w:shd w:val="clear" w:color="auto" w:fill="auto"/>
          </w:tcPr>
          <w:p>
            <w:pPr>
              <w:snapToGrid w:val="0"/>
              <w:spacing w:line="240" w:lineRule="atLeast"/>
              <w:jc w:val="center"/>
              <w:rPr>
                <w:rFonts w:ascii="Times New Roman" w:hAnsi="Times New Roman" w:eastAsia="仿宋"/>
                <w:szCs w:val="21"/>
              </w:rPr>
            </w:pPr>
            <w:r>
              <w:rPr>
                <w:rFonts w:hint="eastAsia" w:eastAsia="仿宋"/>
                <w:szCs w:val="21"/>
              </w:rPr>
              <w:t>——</w:t>
            </w:r>
          </w:p>
        </w:tc>
        <w:tc>
          <w:tcPr>
            <w:tcW w:w="614" w:type="pct"/>
            <w:shd w:val="clear" w:color="auto" w:fill="auto"/>
          </w:tcPr>
          <w:p>
            <w:pPr>
              <w:snapToGrid w:val="0"/>
              <w:spacing w:before="156" w:beforeLines="50" w:line="240" w:lineRule="atLeast"/>
              <w:jc w:val="center"/>
              <w:rPr>
                <w:rFonts w:ascii="Times New Roman" w:hAnsi="Times New Roman" w:eastAsia="仿宋" w:cs="Times New Roman"/>
                <w:szCs w:val="21"/>
              </w:rPr>
            </w:pPr>
            <w:r>
              <w:rPr>
                <w:rFonts w:hint="eastAsia" w:ascii="Times New Roman" w:hAnsi="Times New Roman" w:eastAsia="仿宋" w:cs="Times New Roman"/>
                <w:szCs w:val="21"/>
              </w:rPr>
              <w:t>9.1</w:t>
            </w:r>
          </w:p>
        </w:tc>
        <w:tc>
          <w:tcPr>
            <w:tcW w:w="955" w:type="pct"/>
            <w:shd w:val="clear" w:color="auto" w:fill="auto"/>
          </w:tcPr>
          <w:p>
            <w:pPr>
              <w:snapToGrid w:val="0"/>
              <w:spacing w:before="156" w:beforeLines="50" w:line="240" w:lineRule="atLeast"/>
              <w:jc w:val="center"/>
              <w:rPr>
                <w:rFonts w:ascii="Times New Roman" w:hAnsi="Times New Roman" w:eastAsia="仿宋" w:cs="Times New Roman"/>
                <w:szCs w:val="21"/>
              </w:rPr>
            </w:pPr>
            <w:r>
              <w:rPr>
                <w:rFonts w:hint="eastAsia" w:ascii="Times New Roman" w:hAnsi="Times New Roman" w:eastAsia="仿宋"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00" w:hRule="atLeast"/>
        </w:trPr>
        <w:tc>
          <w:tcPr>
            <w:tcW w:w="2771" w:type="pct"/>
            <w:gridSpan w:val="6"/>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水土流失量（</w:t>
            </w:r>
            <w:r>
              <w:rPr>
                <w:rFonts w:hint="eastAsia" w:ascii="Times New Roman" w:hAnsi="Times New Roman" w:eastAsia="仿宋"/>
                <w:szCs w:val="21"/>
              </w:rPr>
              <w:t>t</w:t>
            </w:r>
            <w:r>
              <w:rPr>
                <w:rFonts w:ascii="Times New Roman" w:hAnsi="Times New Roman" w:eastAsia="仿宋"/>
                <w:szCs w:val="21"/>
              </w:rPr>
              <w:t>）</w:t>
            </w:r>
          </w:p>
        </w:tc>
        <w:tc>
          <w:tcPr>
            <w:tcW w:w="661" w:type="pct"/>
            <w:gridSpan w:val="2"/>
            <w:shd w:val="clear" w:color="auto" w:fill="auto"/>
            <w:vAlign w:val="center"/>
          </w:tcPr>
          <w:p>
            <w:pPr>
              <w:snapToGrid w:val="0"/>
              <w:spacing w:line="240" w:lineRule="atLeast"/>
              <w:jc w:val="center"/>
              <w:rPr>
                <w:rFonts w:ascii="Times New Roman" w:hAnsi="Times New Roman" w:eastAsia="仿宋"/>
                <w:szCs w:val="21"/>
              </w:rPr>
            </w:pPr>
            <w:r>
              <w:rPr>
                <w:rFonts w:ascii="Times New Roman" w:hAnsi="Times New Roman" w:eastAsia="仿宋"/>
                <w:szCs w:val="21"/>
              </w:rPr>
              <w:t>9080.76</w:t>
            </w:r>
          </w:p>
        </w:tc>
        <w:tc>
          <w:tcPr>
            <w:tcW w:w="614" w:type="pct"/>
            <w:shd w:val="clear" w:color="auto" w:fill="auto"/>
            <w:vAlign w:val="center"/>
          </w:tcPr>
          <w:p>
            <w:pPr>
              <w:snapToGrid w:val="0"/>
              <w:spacing w:line="240" w:lineRule="atLeast"/>
              <w:jc w:val="center"/>
              <w:rPr>
                <w:rFonts w:hint="default" w:ascii="Times New Roman" w:hAnsi="Times New Roman" w:eastAsia="仿宋" w:cs="Times New Roman"/>
                <w:szCs w:val="21"/>
                <w:lang w:val="en-US" w:eastAsia="zh-CN"/>
              </w:rPr>
            </w:pPr>
            <w:r>
              <w:rPr>
                <w:rFonts w:hint="eastAsia" w:ascii="Times New Roman" w:hAnsi="Times New Roman" w:eastAsia="仿宋" w:cs="Times New Roman"/>
                <w:szCs w:val="21"/>
                <w:lang w:val="en-US" w:eastAsia="zh-CN"/>
              </w:rPr>
              <w:t>12.5</w:t>
            </w:r>
          </w:p>
        </w:tc>
        <w:tc>
          <w:tcPr>
            <w:tcW w:w="955" w:type="pct"/>
            <w:shd w:val="clear" w:color="auto" w:fill="auto"/>
            <w:vAlign w:val="center"/>
          </w:tcPr>
          <w:p>
            <w:pPr>
              <w:snapToGrid w:val="0"/>
              <w:spacing w:line="240" w:lineRule="atLeast"/>
              <w:jc w:val="center"/>
              <w:rPr>
                <w:rFonts w:hint="default" w:ascii="Times New Roman" w:hAnsi="Times New Roman" w:eastAsia="仿宋" w:cs="Times New Roman"/>
                <w:szCs w:val="21"/>
                <w:lang w:val="en-US" w:eastAsia="zh-CN"/>
              </w:rPr>
            </w:pPr>
            <w:r>
              <w:rPr>
                <w:rFonts w:hint="eastAsia" w:ascii="Times New Roman" w:hAnsi="Times New Roman" w:eastAsia="仿宋" w:cs="Times New Roman"/>
                <w:szCs w:val="21"/>
                <w:lang w:val="en-US" w:eastAsia="zh-CN"/>
              </w:rPr>
              <w:t>4675.93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249" w:hRule="atLeast"/>
        </w:trPr>
        <w:tc>
          <w:tcPr>
            <w:tcW w:w="2771" w:type="pct"/>
            <w:gridSpan w:val="6"/>
            <w:shd w:val="clear" w:color="auto" w:fill="auto"/>
            <w:vAlign w:val="center"/>
          </w:tcPr>
          <w:p>
            <w:pPr>
              <w:snapToGrid w:val="0"/>
              <w:spacing w:line="240" w:lineRule="atLeast"/>
              <w:ind w:right="-107" w:rightChars="-51" w:firstLine="205" w:firstLineChars="98"/>
              <w:jc w:val="center"/>
              <w:rPr>
                <w:rFonts w:ascii="Times New Roman" w:hAnsi="Times New Roman" w:eastAsia="仿宋"/>
                <w:szCs w:val="21"/>
              </w:rPr>
            </w:pPr>
            <w:r>
              <w:rPr>
                <w:rFonts w:ascii="Times New Roman" w:hAnsi="Times New Roman" w:eastAsia="仿宋"/>
                <w:szCs w:val="21"/>
              </w:rPr>
              <w:t>水土流失灾害事件</w:t>
            </w:r>
          </w:p>
        </w:tc>
        <w:tc>
          <w:tcPr>
            <w:tcW w:w="2229" w:type="pct"/>
            <w:gridSpan w:val="4"/>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799" w:hRule="atLeast"/>
        </w:trPr>
        <w:tc>
          <w:tcPr>
            <w:tcW w:w="728" w:type="pct"/>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监测工作</w:t>
            </w:r>
          </w:p>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开展情况</w:t>
            </w:r>
          </w:p>
        </w:tc>
        <w:tc>
          <w:tcPr>
            <w:tcW w:w="4272" w:type="pct"/>
            <w:gridSpan w:val="9"/>
            <w:shd w:val="clear" w:color="auto" w:fill="auto"/>
            <w:vAlign w:val="center"/>
          </w:tcPr>
          <w:p>
            <w:pPr>
              <w:spacing w:line="362" w:lineRule="auto"/>
              <w:ind w:firstLine="420" w:firstLineChars="200"/>
              <w:jc w:val="left"/>
              <w:rPr>
                <w:rFonts w:ascii="Times New Roman" w:hAnsi="Times New Roman" w:eastAsia="仿宋"/>
                <w:szCs w:val="21"/>
              </w:rPr>
            </w:pPr>
            <w:r>
              <w:rPr>
                <w:rFonts w:hint="eastAsia" w:ascii="Times New Roman" w:hAnsi="Times New Roman" w:eastAsia="仿宋"/>
                <w:szCs w:val="21"/>
              </w:rPr>
              <w:t>2021年3月，我公司通过现场调查监测和无人机监测，对项目</w:t>
            </w:r>
            <w:r>
              <w:rPr>
                <w:rFonts w:ascii="Times New Roman" w:hAnsi="Times New Roman" w:eastAsia="仿宋"/>
                <w:szCs w:val="21"/>
              </w:rPr>
              <w:t>线路区</w:t>
            </w:r>
            <w:r>
              <w:rPr>
                <w:rFonts w:hint="eastAsia" w:ascii="Times New Roman" w:hAnsi="Times New Roman" w:eastAsia="仿宋"/>
                <w:szCs w:val="21"/>
              </w:rPr>
              <w:t>、施工便道、弃土场区进行调查登记，同时对监测区用地进行了拍照、登记、记录。对区域的水土流失状况、水土保持设施的情况、水土流失因子、水土流失形式、水土流失量等进行了调查分析。按照《水利部关于进一步深化“放管服”改革全面加强水土保持监管的意见》 （办水保〔2019〕160 号）的要求，生产建设单位在工程建设期间将水土保持监测季报在其官方网站公开，同时在业主项目部和施工项目部公开。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147" w:hRule="atLeast"/>
        </w:trPr>
        <w:tc>
          <w:tcPr>
            <w:tcW w:w="728" w:type="pct"/>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监测成果</w:t>
            </w:r>
          </w:p>
        </w:tc>
        <w:tc>
          <w:tcPr>
            <w:tcW w:w="4272" w:type="pct"/>
            <w:gridSpan w:val="9"/>
            <w:shd w:val="clear" w:color="auto" w:fill="auto"/>
            <w:vAlign w:val="top"/>
          </w:tcPr>
          <w:p>
            <w:pPr>
              <w:spacing w:line="362" w:lineRule="auto"/>
              <w:jc w:val="left"/>
              <w:rPr>
                <w:rFonts w:hint="eastAsia" w:ascii="Times New Roman" w:hAnsi="Times New Roman" w:eastAsia="仿宋"/>
                <w:szCs w:val="21"/>
                <w:lang w:eastAsia="zh-CN"/>
              </w:rPr>
            </w:pPr>
            <w:r>
              <w:rPr>
                <w:rFonts w:hint="eastAsia" w:ascii="Times New Roman" w:hAnsi="Times New Roman" w:eastAsia="仿宋"/>
                <w:szCs w:val="21"/>
                <w:lang w:val="en-US" w:eastAsia="zh-CN"/>
              </w:rPr>
              <w:t xml:space="preserve">            </w:t>
            </w:r>
            <w:bookmarkStart w:id="1" w:name="_GoBack"/>
            <w:bookmarkEnd w:id="1"/>
            <w:r>
              <w:rPr>
                <w:rFonts w:hint="eastAsia" w:ascii="Times New Roman" w:hAnsi="Times New Roman" w:eastAsia="仿宋"/>
                <w:szCs w:val="21"/>
                <w:lang w:eastAsia="zh-CN"/>
              </w:rPr>
              <w:drawing>
                <wp:inline distT="0" distB="0" distL="114300" distR="114300">
                  <wp:extent cx="3591560" cy="2694305"/>
                  <wp:effectExtent l="0" t="0" r="10795" b="8890"/>
                  <wp:docPr id="1" name="图片 1" descr="业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业主"/>
                          <pic:cNvPicPr>
                            <a:picLocks noChangeAspect="1"/>
                          </pic:cNvPicPr>
                        </pic:nvPicPr>
                        <pic:blipFill>
                          <a:blip r:embed="rId9"/>
                          <a:stretch>
                            <a:fillRect/>
                          </a:stretch>
                        </pic:blipFill>
                        <pic:spPr>
                          <a:xfrm rot="5400000">
                            <a:off x="0" y="0"/>
                            <a:ext cx="3591560" cy="2694305"/>
                          </a:xfrm>
                          <a:prstGeom prst="rect">
                            <a:avLst/>
                          </a:prstGeom>
                        </pic:spPr>
                      </pic:pic>
                    </a:graphicData>
                  </a:graphic>
                </wp:inline>
              </w:drawing>
            </w:r>
          </w:p>
          <w:p>
            <w:pPr>
              <w:spacing w:line="362" w:lineRule="auto"/>
              <w:jc w:val="both"/>
              <w:rPr>
                <w:rFonts w:ascii="Times New Roman" w:hAnsi="Times New Roman" w:eastAsia="仿宋"/>
                <w:szCs w:val="21"/>
              </w:rPr>
            </w:pPr>
            <w:r>
              <w:rPr>
                <w:rFonts w:hint="eastAsia" w:ascii="Times New Roman" w:hAnsi="Times New Roman" w:eastAsia="仿宋"/>
                <w:szCs w:val="21"/>
                <w:lang w:val="en-US" w:eastAsia="zh-CN"/>
              </w:rPr>
              <w:t xml:space="preserve">            </w:t>
            </w:r>
            <w:r>
              <w:rPr>
                <w:rFonts w:hint="eastAsia" w:ascii="Times New Roman" w:hAnsi="Times New Roman" w:eastAsia="仿宋"/>
                <w:szCs w:val="21"/>
                <w:lang w:eastAsia="zh-CN"/>
              </w:rPr>
              <w:drawing>
                <wp:inline distT="0" distB="0" distL="114300" distR="114300">
                  <wp:extent cx="3733800" cy="2800985"/>
                  <wp:effectExtent l="0" t="0" r="18415" b="0"/>
                  <wp:docPr id="2" name="图片 2" descr="施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施工"/>
                          <pic:cNvPicPr>
                            <a:picLocks noChangeAspect="1"/>
                          </pic:cNvPicPr>
                        </pic:nvPicPr>
                        <pic:blipFill>
                          <a:blip r:embed="rId10"/>
                          <a:stretch>
                            <a:fillRect/>
                          </a:stretch>
                        </pic:blipFill>
                        <pic:spPr>
                          <a:xfrm rot="5400000">
                            <a:off x="0" y="0"/>
                            <a:ext cx="3733800" cy="28009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149" w:hRule="atLeast"/>
        </w:trPr>
        <w:tc>
          <w:tcPr>
            <w:tcW w:w="728" w:type="pct"/>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存在问题</w:t>
            </w:r>
          </w:p>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与建议</w:t>
            </w:r>
          </w:p>
        </w:tc>
        <w:tc>
          <w:tcPr>
            <w:tcW w:w="4272" w:type="pct"/>
            <w:gridSpan w:val="9"/>
            <w:shd w:val="clear" w:color="auto" w:fill="auto"/>
            <w:vAlign w:val="center"/>
          </w:tcPr>
          <w:p>
            <w:pPr>
              <w:spacing w:line="362" w:lineRule="auto"/>
              <w:ind w:firstLine="420" w:firstLineChars="200"/>
              <w:jc w:val="left"/>
              <w:rPr>
                <w:rFonts w:ascii="Times New Roman" w:hAnsi="Times New Roman" w:eastAsia="仿宋"/>
                <w:szCs w:val="21"/>
              </w:rPr>
            </w:pPr>
            <w:r>
              <w:rPr>
                <w:rFonts w:hint="eastAsia" w:ascii="Times New Roman" w:hAnsi="Times New Roman" w:eastAsia="仿宋"/>
                <w:szCs w:val="21"/>
              </w:rPr>
              <w:t>受季节影响，项目进程缓慢，各项水保设施建设部完善，建议建设单位按照水土保持方案报告书要求完善水土保持临时措施，减少水土流失。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597" w:hRule="atLeast"/>
        </w:trPr>
        <w:tc>
          <w:tcPr>
            <w:tcW w:w="728" w:type="pct"/>
            <w:tcBorders>
              <w:bottom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三色评价结论</w:t>
            </w:r>
          </w:p>
        </w:tc>
        <w:tc>
          <w:tcPr>
            <w:tcW w:w="4272" w:type="pct"/>
            <w:gridSpan w:val="9"/>
            <w:tcBorders>
              <w:bottom w:val="single" w:color="auto" w:sz="4" w:space="0"/>
            </w:tcBorders>
            <w:shd w:val="clear" w:color="auto" w:fill="auto"/>
            <w:vAlign w:val="center"/>
          </w:tcPr>
          <w:p>
            <w:pPr>
              <w:spacing w:line="362" w:lineRule="auto"/>
              <w:ind w:firstLine="420" w:firstLineChars="200"/>
              <w:jc w:val="center"/>
              <w:rPr>
                <w:rFonts w:ascii="Times New Roman" w:hAnsi="Times New Roman" w:eastAsia="仿宋"/>
                <w:szCs w:val="21"/>
              </w:rPr>
            </w:pPr>
            <w:r>
              <w:rPr>
                <w:rFonts w:hint="eastAsia" w:ascii="Times New Roman" w:hAnsi="Times New Roman" w:eastAsia="仿宋"/>
                <w:szCs w:val="21"/>
              </w:rPr>
              <w:t>绿色</w:t>
            </w:r>
          </w:p>
        </w:tc>
      </w:tr>
    </w:tbl>
    <w:p>
      <w:pPr>
        <w:snapToGrid w:val="0"/>
        <w:spacing w:before="156" w:beforeLines="50" w:after="156" w:afterLines="50" w:line="260" w:lineRule="exact"/>
        <w:ind w:right="-107" w:rightChars="-51"/>
        <w:jc w:val="right"/>
        <w:rPr>
          <w:rFonts w:ascii="Times New Roman" w:hAnsi="Times New Roman" w:eastAsia="仿宋"/>
          <w:b/>
          <w:sz w:val="18"/>
          <w:szCs w:val="21"/>
          <w:u w:val="single"/>
        </w:rPr>
      </w:pPr>
    </w:p>
    <w:p>
      <w:pPr>
        <w:snapToGrid w:val="0"/>
        <w:spacing w:before="143" w:beforeLines="50" w:line="480" w:lineRule="auto"/>
        <w:ind w:firstLine="320" w:firstLineChars="100"/>
        <w:jc w:val="center"/>
        <w:outlineLvl w:val="0"/>
        <w:rPr>
          <w:rFonts w:hint="eastAsia" w:eastAsia="方正小标宋_GBK" w:cs="方正小标宋_GBK"/>
          <w:bCs/>
          <w:color w:val="000000"/>
          <w:sz w:val="32"/>
          <w:szCs w:val="32"/>
        </w:rPr>
      </w:pPr>
      <w:r>
        <w:rPr>
          <w:rFonts w:hint="eastAsia" w:eastAsia="方正小标宋_GBK" w:cs="方正小标宋_GBK"/>
          <w:bCs/>
          <w:color w:val="000000"/>
          <w:sz w:val="32"/>
          <w:szCs w:val="32"/>
        </w:rPr>
        <w:t>生产建设项目水土保持监测三色评价指标及赋分表</w:t>
      </w:r>
    </w:p>
    <w:tbl>
      <w:tblPr>
        <w:tblStyle w:val="8"/>
        <w:tblW w:w="4999" w:type="pct"/>
        <w:tblInd w:w="0" w:type="dxa"/>
        <w:tblLayout w:type="autofit"/>
        <w:tblCellMar>
          <w:top w:w="0" w:type="dxa"/>
          <w:left w:w="108" w:type="dxa"/>
          <w:bottom w:w="0" w:type="dxa"/>
          <w:right w:w="108" w:type="dxa"/>
        </w:tblCellMar>
      </w:tblPr>
      <w:tblGrid>
        <w:gridCol w:w="796"/>
        <w:gridCol w:w="1546"/>
        <w:gridCol w:w="1123"/>
        <w:gridCol w:w="987"/>
        <w:gridCol w:w="4068"/>
      </w:tblGrid>
      <w:tr>
        <w:tblPrEx>
          <w:tblCellMar>
            <w:top w:w="0" w:type="dxa"/>
            <w:left w:w="108" w:type="dxa"/>
            <w:bottom w:w="0" w:type="dxa"/>
            <w:right w:w="108" w:type="dxa"/>
          </w:tblCellMar>
        </w:tblPrEx>
        <w:trPr>
          <w:trHeight w:val="856"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项目名称</w:t>
            </w:r>
          </w:p>
        </w:tc>
        <w:tc>
          <w:tcPr>
            <w:tcW w:w="3625" w:type="pct"/>
            <w:gridSpan w:val="3"/>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lang w:eastAsia="zh-CN"/>
              </w:rPr>
              <w:t>国道嘉荫至临江公路（G222）靖宇至江源段建设项目（江源段）</w:t>
            </w:r>
          </w:p>
        </w:tc>
      </w:tr>
      <w:tr>
        <w:tblPrEx>
          <w:tblCellMar>
            <w:top w:w="0" w:type="dxa"/>
            <w:left w:w="108" w:type="dxa"/>
            <w:bottom w:w="0" w:type="dxa"/>
            <w:right w:w="108" w:type="dxa"/>
          </w:tblCellMar>
        </w:tblPrEx>
        <w:trPr>
          <w:cantSplit/>
          <w:trHeight w:val="856"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监测时段和</w:t>
            </w:r>
          </w:p>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防治责任范围</w:t>
            </w:r>
          </w:p>
        </w:tc>
        <w:tc>
          <w:tcPr>
            <w:tcW w:w="3625" w:type="pct"/>
            <w:gridSpan w:val="3"/>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u w:val="single"/>
              </w:rPr>
              <w:t xml:space="preserve">     202</w:t>
            </w:r>
            <w:r>
              <w:rPr>
                <w:rFonts w:hint="eastAsia" w:ascii="Calibri" w:hAnsi="Calibri" w:eastAsia="仿宋_GB2312" w:cs="仿宋_GB2312"/>
                <w:color w:val="000000"/>
                <w:kern w:val="2"/>
                <w:sz w:val="28"/>
                <w:szCs w:val="28"/>
                <w:u w:val="single"/>
                <w:lang w:val="en-US" w:eastAsia="zh-CN"/>
              </w:rPr>
              <w:t>1</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rPr>
              <w:t>年第</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u w:val="single"/>
                <w:lang w:val="en-US" w:eastAsia="zh-CN"/>
              </w:rPr>
              <w:t xml:space="preserve">1 </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rPr>
              <w:t>度，</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u w:val="single"/>
                <w:lang w:val="en-US" w:eastAsia="zh-CN"/>
              </w:rPr>
              <w:t>49.71</w:t>
            </w:r>
            <w:r>
              <w:rPr>
                <w:rFonts w:hint="eastAsia" w:ascii="Calibri" w:hAnsi="Calibri" w:eastAsia="仿宋_GB2312" w:cs="仿宋_GB2312"/>
                <w:color w:val="000000"/>
                <w:kern w:val="2"/>
                <w:sz w:val="28"/>
                <w:szCs w:val="28"/>
                <w:u w:val="single"/>
              </w:rPr>
              <w:t xml:space="preserve">    </w:t>
            </w:r>
            <w:r>
              <w:rPr>
                <w:rFonts w:hint="eastAsia" w:ascii="Calibri" w:hAnsi="Calibri" w:eastAsia="仿宋_GB2312" w:cs="仿宋_GB2312"/>
                <w:color w:val="000000"/>
                <w:kern w:val="2"/>
                <w:sz w:val="28"/>
                <w:szCs w:val="28"/>
              </w:rPr>
              <w:t xml:space="preserve">公顷     </w:t>
            </w:r>
          </w:p>
        </w:tc>
      </w:tr>
      <w:tr>
        <w:tblPrEx>
          <w:tblCellMar>
            <w:top w:w="0" w:type="dxa"/>
            <w:left w:w="108" w:type="dxa"/>
            <w:bottom w:w="0" w:type="dxa"/>
            <w:right w:w="108" w:type="dxa"/>
          </w:tblCellMar>
        </w:tblPrEx>
        <w:trPr>
          <w:cantSplit/>
          <w:trHeight w:val="856"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snapToGrid w:val="0"/>
              <w:spacing w:line="240" w:lineRule="auto"/>
              <w:ind w:right="95"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三色评价结论</w:t>
            </w:r>
          </w:p>
          <w:p>
            <w:pPr>
              <w:snapToGrid w:val="0"/>
              <w:spacing w:line="240" w:lineRule="auto"/>
              <w:ind w:right="95"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（勾选）</w:t>
            </w:r>
          </w:p>
        </w:tc>
        <w:tc>
          <w:tcPr>
            <w:tcW w:w="3625" w:type="pct"/>
            <w:gridSpan w:val="3"/>
            <w:tcBorders>
              <w:top w:val="single" w:color="auto" w:sz="4" w:space="0"/>
              <w:left w:val="nil"/>
              <w:bottom w:val="single" w:color="auto" w:sz="4" w:space="0"/>
              <w:right w:val="single" w:color="auto" w:sz="4" w:space="0"/>
            </w:tcBorders>
            <w:noWrap w:val="0"/>
            <w:vAlign w:val="center"/>
          </w:tcPr>
          <w:p>
            <w:pPr>
              <w:snapToGrid w:val="0"/>
              <w:spacing w:line="240" w:lineRule="auto"/>
              <w:ind w:right="95"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绿色</w:t>
            </w:r>
            <w:r>
              <w:rPr>
                <w:rFonts w:hint="eastAsia" w:ascii="Calibri" w:hAnsi="Calibri" w:eastAsia="仿宋_GB2312" w:cs="仿宋_GB2312"/>
                <w:color w:val="000000"/>
                <w:kern w:val="2"/>
                <w:sz w:val="28"/>
                <w:szCs w:val="28"/>
                <w:lang w:eastAsia="zh-CN"/>
              </w:rPr>
              <w:t>☑</w:t>
            </w:r>
            <w:r>
              <w:rPr>
                <w:rFonts w:hint="eastAsia" w:ascii="Calibri" w:hAnsi="Calibri" w:eastAsia="仿宋_GB2312" w:cs="仿宋_GB2312"/>
                <w:color w:val="000000"/>
                <w:kern w:val="2"/>
                <w:sz w:val="28"/>
                <w:szCs w:val="28"/>
              </w:rPr>
              <w:t xml:space="preserve">     黄色</w:t>
            </w:r>
            <w:r>
              <w:rPr>
                <w:rFonts w:hint="eastAsia" w:ascii="Calibri" w:hAnsi="Calibri" w:eastAsia="仿宋_GB2312" w:cs="仿宋_GB2312"/>
                <w:color w:val="000000"/>
                <w:kern w:val="2"/>
                <w:sz w:val="28"/>
                <w:szCs w:val="28"/>
                <w:lang w:eastAsia="zh-CN"/>
              </w:rPr>
              <w:t>□</w:t>
            </w:r>
            <w:r>
              <w:rPr>
                <w:rFonts w:hint="eastAsia" w:ascii="Calibri" w:hAnsi="Calibri" w:eastAsia="仿宋_GB2312" w:cs="仿宋_GB2312"/>
                <w:color w:val="000000"/>
                <w:kern w:val="2"/>
                <w:sz w:val="28"/>
                <w:szCs w:val="28"/>
              </w:rPr>
              <w:t xml:space="preserve">     红色□</w:t>
            </w:r>
          </w:p>
        </w:tc>
      </w:tr>
      <w:tr>
        <w:tblPrEx>
          <w:tblCellMar>
            <w:top w:w="0" w:type="dxa"/>
            <w:left w:w="108" w:type="dxa"/>
            <w:bottom w:w="0" w:type="dxa"/>
            <w:right w:w="108" w:type="dxa"/>
          </w:tblCellMar>
        </w:tblPrEx>
        <w:trPr>
          <w:cantSplit/>
          <w:trHeight w:val="742"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评价指标</w:t>
            </w:r>
          </w:p>
        </w:tc>
        <w:tc>
          <w:tcPr>
            <w:tcW w:w="659" w:type="pct"/>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分值</w:t>
            </w:r>
          </w:p>
        </w:tc>
        <w:tc>
          <w:tcPr>
            <w:tcW w:w="579" w:type="pct"/>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得分</w:t>
            </w:r>
          </w:p>
        </w:tc>
        <w:tc>
          <w:tcPr>
            <w:tcW w:w="2386" w:type="pct"/>
            <w:tcBorders>
              <w:top w:val="single" w:color="auto" w:sz="4" w:space="0"/>
              <w:left w:val="nil"/>
              <w:bottom w:val="single" w:color="auto" w:sz="4" w:space="0"/>
              <w:right w:val="single" w:color="auto" w:sz="4" w:space="0"/>
            </w:tcBorders>
            <w:noWrap w:val="0"/>
            <w:vAlign w:val="center"/>
          </w:tcPr>
          <w:p>
            <w:pPr>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赋分说明</w:t>
            </w:r>
          </w:p>
        </w:tc>
      </w:tr>
      <w:tr>
        <w:tblPrEx>
          <w:tblCellMar>
            <w:top w:w="0" w:type="dxa"/>
            <w:left w:w="108" w:type="dxa"/>
            <w:bottom w:w="0" w:type="dxa"/>
            <w:right w:w="108" w:type="dxa"/>
          </w:tblCellMar>
        </w:tblPrEx>
        <w:trPr>
          <w:cantSplit/>
          <w:trHeight w:val="742" w:hRule="atLeast"/>
        </w:trPr>
        <w:tc>
          <w:tcPr>
            <w:tcW w:w="467" w:type="pct"/>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扰动土地情况</w:t>
            </w: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扰动范围控制</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 xml:space="preserve">   工程建设扰动范围在红线范围内</w:t>
            </w:r>
          </w:p>
        </w:tc>
      </w:tr>
      <w:tr>
        <w:tblPrEx>
          <w:tblCellMar>
            <w:top w:w="0" w:type="dxa"/>
            <w:left w:w="108" w:type="dxa"/>
            <w:bottom w:w="0" w:type="dxa"/>
            <w:right w:w="108" w:type="dxa"/>
          </w:tblCellMar>
        </w:tblPrEx>
        <w:trPr>
          <w:cantSplit/>
          <w:trHeight w:val="742" w:hRule="atLeast"/>
        </w:trPr>
        <w:tc>
          <w:tcPr>
            <w:tcW w:w="467" w:type="pct"/>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表土剥离保护</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420" w:firstLineChars="150"/>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工程建设实施了表土剥离保护措施</w:t>
            </w:r>
          </w:p>
        </w:tc>
      </w:tr>
      <w:tr>
        <w:tblPrEx>
          <w:tblCellMar>
            <w:top w:w="0" w:type="dxa"/>
            <w:left w:w="108" w:type="dxa"/>
            <w:bottom w:w="0" w:type="dxa"/>
            <w:right w:w="108" w:type="dxa"/>
          </w:tblCellMar>
        </w:tblPrEx>
        <w:trPr>
          <w:cantSplit/>
          <w:trHeight w:val="742" w:hRule="atLeast"/>
        </w:trPr>
        <w:tc>
          <w:tcPr>
            <w:tcW w:w="467" w:type="pct"/>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napToGrid w:val="0"/>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弃土（石、渣）堆放</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15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在水保方案确定的弃土场弃土</w:t>
            </w:r>
          </w:p>
        </w:tc>
      </w:tr>
      <w:tr>
        <w:tblPrEx>
          <w:tblCellMar>
            <w:top w:w="0" w:type="dxa"/>
            <w:left w:w="108" w:type="dxa"/>
            <w:bottom w:w="0" w:type="dxa"/>
            <w:right w:w="108" w:type="dxa"/>
          </w:tblCellMar>
        </w:tblPrEx>
        <w:trPr>
          <w:cantSplit/>
          <w:trHeight w:val="742"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水土流失状况</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15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水土流失量</w:t>
            </w:r>
            <w:r>
              <w:rPr>
                <w:rFonts w:hint="eastAsia" w:eastAsia="仿宋_GB2312" w:cs="Times New Roman"/>
                <w:color w:val="000000"/>
                <w:kern w:val="2"/>
                <w:sz w:val="28"/>
                <w:szCs w:val="28"/>
                <w:lang w:val="en-US" w:eastAsia="zh-CN"/>
              </w:rPr>
              <w:t>16.25</w:t>
            </w:r>
            <w:r>
              <w:rPr>
                <w:rFonts w:hint="default" w:ascii="Times New Roman" w:hAnsi="Times New Roman" w:eastAsia="仿宋_GB2312" w:cs="Times New Roman"/>
                <w:color w:val="000000"/>
                <w:kern w:val="2"/>
                <w:sz w:val="28"/>
                <w:szCs w:val="28"/>
              </w:rPr>
              <w:t>m</w:t>
            </w:r>
            <w:r>
              <w:rPr>
                <w:rFonts w:hint="default" w:ascii="Times New Roman" w:hAnsi="Times New Roman" w:eastAsia="仿宋_GB2312" w:cs="Times New Roman"/>
                <w:color w:val="000000"/>
                <w:kern w:val="2"/>
                <w:sz w:val="28"/>
                <w:szCs w:val="28"/>
                <w:vertAlign w:val="superscript"/>
              </w:rPr>
              <w:t>3</w:t>
            </w:r>
          </w:p>
        </w:tc>
      </w:tr>
      <w:tr>
        <w:tblPrEx>
          <w:tblCellMar>
            <w:top w:w="0" w:type="dxa"/>
            <w:left w:w="108" w:type="dxa"/>
            <w:bottom w:w="0" w:type="dxa"/>
            <w:right w:w="108" w:type="dxa"/>
          </w:tblCellMar>
        </w:tblPrEx>
        <w:trPr>
          <w:cantSplit/>
          <w:trHeight w:val="742" w:hRule="atLeast"/>
        </w:trPr>
        <w:tc>
          <w:tcPr>
            <w:tcW w:w="467" w:type="pct"/>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水土流失防治成效</w:t>
            </w: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工程措施</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20</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20</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无措施落实不及时、不到位现象</w:t>
            </w:r>
          </w:p>
        </w:tc>
      </w:tr>
      <w:tr>
        <w:trPr>
          <w:cantSplit/>
          <w:trHeight w:val="742" w:hRule="atLeast"/>
        </w:trPr>
        <w:tc>
          <w:tcPr>
            <w:tcW w:w="467" w:type="pct"/>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rPr>
                <w:rFonts w:hint="eastAsia" w:ascii="Calibri" w:hAnsi="Calibri" w:eastAsia="仿宋_GB2312" w:cs="仿宋_GB2312"/>
                <w:color w:val="000000"/>
                <w:kern w:val="2"/>
                <w:sz w:val="28"/>
                <w:szCs w:val="28"/>
              </w:rPr>
            </w:pP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植物措施</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植物措施尚未实施</w:t>
            </w:r>
          </w:p>
        </w:tc>
      </w:tr>
      <w:tr>
        <w:tblPrEx>
          <w:tblCellMar>
            <w:top w:w="0" w:type="dxa"/>
            <w:left w:w="108" w:type="dxa"/>
            <w:bottom w:w="0" w:type="dxa"/>
            <w:right w:w="108" w:type="dxa"/>
          </w:tblCellMar>
        </w:tblPrEx>
        <w:trPr>
          <w:cantSplit/>
          <w:trHeight w:val="742" w:hRule="atLeast"/>
        </w:trPr>
        <w:tc>
          <w:tcPr>
            <w:tcW w:w="467" w:type="pct"/>
            <w:vMerge w:val="continue"/>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rPr>
                <w:rFonts w:hint="eastAsia" w:ascii="Calibri" w:hAnsi="Calibri" w:eastAsia="仿宋_GB2312" w:cs="仿宋_GB2312"/>
                <w:color w:val="000000"/>
                <w:kern w:val="2"/>
                <w:sz w:val="28"/>
                <w:szCs w:val="28"/>
              </w:rPr>
            </w:pPr>
          </w:p>
        </w:tc>
        <w:tc>
          <w:tcPr>
            <w:tcW w:w="90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临时措施</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10</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10</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rPr>
              <w:t>无措施落实不及时、不到位现象</w:t>
            </w:r>
          </w:p>
        </w:tc>
      </w:tr>
      <w:tr>
        <w:tblPrEx>
          <w:tblCellMar>
            <w:top w:w="0" w:type="dxa"/>
            <w:left w:w="108" w:type="dxa"/>
            <w:bottom w:w="0" w:type="dxa"/>
            <w:right w:w="108" w:type="dxa"/>
          </w:tblCellMar>
        </w:tblPrEx>
        <w:trPr>
          <w:cantSplit/>
          <w:trHeight w:val="742"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水土流失危害</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5</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5</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未产生水土流失危害</w:t>
            </w:r>
          </w:p>
        </w:tc>
      </w:tr>
      <w:tr>
        <w:trPr>
          <w:cantSplit/>
          <w:trHeight w:val="742" w:hRule="atLeast"/>
        </w:trPr>
        <w:tc>
          <w:tcPr>
            <w:tcW w:w="1374" w:type="pct"/>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合  计</w:t>
            </w:r>
          </w:p>
        </w:tc>
        <w:tc>
          <w:tcPr>
            <w:tcW w:w="6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Calibri" w:hAnsi="Calibri" w:eastAsia="仿宋_GB2312" w:cs="仿宋_GB2312"/>
                <w:color w:val="000000"/>
                <w:kern w:val="2"/>
                <w:sz w:val="28"/>
                <w:szCs w:val="28"/>
              </w:rPr>
            </w:pPr>
            <w:r>
              <w:rPr>
                <w:rFonts w:hint="eastAsia" w:ascii="Calibri" w:hAnsi="Calibri" w:eastAsia="仿宋_GB2312" w:cs="仿宋_GB2312"/>
                <w:color w:val="000000"/>
                <w:kern w:val="2"/>
                <w:sz w:val="28"/>
                <w:szCs w:val="28"/>
              </w:rPr>
              <w:t>100</w:t>
            </w:r>
          </w:p>
        </w:tc>
        <w:tc>
          <w:tcPr>
            <w:tcW w:w="579"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default" w:ascii="Calibri" w:hAnsi="Calibri" w:eastAsia="仿宋_GB2312" w:cs="仿宋_GB2312"/>
                <w:color w:val="000000"/>
                <w:kern w:val="2"/>
                <w:sz w:val="28"/>
                <w:szCs w:val="28"/>
                <w:lang w:val="en-US" w:eastAsia="zh-CN"/>
              </w:rPr>
            </w:pPr>
            <w:r>
              <w:rPr>
                <w:rFonts w:hint="eastAsia" w:ascii="Calibri" w:hAnsi="Calibri" w:eastAsia="仿宋_GB2312" w:cs="仿宋_GB2312"/>
                <w:color w:val="000000"/>
                <w:kern w:val="2"/>
                <w:sz w:val="28"/>
                <w:szCs w:val="28"/>
                <w:lang w:val="en-US" w:eastAsia="zh-CN"/>
              </w:rPr>
              <w:t>100</w:t>
            </w:r>
          </w:p>
        </w:tc>
        <w:tc>
          <w:tcPr>
            <w:tcW w:w="2386" w:type="pct"/>
            <w:tcBorders>
              <w:top w:val="single" w:color="auto" w:sz="4" w:space="0"/>
              <w:left w:val="single" w:color="auto" w:sz="4" w:space="0"/>
              <w:bottom w:val="single" w:color="auto" w:sz="4" w:space="0"/>
              <w:right w:val="single" w:color="auto" w:sz="4" w:space="0"/>
            </w:tcBorders>
            <w:noWrap w:val="0"/>
            <w:vAlign w:val="center"/>
          </w:tcPr>
          <w:p>
            <w:pPr>
              <w:spacing w:line="280" w:lineRule="exact"/>
              <w:ind w:firstLine="0" w:firstLineChars="0"/>
              <w:jc w:val="center"/>
              <w:rPr>
                <w:rFonts w:hint="eastAsia" w:ascii="Calibri" w:hAnsi="Calibri" w:eastAsia="仿宋_GB2312" w:cs="仿宋_GB2312"/>
                <w:color w:val="000000"/>
                <w:kern w:val="2"/>
                <w:sz w:val="28"/>
                <w:szCs w:val="28"/>
              </w:rPr>
            </w:pPr>
          </w:p>
        </w:tc>
      </w:tr>
    </w:tbl>
    <w:p>
      <w:pPr>
        <w:snapToGrid w:val="0"/>
        <w:spacing w:before="143" w:beforeLines="50" w:line="480" w:lineRule="auto"/>
        <w:ind w:firstLine="320" w:firstLineChars="100"/>
        <w:jc w:val="center"/>
        <w:outlineLvl w:val="0"/>
        <w:rPr>
          <w:rFonts w:hint="eastAsia" w:eastAsia="方正小标宋_GBK" w:cs="方正小标宋_GBK"/>
          <w:bCs/>
          <w:color w:val="000000"/>
          <w:sz w:val="32"/>
          <w:szCs w:val="32"/>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华文楷体">
    <w:altName w:val="楷体_GB2312"/>
    <w:panose1 w:val="02010600040101010101"/>
    <w:charset w:val="86"/>
    <w:family w:val="auto"/>
    <w:pitch w:val="default"/>
    <w:sig w:usb0="00000000" w:usb1="00000000" w:usb2="00000010" w:usb3="00000000" w:csb0="0004009F"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4190605"/>
    </w:sdtPr>
    <w:sdtEndPr>
      <w:rPr>
        <w:sz w:val="21"/>
        <w:szCs w:val="21"/>
      </w:rPr>
    </w:sdtEndPr>
    <w:sdtContent>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w:t>
        </w:r>
        <w:r>
          <w:rPr>
            <w:sz w:val="21"/>
            <w:szCs w:val="21"/>
          </w:rPr>
          <w:fldChar w:fldCharType="end"/>
        </w:r>
      </w:p>
    </w:sdtContent>
  </w:sdt>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FF8"/>
    <w:rsid w:val="00055178"/>
    <w:rsid w:val="00062F79"/>
    <w:rsid w:val="00075D46"/>
    <w:rsid w:val="000A2D9C"/>
    <w:rsid w:val="000D5846"/>
    <w:rsid w:val="000E36B2"/>
    <w:rsid w:val="000F2C77"/>
    <w:rsid w:val="000F7254"/>
    <w:rsid w:val="000F7572"/>
    <w:rsid w:val="00104AAA"/>
    <w:rsid w:val="00107C0D"/>
    <w:rsid w:val="00122049"/>
    <w:rsid w:val="00151701"/>
    <w:rsid w:val="00164821"/>
    <w:rsid w:val="00164AA6"/>
    <w:rsid w:val="001809B3"/>
    <w:rsid w:val="00182537"/>
    <w:rsid w:val="00190DF4"/>
    <w:rsid w:val="00194D24"/>
    <w:rsid w:val="00195564"/>
    <w:rsid w:val="001A047E"/>
    <w:rsid w:val="001A5C3D"/>
    <w:rsid w:val="001C32C3"/>
    <w:rsid w:val="001C3926"/>
    <w:rsid w:val="001D5CDD"/>
    <w:rsid w:val="001F11FC"/>
    <w:rsid w:val="002172C5"/>
    <w:rsid w:val="00217A69"/>
    <w:rsid w:val="00231239"/>
    <w:rsid w:val="00244700"/>
    <w:rsid w:val="00275A64"/>
    <w:rsid w:val="002B1250"/>
    <w:rsid w:val="002B627B"/>
    <w:rsid w:val="002C5814"/>
    <w:rsid w:val="002C5C4C"/>
    <w:rsid w:val="002E1FCA"/>
    <w:rsid w:val="002F7392"/>
    <w:rsid w:val="0031617F"/>
    <w:rsid w:val="00332F65"/>
    <w:rsid w:val="00335828"/>
    <w:rsid w:val="00343719"/>
    <w:rsid w:val="0037399C"/>
    <w:rsid w:val="0039681E"/>
    <w:rsid w:val="004025BD"/>
    <w:rsid w:val="004445F2"/>
    <w:rsid w:val="00456DEB"/>
    <w:rsid w:val="0047516D"/>
    <w:rsid w:val="004A657C"/>
    <w:rsid w:val="004C7641"/>
    <w:rsid w:val="004D204E"/>
    <w:rsid w:val="004E357C"/>
    <w:rsid w:val="004E732D"/>
    <w:rsid w:val="004F56F3"/>
    <w:rsid w:val="005032CA"/>
    <w:rsid w:val="0052478A"/>
    <w:rsid w:val="00534B56"/>
    <w:rsid w:val="0059649D"/>
    <w:rsid w:val="005B1339"/>
    <w:rsid w:val="005B52E1"/>
    <w:rsid w:val="005C300E"/>
    <w:rsid w:val="005D28E1"/>
    <w:rsid w:val="005E61FB"/>
    <w:rsid w:val="005F3854"/>
    <w:rsid w:val="005F46E2"/>
    <w:rsid w:val="00614404"/>
    <w:rsid w:val="00616B3B"/>
    <w:rsid w:val="006215D9"/>
    <w:rsid w:val="00633A16"/>
    <w:rsid w:val="00656634"/>
    <w:rsid w:val="006644CF"/>
    <w:rsid w:val="00671ED8"/>
    <w:rsid w:val="0067243E"/>
    <w:rsid w:val="00712216"/>
    <w:rsid w:val="00712B5E"/>
    <w:rsid w:val="007246F4"/>
    <w:rsid w:val="007559A0"/>
    <w:rsid w:val="00763C02"/>
    <w:rsid w:val="007646C9"/>
    <w:rsid w:val="00796BE4"/>
    <w:rsid w:val="007A0D4C"/>
    <w:rsid w:val="007A1ED8"/>
    <w:rsid w:val="007A31C8"/>
    <w:rsid w:val="007B062A"/>
    <w:rsid w:val="007B536B"/>
    <w:rsid w:val="007B5FE4"/>
    <w:rsid w:val="007D4F95"/>
    <w:rsid w:val="007E2C44"/>
    <w:rsid w:val="007F221D"/>
    <w:rsid w:val="007F7B08"/>
    <w:rsid w:val="008047F2"/>
    <w:rsid w:val="008120A7"/>
    <w:rsid w:val="00827432"/>
    <w:rsid w:val="00840F1F"/>
    <w:rsid w:val="008639A5"/>
    <w:rsid w:val="00873FFE"/>
    <w:rsid w:val="008D2FD7"/>
    <w:rsid w:val="008E5AEE"/>
    <w:rsid w:val="008E6178"/>
    <w:rsid w:val="009020DF"/>
    <w:rsid w:val="009043F0"/>
    <w:rsid w:val="00925610"/>
    <w:rsid w:val="009469B2"/>
    <w:rsid w:val="0096040F"/>
    <w:rsid w:val="00972524"/>
    <w:rsid w:val="009C2F94"/>
    <w:rsid w:val="009C3334"/>
    <w:rsid w:val="009D43A8"/>
    <w:rsid w:val="009E2641"/>
    <w:rsid w:val="009E7AD2"/>
    <w:rsid w:val="009F083F"/>
    <w:rsid w:val="009F4D46"/>
    <w:rsid w:val="00A100AF"/>
    <w:rsid w:val="00A45CE7"/>
    <w:rsid w:val="00A47CB3"/>
    <w:rsid w:val="00A6273C"/>
    <w:rsid w:val="00A76CCE"/>
    <w:rsid w:val="00A914E4"/>
    <w:rsid w:val="00AB3E71"/>
    <w:rsid w:val="00AC600C"/>
    <w:rsid w:val="00AE6FD8"/>
    <w:rsid w:val="00B0549F"/>
    <w:rsid w:val="00B065D8"/>
    <w:rsid w:val="00B0743E"/>
    <w:rsid w:val="00B108A5"/>
    <w:rsid w:val="00B158A1"/>
    <w:rsid w:val="00B16D11"/>
    <w:rsid w:val="00B23FF8"/>
    <w:rsid w:val="00B31E96"/>
    <w:rsid w:val="00B36492"/>
    <w:rsid w:val="00B503D0"/>
    <w:rsid w:val="00B54BE4"/>
    <w:rsid w:val="00B565F2"/>
    <w:rsid w:val="00B573D1"/>
    <w:rsid w:val="00B67F2A"/>
    <w:rsid w:val="00B72EF1"/>
    <w:rsid w:val="00B80D40"/>
    <w:rsid w:val="00B90AA1"/>
    <w:rsid w:val="00B94A98"/>
    <w:rsid w:val="00BB6FB9"/>
    <w:rsid w:val="00BB757F"/>
    <w:rsid w:val="00BB78D0"/>
    <w:rsid w:val="00BC1F21"/>
    <w:rsid w:val="00C1458D"/>
    <w:rsid w:val="00C246C5"/>
    <w:rsid w:val="00C406B5"/>
    <w:rsid w:val="00CC0AD2"/>
    <w:rsid w:val="00CC4F81"/>
    <w:rsid w:val="00CD2298"/>
    <w:rsid w:val="00D223E5"/>
    <w:rsid w:val="00D368D0"/>
    <w:rsid w:val="00D47072"/>
    <w:rsid w:val="00D6361B"/>
    <w:rsid w:val="00D6438D"/>
    <w:rsid w:val="00D86A4C"/>
    <w:rsid w:val="00D95794"/>
    <w:rsid w:val="00E04349"/>
    <w:rsid w:val="00E06A4D"/>
    <w:rsid w:val="00E5778E"/>
    <w:rsid w:val="00E72073"/>
    <w:rsid w:val="00E85CE6"/>
    <w:rsid w:val="00E92191"/>
    <w:rsid w:val="00E95946"/>
    <w:rsid w:val="00EA0E1D"/>
    <w:rsid w:val="00EA7D22"/>
    <w:rsid w:val="00EC3743"/>
    <w:rsid w:val="00EC6500"/>
    <w:rsid w:val="00EE0B7B"/>
    <w:rsid w:val="00F00D9B"/>
    <w:rsid w:val="00F125B2"/>
    <w:rsid w:val="00F36EEA"/>
    <w:rsid w:val="00F37DF8"/>
    <w:rsid w:val="00F41679"/>
    <w:rsid w:val="00F6259B"/>
    <w:rsid w:val="00F67CD8"/>
    <w:rsid w:val="00FB1E24"/>
    <w:rsid w:val="00FB3BEE"/>
    <w:rsid w:val="00FE5CFE"/>
    <w:rsid w:val="00FE605B"/>
    <w:rsid w:val="00FF7609"/>
    <w:rsid w:val="1FAB0D57"/>
    <w:rsid w:val="2C2C6E41"/>
    <w:rsid w:val="3E074C47"/>
    <w:rsid w:val="4FA5648E"/>
    <w:rsid w:val="57B3491E"/>
    <w:rsid w:val="5BC7145A"/>
    <w:rsid w:val="64216DB8"/>
    <w:rsid w:val="74A10E0E"/>
    <w:rsid w:val="790D750C"/>
    <w:rsid w:val="7A24694B"/>
    <w:rsid w:val="7D61505A"/>
    <w:rsid w:val="7FB80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4"/>
    <w:qFormat/>
    <w:uiPriority w:val="9"/>
    <w:pPr>
      <w:tabs>
        <w:tab w:val="left" w:pos="8280"/>
      </w:tabs>
      <w:snapToGrid w:val="0"/>
      <w:spacing w:before="156" w:beforeLines="50" w:after="156" w:afterLines="50" w:line="700" w:lineRule="exact"/>
      <w:ind w:firstLine="480" w:firstLineChars="200"/>
      <w:jc w:val="center"/>
      <w:outlineLvl w:val="0"/>
    </w:pPr>
    <w:rPr>
      <w:rFonts w:ascii="Times New Roman" w:hAnsi="Times New Roman" w:eastAsia="仿宋_GB2312" w:cs="Times New Roman"/>
      <w:b/>
      <w:kern w:val="0"/>
      <w:sz w:val="64"/>
      <w:szCs w:val="64"/>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4">
    <w:name w:val="Balloon Text"/>
    <w:basedOn w:val="1"/>
    <w:link w:val="12"/>
    <w:semiHidden/>
    <w:unhideWhenUsed/>
    <w:qFormat/>
    <w:uiPriority w:val="0"/>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10">
    <w:name w:val="页眉 Char"/>
    <w:basedOn w:val="9"/>
    <w:link w:val="6"/>
    <w:qFormat/>
    <w:uiPriority w:val="99"/>
    <w:rPr>
      <w:sz w:val="18"/>
      <w:szCs w:val="18"/>
    </w:rPr>
  </w:style>
  <w:style w:type="character" w:customStyle="1" w:styleId="11">
    <w:name w:val="页脚 Char"/>
    <w:basedOn w:val="9"/>
    <w:link w:val="5"/>
    <w:qFormat/>
    <w:uiPriority w:val="99"/>
    <w:rPr>
      <w:sz w:val="18"/>
      <w:szCs w:val="18"/>
    </w:rPr>
  </w:style>
  <w:style w:type="character" w:customStyle="1" w:styleId="12">
    <w:name w:val="批注框文本 Char"/>
    <w:basedOn w:val="9"/>
    <w:link w:val="4"/>
    <w:semiHidden/>
    <w:qFormat/>
    <w:uiPriority w:val="0"/>
    <w:rPr>
      <w:sz w:val="18"/>
      <w:szCs w:val="18"/>
    </w:rPr>
  </w:style>
  <w:style w:type="character" w:customStyle="1" w:styleId="13">
    <w:name w:val="标题 Char"/>
    <w:basedOn w:val="9"/>
    <w:link w:val="7"/>
    <w:qFormat/>
    <w:uiPriority w:val="10"/>
    <w:rPr>
      <w:rFonts w:asciiTheme="majorHAnsi" w:hAnsiTheme="majorHAnsi" w:eastAsiaTheme="majorEastAsia" w:cstheme="majorBidi"/>
      <w:b/>
      <w:bCs/>
      <w:sz w:val="32"/>
      <w:szCs w:val="32"/>
    </w:rPr>
  </w:style>
  <w:style w:type="character" w:customStyle="1" w:styleId="14">
    <w:name w:val="标题 1 Char"/>
    <w:basedOn w:val="9"/>
    <w:link w:val="3"/>
    <w:qFormat/>
    <w:uiPriority w:val="9"/>
    <w:rPr>
      <w:rFonts w:ascii="Times New Roman" w:hAnsi="Times New Roman" w:eastAsia="仿宋_GB2312" w:cs="Times New Roman"/>
      <w:b/>
      <w:kern w:val="0"/>
      <w:sz w:val="64"/>
      <w:szCs w:val="6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246</Words>
  <Characters>1405</Characters>
  <Lines>11</Lines>
  <Paragraphs>3</Paragraphs>
  <TotalTime>1</TotalTime>
  <ScaleCrop>false</ScaleCrop>
  <LinksUpToDate>false</LinksUpToDate>
  <CharactersWithSpaces>1648</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2020-10-26T00:35:00Z</dcterms:created>
  <dc:creator>lenovo2</dc:creator>
  <cp:lastModifiedBy>L</cp:lastModifiedBy>
  <cp:lastPrinted>2020-11-04T01:06:00Z</cp:lastPrinted>
  <dcterms:modified xsi:type="dcterms:W3CDTF">2021-04-29T08:16:31Z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3E7D458DD6E743B9BEA1460E8C0B0711</vt:lpwstr>
  </property>
</Properties>
</file>