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Benett Holmstrom</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Craig Stroupe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 4270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3/16/22</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Necessary Relevance of Digital Culture to Literature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Considering the technological advancements that have been made in recent years, for literary content to be adopted into the digital medium was inevitable. As for how necessary this adoption was has been largely debated, but instead of considering this technological adoption as being necessary, it could be considered as an action of enhancement more than that of being necessary. As the prevalence of technology has risen over time, literature has had the opportunity to be revitalized within this new medium. </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his book </w:t>
      </w:r>
      <w:r w:rsidDel="00000000" w:rsidR="00000000" w:rsidRPr="00000000">
        <w:rPr>
          <w:rFonts w:ascii="Times New Roman" w:cs="Times New Roman" w:eastAsia="Times New Roman" w:hAnsi="Times New Roman"/>
          <w:i w:val="1"/>
          <w:sz w:val="24"/>
          <w:szCs w:val="24"/>
          <w:rtl w:val="0"/>
        </w:rPr>
        <w:t xml:space="preserve">Literature in the Digital Age,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hen discussing the digitization of various pieces of work, Adam Hammond shares the peculiar story of the revitalization of T.S. Eliot’s </w:t>
      </w:r>
      <w:r w:rsidDel="00000000" w:rsidR="00000000" w:rsidRPr="00000000">
        <w:rPr>
          <w:rFonts w:ascii="Times New Roman" w:cs="Times New Roman" w:eastAsia="Times New Roman" w:hAnsi="Times New Roman"/>
          <w:i w:val="1"/>
          <w:sz w:val="24"/>
          <w:szCs w:val="24"/>
          <w:rtl w:val="0"/>
        </w:rPr>
        <w:t xml:space="preserve">The Waste Land.</w:t>
      </w:r>
      <w:r w:rsidDel="00000000" w:rsidR="00000000" w:rsidRPr="00000000">
        <w:rPr>
          <w:rFonts w:ascii="Times New Roman" w:cs="Times New Roman" w:eastAsia="Times New Roman" w:hAnsi="Times New Roman"/>
          <w:sz w:val="24"/>
          <w:szCs w:val="24"/>
          <w:rtl w:val="0"/>
        </w:rPr>
        <w:t xml:space="preserve"> In discussing the legacy of </w:t>
      </w:r>
      <w:r w:rsidDel="00000000" w:rsidR="00000000" w:rsidRPr="00000000">
        <w:rPr>
          <w:rFonts w:ascii="Times New Roman" w:cs="Times New Roman" w:eastAsia="Times New Roman" w:hAnsi="Times New Roman"/>
          <w:i w:val="1"/>
          <w:sz w:val="24"/>
          <w:szCs w:val="24"/>
          <w:rtl w:val="0"/>
        </w:rPr>
        <w:t xml:space="preserve">The Waste Land</w:t>
      </w:r>
      <w:r w:rsidDel="00000000" w:rsidR="00000000" w:rsidRPr="00000000">
        <w:rPr>
          <w:rFonts w:ascii="Times New Roman" w:cs="Times New Roman" w:eastAsia="Times New Roman" w:hAnsi="Times New Roman"/>
          <w:sz w:val="24"/>
          <w:szCs w:val="24"/>
          <w:rtl w:val="0"/>
        </w:rPr>
        <w:t xml:space="preserve">, Hammond shares, </w:t>
      </w:r>
    </w:p>
    <w:p w:rsidR="00000000" w:rsidDel="00000000" w:rsidP="00000000" w:rsidRDefault="00000000" w:rsidRPr="00000000" w14:paraId="0000000A">
      <w:pPr>
        <w:spacing w:line="480" w:lineRule="auto"/>
        <w:ind w:left="720"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students are routinely astounded when I tell the story of </w:t>
      </w:r>
      <w:r w:rsidDel="00000000" w:rsidR="00000000" w:rsidRPr="00000000">
        <w:rPr>
          <w:rFonts w:ascii="Times New Roman" w:cs="Times New Roman" w:eastAsia="Times New Roman" w:hAnsi="Times New Roman"/>
          <w:i w:val="1"/>
          <w:sz w:val="24"/>
          <w:szCs w:val="24"/>
          <w:rtl w:val="0"/>
        </w:rPr>
        <w:t xml:space="preserve">The Waste Land</w:t>
      </w:r>
      <w:r w:rsidDel="00000000" w:rsidR="00000000" w:rsidRPr="00000000">
        <w:rPr>
          <w:rFonts w:ascii="Times New Roman" w:cs="Times New Roman" w:eastAsia="Times New Roman" w:hAnsi="Times New Roman"/>
          <w:sz w:val="24"/>
          <w:szCs w:val="24"/>
          <w:rtl w:val="0"/>
        </w:rPr>
        <w:t xml:space="preserve">’s financial success – astounded and </w:t>
      </w:r>
      <w:r w:rsidDel="00000000" w:rsidR="00000000" w:rsidRPr="00000000">
        <w:rPr>
          <w:rFonts w:ascii="Times New Roman" w:cs="Times New Roman" w:eastAsia="Times New Roman" w:hAnsi="Times New Roman"/>
          <w:i w:val="1"/>
          <w:sz w:val="24"/>
          <w:szCs w:val="24"/>
          <w:rtl w:val="0"/>
        </w:rPr>
        <w:t xml:space="preserve">annoyed</w:t>
      </w:r>
      <w:r w:rsidDel="00000000" w:rsidR="00000000" w:rsidRPr="00000000">
        <w:rPr>
          <w:rFonts w:ascii="Times New Roman" w:cs="Times New Roman" w:eastAsia="Times New Roman" w:hAnsi="Times New Roman"/>
          <w:sz w:val="24"/>
          <w:szCs w:val="24"/>
          <w:rtl w:val="0"/>
        </w:rPr>
        <w:t xml:space="preserve">. How could Eliot make so much money from a work that is not only ‘difficult’ but that also seems to revel in its difficulty – a text that seems to use its immense learning, its tremendous range of reference, and its knowledge of so many languages and alphabets not to invite readers in, but to keep out all but the elect?” (Hammond, 67).</w:t>
      </w:r>
    </w:p>
    <w:p w:rsidR="00000000" w:rsidDel="00000000" w:rsidP="00000000" w:rsidRDefault="00000000" w:rsidRPr="00000000" w14:paraId="0000000B">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Shortly after, Hammond shares the success of the </w:t>
      </w:r>
      <w:r w:rsidDel="00000000" w:rsidR="00000000" w:rsidRPr="00000000">
        <w:rPr>
          <w:rFonts w:ascii="Times New Roman" w:cs="Times New Roman" w:eastAsia="Times New Roman" w:hAnsi="Times New Roman"/>
          <w:i w:val="1"/>
          <w:sz w:val="24"/>
          <w:szCs w:val="24"/>
          <w:rtl w:val="0"/>
        </w:rPr>
        <w:t xml:space="preserve">Waste Land App</w:t>
      </w:r>
      <w:r w:rsidDel="00000000" w:rsidR="00000000" w:rsidRPr="00000000">
        <w:rPr>
          <w:rFonts w:ascii="Times New Roman" w:cs="Times New Roman" w:eastAsia="Times New Roman" w:hAnsi="Times New Roman"/>
          <w:sz w:val="24"/>
          <w:szCs w:val="24"/>
          <w:rtl w:val="0"/>
        </w:rPr>
        <w:t xml:space="preserve">, an app that could operate in one of two ways: the first being that it displays </w:t>
      </w:r>
      <w:r w:rsidDel="00000000" w:rsidR="00000000" w:rsidRPr="00000000">
        <w:rPr>
          <w:rFonts w:ascii="Times New Roman" w:cs="Times New Roman" w:eastAsia="Times New Roman" w:hAnsi="Times New Roman"/>
          <w:i w:val="1"/>
          <w:sz w:val="24"/>
          <w:szCs w:val="24"/>
          <w:rtl w:val="0"/>
        </w:rPr>
        <w:t xml:space="preserve">The Waste Land </w:t>
      </w:r>
      <w:r w:rsidDel="00000000" w:rsidR="00000000" w:rsidRPr="00000000">
        <w:rPr>
          <w:rFonts w:ascii="Times New Roman" w:cs="Times New Roman" w:eastAsia="Times New Roman" w:hAnsi="Times New Roman"/>
          <w:sz w:val="24"/>
          <w:szCs w:val="24"/>
          <w:rtl w:val="0"/>
        </w:rPr>
        <w:t xml:space="preserve">in its pure, unedited form, or that it displays </w:t>
      </w:r>
      <w:r w:rsidDel="00000000" w:rsidR="00000000" w:rsidRPr="00000000">
        <w:rPr>
          <w:rFonts w:ascii="Times New Roman" w:cs="Times New Roman" w:eastAsia="Times New Roman" w:hAnsi="Times New Roman"/>
          <w:i w:val="1"/>
          <w:sz w:val="24"/>
          <w:szCs w:val="24"/>
          <w:rtl w:val="0"/>
        </w:rPr>
        <w:t xml:space="preserve">The Waste Land </w:t>
      </w:r>
      <w:r w:rsidDel="00000000" w:rsidR="00000000" w:rsidRPr="00000000">
        <w:rPr>
          <w:rFonts w:ascii="Times New Roman" w:cs="Times New Roman" w:eastAsia="Times New Roman" w:hAnsi="Times New Roman"/>
          <w:sz w:val="24"/>
          <w:szCs w:val="24"/>
          <w:rtl w:val="0"/>
        </w:rPr>
        <w:t xml:space="preserve">with Eliot’s personal footnotes and comments alongside it, as well as links to scholarly resources discussing certain aspects of the work. This app was very well received, given that it satisfied both those who were frustrated by </w:t>
      </w:r>
      <w:r w:rsidDel="00000000" w:rsidR="00000000" w:rsidRPr="00000000">
        <w:rPr>
          <w:rFonts w:ascii="Times New Roman" w:cs="Times New Roman" w:eastAsia="Times New Roman" w:hAnsi="Times New Roman"/>
          <w:i w:val="1"/>
          <w:sz w:val="24"/>
          <w:szCs w:val="24"/>
          <w:rtl w:val="0"/>
        </w:rPr>
        <w:t xml:space="preserve">The Waste Land’</w:t>
      </w:r>
      <w:r w:rsidDel="00000000" w:rsidR="00000000" w:rsidRPr="00000000">
        <w:rPr>
          <w:rFonts w:ascii="Times New Roman" w:cs="Times New Roman" w:eastAsia="Times New Roman" w:hAnsi="Times New Roman"/>
          <w:sz w:val="24"/>
          <w:szCs w:val="24"/>
          <w:rtl w:val="0"/>
        </w:rPr>
        <w:t xml:space="preserve">s complexity and wished to have footnotes to help them understand it, and those who simply wanted </w:t>
      </w:r>
      <w:r w:rsidDel="00000000" w:rsidR="00000000" w:rsidRPr="00000000">
        <w:rPr>
          <w:rFonts w:ascii="Times New Roman" w:cs="Times New Roman" w:eastAsia="Times New Roman" w:hAnsi="Times New Roman"/>
          <w:i w:val="1"/>
          <w:sz w:val="24"/>
          <w:szCs w:val="24"/>
          <w:rtl w:val="0"/>
        </w:rPr>
        <w:t xml:space="preserve">The Waste Land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The Waste Land </w:t>
      </w:r>
      <w:r w:rsidDel="00000000" w:rsidR="00000000" w:rsidRPr="00000000">
        <w:rPr>
          <w:rFonts w:ascii="Times New Roman" w:cs="Times New Roman" w:eastAsia="Times New Roman" w:hAnsi="Times New Roman"/>
          <w:sz w:val="24"/>
          <w:szCs w:val="24"/>
          <w:rtl w:val="0"/>
        </w:rPr>
        <w:t xml:space="preserve">alone – no gimmicks from Eliot. This is one example of many instances in which the digital medium enhanced what was originally analog. It showed that digital media has the opportunity to satisfy a dynamic of readers who have various hopes and desires for one work, without the need of having to physically recreate various editions of it. </w:t>
      </w:r>
    </w:p>
    <w:p w:rsidR="00000000" w:rsidDel="00000000" w:rsidP="00000000" w:rsidRDefault="00000000" w:rsidRPr="00000000" w14:paraId="0000000C">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work that had the opportunity to prove the worth of the digital medium would be the video game </w:t>
      </w:r>
      <w:r w:rsidDel="00000000" w:rsidR="00000000" w:rsidRPr="00000000">
        <w:rPr>
          <w:rFonts w:ascii="Times New Roman" w:cs="Times New Roman" w:eastAsia="Times New Roman" w:hAnsi="Times New Roman"/>
          <w:i w:val="1"/>
          <w:sz w:val="24"/>
          <w:szCs w:val="24"/>
          <w:rtl w:val="0"/>
        </w:rPr>
        <w:t xml:space="preserve">Mass Effect</w:t>
      </w:r>
      <w:r w:rsidDel="00000000" w:rsidR="00000000" w:rsidRPr="00000000">
        <w:rPr>
          <w:rFonts w:ascii="Times New Roman" w:cs="Times New Roman" w:eastAsia="Times New Roman" w:hAnsi="Times New Roman"/>
          <w:sz w:val="24"/>
          <w:szCs w:val="24"/>
          <w:rtl w:val="0"/>
        </w:rPr>
        <w:t xml:space="preserve">. In Tom Bissell’s book </w:t>
      </w:r>
      <w:r w:rsidDel="00000000" w:rsidR="00000000" w:rsidRPr="00000000">
        <w:rPr>
          <w:rFonts w:ascii="Times New Roman" w:cs="Times New Roman" w:eastAsia="Times New Roman" w:hAnsi="Times New Roman"/>
          <w:i w:val="1"/>
          <w:sz w:val="24"/>
          <w:szCs w:val="24"/>
          <w:rtl w:val="0"/>
        </w:rPr>
        <w:t xml:space="preserve">Extra Lives, </w:t>
      </w:r>
      <w:r w:rsidDel="00000000" w:rsidR="00000000" w:rsidRPr="00000000">
        <w:rPr>
          <w:rFonts w:ascii="Times New Roman" w:cs="Times New Roman" w:eastAsia="Times New Roman" w:hAnsi="Times New Roman"/>
          <w:sz w:val="24"/>
          <w:szCs w:val="24"/>
          <w:rtl w:val="0"/>
        </w:rPr>
        <w:t xml:space="preserve">he discusses the literary nature of </w:t>
      </w:r>
      <w:r w:rsidDel="00000000" w:rsidR="00000000" w:rsidRPr="00000000">
        <w:rPr>
          <w:rFonts w:ascii="Times New Roman" w:cs="Times New Roman" w:eastAsia="Times New Roman" w:hAnsi="Times New Roman"/>
          <w:i w:val="1"/>
          <w:sz w:val="24"/>
          <w:szCs w:val="24"/>
          <w:rtl w:val="0"/>
        </w:rPr>
        <w:t xml:space="preserve">Mass Effect </w:t>
      </w:r>
      <w:r w:rsidDel="00000000" w:rsidR="00000000" w:rsidRPr="00000000">
        <w:rPr>
          <w:rFonts w:ascii="Times New Roman" w:cs="Times New Roman" w:eastAsia="Times New Roman" w:hAnsi="Times New Roman"/>
          <w:sz w:val="24"/>
          <w:szCs w:val="24"/>
          <w:rtl w:val="0"/>
        </w:rPr>
        <w:t xml:space="preserve">through the use of its characters, storyline, and overarching narrative. When digging deeper into the relationships between the game’s characters, he shares:</w:t>
      </w:r>
    </w:p>
    <w:p w:rsidR="00000000" w:rsidDel="00000000" w:rsidP="00000000" w:rsidRDefault="00000000" w:rsidRPr="00000000" w14:paraId="0000000D">
      <w:pPr>
        <w:spacing w:line="480" w:lineRule="auto"/>
        <w:ind w:left="720"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say that any game that allows such surreally intense feelings of attachment and projection is divorced from questions of human identity, choice, perception, and empathy – what is, and always will be, the proper domain of art – is to miss the point not only of such a game but art itself” (Bissell, 126 - 127).</w:t>
      </w:r>
    </w:p>
    <w:p w:rsidR="00000000" w:rsidDel="00000000" w:rsidP="00000000" w:rsidRDefault="00000000" w:rsidRPr="00000000" w14:paraId="0000000E">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discussion of the relevance of digital literature, Bissell raises the stakes. Video games are born-digital in nature, unlike their digitized brothers such as </w:t>
      </w:r>
      <w:r w:rsidDel="00000000" w:rsidR="00000000" w:rsidRPr="00000000">
        <w:rPr>
          <w:rFonts w:ascii="Times New Roman" w:cs="Times New Roman" w:eastAsia="Times New Roman" w:hAnsi="Times New Roman"/>
          <w:i w:val="1"/>
          <w:sz w:val="24"/>
          <w:szCs w:val="24"/>
          <w:rtl w:val="0"/>
        </w:rPr>
        <w:t xml:space="preserve">The Waste Land App</w:t>
      </w:r>
      <w:r w:rsidDel="00000000" w:rsidR="00000000" w:rsidRPr="00000000">
        <w:rPr>
          <w:rFonts w:ascii="Times New Roman" w:cs="Times New Roman" w:eastAsia="Times New Roman" w:hAnsi="Times New Roman"/>
          <w:sz w:val="24"/>
          <w:szCs w:val="24"/>
          <w:rtl w:val="0"/>
        </w:rPr>
        <w:t xml:space="preserve">. Despite this difference, the revitalization of literature through the expansion of the digital medium was possible with respect to the development of video games – this event being similar to that of the expansion of digitization. Similarly to novels, video games have the means to drive a narrative through character development, storytelling, and by setting an appropriate theme. Bissell acknowledges these similarities in his quote, and exclaims that novels and video games have the opportunity to be one and the same. The purpose of video games is to add diversity to the literary world that we have familiarized ourselves with for years; with the interactivity and agency that video games grant their players, it is difficult to comprehend just how much potential the future has in store for the fate of literature. </w:t>
      </w:r>
    </w:p>
    <w:p w:rsidR="00000000" w:rsidDel="00000000" w:rsidP="00000000" w:rsidRDefault="00000000" w:rsidRPr="00000000" w14:paraId="0000000F">
      <w:pPr>
        <w:spacing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their rough upbringings, digitized and born-digital media alike have revitalized literature in its entirety and provided it with further room to grow in years to come. It is likely that critics may continue to scorn and question the validity of digital culture:</w:t>
      </w:r>
    </w:p>
    <w:p w:rsidR="00000000" w:rsidDel="00000000" w:rsidP="00000000" w:rsidRDefault="00000000" w:rsidRPr="00000000" w14:paraId="00000010">
      <w:pPr>
        <w:spacing w:line="480" w:lineRule="auto"/>
        <w:ind w:left="720"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busy, noisy, frantic space of a digital text, by contrast, it is impossible to achieve the concentrated serenity that supports the literary mind. Even an identical text transferred from print into an electronic format enters into a chamber of digital disruptions…of ‘hyperlinks, blinking ads, and other digital gewgaws…’” (Hammond, 6). </w:t>
      </w:r>
    </w:p>
    <w:p w:rsidR="00000000" w:rsidDel="00000000" w:rsidP="00000000" w:rsidRDefault="00000000" w:rsidRPr="00000000" w14:paraId="00000011">
      <w:pPr>
        <w:spacing w:line="480" w:lineRule="auto"/>
        <w:ind w:left="0" w:righ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given the reliance we have on technology in this day and age, it is likely that this culture will continue to thrive and grow, despite the efforts those opposed to it will attempt in stopping it.</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Hammond, Adam. </w:t>
      </w:r>
      <w:r w:rsidDel="00000000" w:rsidR="00000000" w:rsidRPr="00000000">
        <w:rPr>
          <w:rFonts w:ascii="Times New Roman" w:cs="Times New Roman" w:eastAsia="Times New Roman" w:hAnsi="Times New Roman"/>
          <w:i w:val="1"/>
          <w:sz w:val="24"/>
          <w:szCs w:val="24"/>
          <w:rtl w:val="0"/>
        </w:rPr>
        <w:t xml:space="preserve">Literature in the Digital Age: An Introduction.</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015">
      <w:pPr>
        <w:spacing w:line="48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Bissell, Tom. </w:t>
      </w:r>
      <w:r w:rsidDel="00000000" w:rsidR="00000000" w:rsidRPr="00000000">
        <w:rPr>
          <w:rFonts w:ascii="Times New Roman" w:cs="Times New Roman" w:eastAsia="Times New Roman" w:hAnsi="Times New Roman"/>
          <w:i w:val="1"/>
          <w:sz w:val="24"/>
          <w:szCs w:val="24"/>
          <w:rtl w:val="0"/>
        </w:rPr>
        <w:t xml:space="preserve">Extra Lives: Why Video Games Matter. </w:t>
      </w:r>
      <w:r w:rsidDel="00000000" w:rsidR="00000000" w:rsidRPr="00000000">
        <w:rPr>
          <w:rFonts w:ascii="Times New Roman" w:cs="Times New Roman" w:eastAsia="Times New Roman" w:hAnsi="Times New Roman"/>
          <w:sz w:val="24"/>
          <w:szCs w:val="24"/>
          <w:rtl w:val="0"/>
        </w:rPr>
        <w:t xml:space="preserve">Vintage Books, 2010.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