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בהפקעות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בפזיזות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19 4 1943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19 8 1943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וכטנברוך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1323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1324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לגציונראט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Neubacher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Heydrich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בווריאציות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נתרופפו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Slawik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המתדפק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מפציצי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המושתתים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1326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והמשפחתיות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12 6 1961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11 58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1922 1921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1327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Elliott Mechanical Aids to Evidence 1958 Criminal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Law Review 5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1209 1205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11 26 44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Wigmore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Phipson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1328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הערטילאית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שבלעדיהם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maschinenschriftlich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wiedergegebene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Tonbandtranskription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295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Documents which are or have been in the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possession of a party will generally be admissible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against him as original circumstantial evidence to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 his knowledge of their contents his connection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or complicity in the transactions to which they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relate or his state of mind with reference thereto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will further be receivable against him as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admissions i e exceptions to the hearsay rule to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prove the truth of their contents if he has in any way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recognized adopted or acted upon them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1073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97 92 90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1329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בכשרותו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Archbold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1125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Admissions or confessions to persons other than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magistrates if in writing are proved as any other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written instrument R v Swatkins 4 C P 548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538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handwriting and signature of unattested doc uments may be proved by calling 1 the writer or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a witness who saw the document signed or 3 a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witness who has acquired a knowledge of the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writing or 4 by comparison or 5 by experts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6 by the admissions of the party against whom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1330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document is tendered whether such admissions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expressly made for the purposes of the trial or are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merely of an evidentiary nature The above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methods being equally admissible and equally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primary may be resorted to indifferently subject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course to observation should weaker proof be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tendered where stronger might have been adduced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1892 2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Cobb 1 T L R 555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Secondary evidence Evidence of handwriting is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secondary evidence It is good prima facie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The judge gave a ruling that the party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himself whose signature was in question or someone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saw him write it must be called It can only be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accounted for by the extraordinary influence of the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learned counsel It really is not arguable that a judge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compel parties to call such witnesses as he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pleases and in the order which he pleases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11 26 44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1946 29 46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772 769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1921 1905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1209 1205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הנוטריוניים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28 3 1961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שטיינבך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19 3 1944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Mariengasse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1331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Manfred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1332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המתדפק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המפציצים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מתדפק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734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735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1333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Judenfrage anbelangt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733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1334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מאוברסטלויטננט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הסולידריות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Begrundung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Begrundung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437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Lebenslauf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1335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Lebenslauf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1336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שמצמצמים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הינדנבורג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לרייכזיכרהייטסדינסט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לרייכסזיכרהייטסדינסט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זיכרהייטסדינסט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בקסרקטינים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אלמהרסט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Elmhurst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אלמהרסט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אלמהרסט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1337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1338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