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FF969" w14:textId="226A4F7D" w:rsidR="00711D47" w:rsidRDefault="00711D47">
      <w:r>
        <w:rPr>
          <w:rStyle w:val="Strong"/>
        </w:rPr>
        <w:t>Clarification on Terminology:</w:t>
      </w:r>
      <w:r>
        <w:br/>
        <w:t xml:space="preserve">For legal and interpretive purposes, the terms </w:t>
      </w:r>
      <w:r>
        <w:rPr>
          <w:rStyle w:val="Strong"/>
        </w:rPr>
        <w:t>“Advanced Intelligence”</w:t>
      </w:r>
      <w:r>
        <w:t xml:space="preserve">, </w:t>
      </w:r>
      <w:r>
        <w:rPr>
          <w:rStyle w:val="Strong"/>
        </w:rPr>
        <w:t>“AI”</w:t>
      </w:r>
      <w:r>
        <w:t xml:space="preserve">, and </w:t>
      </w:r>
      <w:r>
        <w:rPr>
          <w:rStyle w:val="Strong"/>
        </w:rPr>
        <w:t>“Artificial Intelligence”</w:t>
      </w:r>
      <w:r>
        <w:t xml:space="preserve"> are considered interchangeable in the context of this document.</w:t>
      </w:r>
      <w:r>
        <w:br/>
        <w:t>Any implementation of the Anika Oracle Method using computer-generated, machine-learning, or language-generating technologies—regardless of whether they are labeled Artificial Intelligence, Advanced Intelligence, or any future term—is covered by this open-source release.</w:t>
      </w:r>
      <w:r>
        <w:br/>
        <w:t>This explicitly prohibits any party from circumventing licensing or attribution by altering terminology.</w:t>
      </w:r>
    </w:p>
    <w:sectPr w:rsidR="0071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revisionView w:comments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47"/>
    <w:rsid w:val="006466A1"/>
    <w:rsid w:val="0071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168B"/>
  <w15:chartTrackingRefBased/>
  <w15:docId w15:val="{84EA560C-EBF7-4E72-A5EC-EB566C8D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D4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1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Becker</dc:creator>
  <cp:keywords/>
  <dc:description/>
  <cp:lastModifiedBy>Don Becker</cp:lastModifiedBy>
  <cp:revision>1</cp:revision>
  <dcterms:created xsi:type="dcterms:W3CDTF">2025-07-07T02:11:00Z</dcterms:created>
  <dcterms:modified xsi:type="dcterms:W3CDTF">2025-07-07T02:12:00Z</dcterms:modified>
</cp:coreProperties>
</file>