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2C" w:rsidRDefault="008B4A3A">
      <w:r>
        <w:rPr>
          <w:noProof/>
          <w:lang w:eastAsia="hu-HU"/>
        </w:rPr>
        <w:drawing>
          <wp:inline distT="0" distB="0" distL="0" distR="0">
            <wp:extent cx="5756910" cy="42252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3A" w:rsidRPr="008B4A3A" w:rsidRDefault="008B4A3A" w:rsidP="008B4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bemutatása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Cisco IOS technológia, amely statisztikákat szolgáltat a Cisco forgalomirányítókon, illetve többrétegű kapcsolókon áthaladó csomagokról.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szabvány az IP működési adatok IP-hálózatokon történő gyűjtésére.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Történelmileg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technológiát azért fejlesztették ki, mert a hálózati szakembereknek szüksége volt egy egyszerű és hatékony módszerre a TCP/IP forgalom nyomon követésére a hálózaton, és az SNMP nem volt elégséges e célokra. Míg az SNMP megkísérli, hogy nagyon széles körű hálózati menedzsment funkciókat és lehetőségeket nyújtson,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arra fókuszál, hogy statisztikákat gyűjtsön a hálózati eszközökön átfolyó IP-csomagokról.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adatokat szolgáltat a hálózati és biztonsági ellenőrzéshez, hálózattervezéshez, forgalmi elemzéshez a hálózat szűk keresztmetszeteinek azonosítására, valamint IP forgalomszámlázási célokra. Az ábrán például a PC1 a PC2-höz kapcsolódik HTTPS vagy ahhoz hasonló alkalmazás segítségével.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nyomon tudja követni az alkalmazás kapcsolatait, a csomagok és bájtok számát az adott alkalmazás adatáramlásán belül. Ezután átadja a statisztikákat egy külső szervernek, az úgynevezett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gyűjtőnek (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collector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ellenőrzési szabvánnyá vált, és ma már széles körben támogatott a hálózati iparágon belül.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rugalmas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a legújabb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technológia.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javítja az "eredeti"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azon képesség hozzáadásával, hogy a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forgalomelemzési paraméterek testre szabhatók a hálózati rendszergazda konkrét igényeinek megfelelően.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megkönnyíti az összetettebb rendszerek forgalmi elemzési és adatexportálási beállításainak létrehozását, az újra felhasználható konfigurációs elemek révén.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9-es verzió export formátumát használja.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9-es verziójú export formátumának megkülönböztető jellemzője, hogy sablon-alapú. A sablonok az adatrögzítési formátum egy bővíthető modelljét jelentik. Ez a szolgáltatás teszi lehetővé a jövőbeni fejlesztéseket a Netflow szolgáltatások terén anélkül, hogy egyidejűleg megkövetelné az alapvető adatáramlás-rögzítési formátum módosításait. Fontos megjegyezni, hogy sok hasznos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parancsot vezettek be a Cisco IOS 15.1-ben.</w:t>
      </w:r>
    </w:p>
    <w:p w:rsidR="008B4A3A" w:rsidRDefault="008B4A3A">
      <w:r>
        <w:rPr>
          <w:noProof/>
          <w:lang w:eastAsia="hu-HU"/>
        </w:rPr>
        <w:drawing>
          <wp:inline distT="0" distB="0" distL="0" distR="0">
            <wp:extent cx="5753100" cy="43053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3A" w:rsidRDefault="008B4A3A" w:rsidP="008B4A3A">
      <w:pPr>
        <w:pStyle w:val="Cmsor1"/>
      </w:pPr>
      <w:r>
        <w:t xml:space="preserve">A </w:t>
      </w:r>
      <w:proofErr w:type="spellStart"/>
      <w:r>
        <w:t>NetFlow</w:t>
      </w:r>
      <w:proofErr w:type="spellEnd"/>
      <w:r>
        <w:t xml:space="preserve"> működése</w:t>
      </w:r>
    </w:p>
    <w:p w:rsidR="008B4A3A" w:rsidRDefault="008B4A3A" w:rsidP="008B4A3A">
      <w:pPr>
        <w:pStyle w:val="NormlWeb"/>
      </w:pPr>
      <w:r>
        <w:t xml:space="preserve">Sok lehetséges felhasználási módja van azoknak a </w:t>
      </w:r>
      <w:proofErr w:type="spellStart"/>
      <w:r>
        <w:t>NetFlow</w:t>
      </w:r>
      <w:proofErr w:type="spellEnd"/>
      <w:r>
        <w:t xml:space="preserve"> által biztosított statisztikáknak; a legtöbb szervezet azonban az alábbi néhány (vagy az összes) fontos adat begyűjtése céljából használja:</w:t>
      </w:r>
    </w:p>
    <w:p w:rsidR="008B4A3A" w:rsidRDefault="008B4A3A" w:rsidP="008B4A3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Annak mérése, hogy ki melyik hálózati erőforrást használja, és milyen célból.</w:t>
      </w:r>
    </w:p>
    <w:p w:rsidR="008B4A3A" w:rsidRDefault="008B4A3A" w:rsidP="008B4A3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Számlázás és erőforrás-átcsoportosítás a kihasználtságnak megfelelően.</w:t>
      </w:r>
    </w:p>
    <w:p w:rsidR="008B4A3A" w:rsidRDefault="008B4A3A" w:rsidP="008B4A3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mért adatok felhasználása a hatékonyabb hálózattervezés érdekében, hogy az erőforrások elosztása és telepítése jól igazodjon a felhasználói elvárásokhoz.</w:t>
      </w:r>
    </w:p>
    <w:p w:rsidR="008B4A3A" w:rsidRDefault="008B4A3A" w:rsidP="008B4A3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A kapott információ segítségével jobban alakíthassuk és testre szabhassuk az elérhető alkalmazások és szolgáltatások körét, hogy megfeleljen a felhasználók igényeinek és az ügyfélszolgálati követelményeknek.</w:t>
      </w:r>
    </w:p>
    <w:p w:rsidR="008B4A3A" w:rsidRDefault="008B4A3A" w:rsidP="008B4A3A">
      <w:pPr>
        <w:pStyle w:val="NormlWeb"/>
      </w:pPr>
      <w:r>
        <w:t xml:space="preserve">Ha összehasonlítjuk az SNMP és a </w:t>
      </w:r>
      <w:proofErr w:type="spellStart"/>
      <w:r>
        <w:t>NetFlow</w:t>
      </w:r>
      <w:proofErr w:type="spellEnd"/>
      <w:r>
        <w:t xml:space="preserve"> funkcionalitását, az SNMP-t úgy képzelhetjük el, mint egy távirányító szoftvert egy pilóta nélküli járműhöz; a </w:t>
      </w:r>
      <w:proofErr w:type="spellStart"/>
      <w:r>
        <w:t>NetFlow</w:t>
      </w:r>
      <w:proofErr w:type="spellEnd"/>
      <w:r>
        <w:t xml:space="preserve">-t pedig mint egy egyszerű, de annál részletesebb telefonszámlát. A telefonos híváslisták </w:t>
      </w:r>
      <w:proofErr w:type="spellStart"/>
      <w:r>
        <w:t>hívásonkénti</w:t>
      </w:r>
      <w:proofErr w:type="spellEnd"/>
      <w:r>
        <w:t xml:space="preserve"> és összesített statisztikákat biztosítanak, amelyek lehetővé teszik az előfizető számára, hogy nyomon követhesse a hosszú vagy gyakori hívásokat, esetleg azokat, amelyeket nem kellett volna kezdeményezni.</w:t>
      </w:r>
    </w:p>
    <w:p w:rsidR="008B4A3A" w:rsidRDefault="008B4A3A" w:rsidP="008B4A3A">
      <w:pPr>
        <w:pStyle w:val="NormlWeb"/>
      </w:pPr>
      <w:r>
        <w:t>Az SNMP-</w:t>
      </w:r>
      <w:proofErr w:type="spellStart"/>
      <w:r>
        <w:t>vel</w:t>
      </w:r>
      <w:proofErr w:type="spellEnd"/>
      <w:r>
        <w:t xml:space="preserve"> ellentétben a </w:t>
      </w:r>
      <w:proofErr w:type="spellStart"/>
      <w:r>
        <w:t>NetFlow</w:t>
      </w:r>
      <w:proofErr w:type="spellEnd"/>
      <w:r>
        <w:t xml:space="preserve"> a küldésen alapuló ("</w:t>
      </w:r>
      <w:proofErr w:type="spellStart"/>
      <w:r>
        <w:t>push-based</w:t>
      </w:r>
      <w:proofErr w:type="spellEnd"/>
      <w:r>
        <w:t xml:space="preserve">") modellt használja. A gyűjtő egyszerűen figyeli a </w:t>
      </w:r>
      <w:proofErr w:type="spellStart"/>
      <w:r>
        <w:t>NetFlow</w:t>
      </w:r>
      <w:proofErr w:type="spellEnd"/>
      <w:r>
        <w:t xml:space="preserve"> forgalmat, és a hálózati eszközök a felelősek az adatok elküldéséért, a </w:t>
      </w:r>
      <w:proofErr w:type="spellStart"/>
      <w:r>
        <w:t>gyorsítótárukban</w:t>
      </w:r>
      <w:proofErr w:type="spellEnd"/>
      <w:r>
        <w:t xml:space="preserve"> bekövetkezett változások alapján. Egy másik különbség a </w:t>
      </w:r>
      <w:proofErr w:type="spellStart"/>
      <w:r>
        <w:t>NetFlow</w:t>
      </w:r>
      <w:proofErr w:type="spellEnd"/>
      <w:r>
        <w:t xml:space="preserve"> és az SNMP között, hogy a </w:t>
      </w:r>
      <w:proofErr w:type="spellStart"/>
      <w:r>
        <w:t>NetFlow</w:t>
      </w:r>
      <w:proofErr w:type="spellEnd"/>
      <w:r>
        <w:t xml:space="preserve"> csak a forgalmi statisztikákat gyűjti, amint az ábrán látható, míg az SNMP begyűjthet számos más minőségi mutatót is, mint például: interfészhibák, CPU-használat és memóriahasználat. Másrészt, a </w:t>
      </w:r>
      <w:proofErr w:type="spellStart"/>
      <w:r>
        <w:t>NetFlow</w:t>
      </w:r>
      <w:proofErr w:type="spellEnd"/>
      <w:r>
        <w:t xml:space="preserve"> által gyűjtött forgalmi statisztikák sokkal nagyobb részletességűek, mint azok, amiket az SNMP-</w:t>
      </w:r>
      <w:proofErr w:type="spellStart"/>
      <w:r>
        <w:t>vel</w:t>
      </w:r>
      <w:proofErr w:type="spellEnd"/>
      <w:r>
        <w:t xml:space="preserve"> lehet összegyűjteni.</w:t>
      </w:r>
    </w:p>
    <w:p w:rsidR="008B4A3A" w:rsidRDefault="008B4A3A" w:rsidP="008B4A3A">
      <w:pPr>
        <w:pStyle w:val="NormlWeb"/>
      </w:pPr>
      <w:r>
        <w:rPr>
          <w:b/>
          <w:bCs/>
        </w:rPr>
        <w:t>MEGJEGYZÉS</w:t>
      </w:r>
      <w:proofErr w:type="gramStart"/>
      <w:r>
        <w:rPr>
          <w:b/>
          <w:bCs/>
        </w:rPr>
        <w:t>:</w:t>
      </w:r>
      <w:r>
        <w:t>:</w:t>
      </w:r>
      <w:proofErr w:type="gramEnd"/>
      <w:r>
        <w:t xml:space="preserve"> Ne keverjük össze a </w:t>
      </w:r>
      <w:proofErr w:type="spellStart"/>
      <w:r>
        <w:t>NetFlow</w:t>
      </w:r>
      <w:proofErr w:type="spellEnd"/>
      <w:r>
        <w:t xml:space="preserve"> célját és az eredményeit egy csomagelfogó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) hardverével vagy szoftverével. Amíg a csomagelfogók rögzítenek minden lehetséges információt, ami kilép vagy belép a hálózati eszközbe későbbi elemzés céljából, a </w:t>
      </w:r>
      <w:proofErr w:type="spellStart"/>
      <w:r>
        <w:t>NetFlow</w:t>
      </w:r>
      <w:proofErr w:type="spellEnd"/>
      <w:r>
        <w:t xml:space="preserve"> a konkrét statisztikai adatokat célozza meg.</w:t>
      </w:r>
    </w:p>
    <w:p w:rsidR="008B4A3A" w:rsidRDefault="008B4A3A" w:rsidP="008B4A3A">
      <w:pPr>
        <w:pStyle w:val="NormlWeb"/>
      </w:pPr>
      <w:r>
        <w:t xml:space="preserve">Amikor a Cisco létrehozta a </w:t>
      </w:r>
      <w:proofErr w:type="spellStart"/>
      <w:r>
        <w:t>NetFlow</w:t>
      </w:r>
      <w:proofErr w:type="spellEnd"/>
      <w:r>
        <w:t>-t, két kritérium nyújtott útmutatást annak elkészítéséhez:</w:t>
      </w:r>
    </w:p>
    <w:p w:rsidR="008B4A3A" w:rsidRDefault="008B4A3A" w:rsidP="008B4A3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NetFlow-nak</w:t>
      </w:r>
      <w:proofErr w:type="spellEnd"/>
      <w:r>
        <w:t xml:space="preserve"> teljesen átláthatónak kell lennie a hálózati alkalmazások és eszközök számára.</w:t>
      </w:r>
    </w:p>
    <w:p w:rsidR="008B4A3A" w:rsidRDefault="008B4A3A" w:rsidP="008B4A3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NetFlow</w:t>
      </w:r>
      <w:proofErr w:type="spellEnd"/>
      <w:r>
        <w:t>-t nem kell minden eszköznek támogatnia és futtatnia a hálózaton, hogy működjön.</w:t>
      </w:r>
    </w:p>
    <w:p w:rsidR="008B4A3A" w:rsidRDefault="008B4A3A" w:rsidP="008B4A3A">
      <w:pPr>
        <w:pStyle w:val="NormlWeb"/>
      </w:pPr>
      <w:r>
        <w:t xml:space="preserve">Ezeknek a tervezési feltételeknek a biztosításával a </w:t>
      </w:r>
      <w:proofErr w:type="spellStart"/>
      <w:r>
        <w:t>NetFlow</w:t>
      </w:r>
      <w:proofErr w:type="spellEnd"/>
      <w:r>
        <w:t xml:space="preserve"> nagyon könnyen megvalósítható a legösszetettebb modern hálózatokban is.</w:t>
      </w:r>
    </w:p>
    <w:p w:rsidR="008B4A3A" w:rsidRDefault="008B4A3A" w:rsidP="008B4A3A">
      <w:pPr>
        <w:pStyle w:val="NormlWeb"/>
      </w:pPr>
      <w:r>
        <w:rPr>
          <w:b/>
          <w:bCs/>
        </w:rPr>
        <w:t>MEGJEGYZÉS</w:t>
      </w:r>
      <w:proofErr w:type="gramStart"/>
      <w:r>
        <w:rPr>
          <w:b/>
          <w:bCs/>
        </w:rPr>
        <w:t>:</w:t>
      </w:r>
      <w:r>
        <w:t>:</w:t>
      </w:r>
      <w:proofErr w:type="gramEnd"/>
      <w:r>
        <w:t xml:space="preserve"> Bár a </w:t>
      </w:r>
      <w:proofErr w:type="spellStart"/>
      <w:r>
        <w:t>NetFlow</w:t>
      </w:r>
      <w:proofErr w:type="spellEnd"/>
      <w:r>
        <w:t xml:space="preserve"> egyszerűen megvalósítható és átlátható a hálózat számára, további memóriát fogyaszt a Cisco eszközökön, mivel tárolja a rögzített információt a készülék gyorsítótárában. A gyorsítótár alapértelmezett mérete a platformtól függ, és a rendszergazda testre szabhatja ezt az értéket.</w:t>
      </w:r>
    </w:p>
    <w:p w:rsidR="008B4A3A" w:rsidRDefault="008B4A3A">
      <w:r>
        <w:rPr>
          <w:noProof/>
          <w:lang w:eastAsia="hu-HU"/>
        </w:rPr>
        <w:lastRenderedPageBreak/>
        <w:drawing>
          <wp:inline distT="0" distB="0" distL="0" distR="0">
            <wp:extent cx="5524500" cy="4762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3A" w:rsidRDefault="008B4A3A"/>
    <w:p w:rsidR="008B4A3A" w:rsidRPr="008B4A3A" w:rsidRDefault="008B4A3A" w:rsidP="008B4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Hálózati adatfolyamok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statisztikai nyilvántartásokra bontja le a TCP/IP kommunikációt az adatfolyam fogalmát felhasználva. Az adatfolyam (flow) a csomagok egyirányú áramlása egy adott forrásrendszer és egy adott célállomás között. Az adatfolyam fogalma az ábrán látható.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TCP/IP köré épülő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számára a forrást és a célt meghatározzák a hálózati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rétegbeli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IP-címek és a szállítási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rétegbeli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forrás- és cél-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portszámok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technológia több generációt ért meg, amelyek egyre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kifinomultabban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írták le a forgalmat, de az "eredeti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" hét mező kombinációja segítségével határozta meg az adatfolyamokat. Amennyiben e mezők valamelyikében eltérő értéket mutat egy másik csomag, arról biztonságosan ki lehet jelenteni, hogy különböző adatfolyamhoz tartozik:</w:t>
      </w:r>
    </w:p>
    <w:p w:rsidR="008B4A3A" w:rsidRPr="008B4A3A" w:rsidRDefault="008B4A3A" w:rsidP="008B4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forrás IP-cím</w:t>
      </w:r>
    </w:p>
    <w:p w:rsidR="008B4A3A" w:rsidRPr="008B4A3A" w:rsidRDefault="008B4A3A" w:rsidP="008B4A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cél IP-cím</w:t>
      </w:r>
    </w:p>
    <w:p w:rsidR="008B4A3A" w:rsidRPr="008B4A3A" w:rsidRDefault="008B4A3A" w:rsidP="008B4A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forrás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portszám</w:t>
      </w:r>
      <w:proofErr w:type="spellEnd"/>
    </w:p>
    <w:p w:rsidR="008B4A3A" w:rsidRPr="008B4A3A" w:rsidRDefault="008B4A3A" w:rsidP="008B4A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cél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portszám</w:t>
      </w:r>
      <w:proofErr w:type="spellEnd"/>
    </w:p>
    <w:p w:rsidR="008B4A3A" w:rsidRPr="008B4A3A" w:rsidRDefault="008B4A3A" w:rsidP="008B4A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rétegbeli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protokoll típusa</w:t>
      </w:r>
    </w:p>
    <w:p w:rsidR="008B4A3A" w:rsidRPr="008B4A3A" w:rsidRDefault="008B4A3A" w:rsidP="008B4A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Type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Service (TOS) jelölés</w:t>
      </w:r>
    </w:p>
    <w:p w:rsidR="008B4A3A" w:rsidRPr="008B4A3A" w:rsidRDefault="008B4A3A" w:rsidP="008B4A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bejövő logikai interfész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első négy mező, amit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adatfolyam azonosítására használ fel, ismerős kell, hogy legyen. A forrás és cél IP-címek, valamint a forrás- és a célportok azonosítják a kapcsolatot a forrás- és célalkalmazás között. A 3.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rétegbeli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protokoll típusa azonosítja azt az adott típusú fejlécet, amely az IP-fejlécet követi (általában TCP vagy UDP, de más lehetőség is van, pl.: ICMP).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ToS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bájt az IPv4 fejlécben információt ad arról, hogy az eszközöknek miként kell alkalmazni a szolgáltatásminőségi (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QoS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) szabályokat a csomagokra az adott adatfolyamon belül.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még több lehetőséget támogat a forgalmi adatok rögzítéséhez.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teszi, hogy a rendszergazda határozza meg a rögzítendő adatokat az adatfolyamot figyelő gyorsítótár számára. Ez a felhasználó által definiált választható és kötelező mezők megadásával érhető el, hogy testre szabva az adatgyűjtést, az megfeleljen az adott követelményeknek. Amikor meghatározzuk az adatokat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gyorsítótár számára, ezeket felhasználó által meghatározott rekordoknak nevezzük. Az adatfolyamokhoz adott opcionális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mezőkben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lévő értékek további információt adnak az adatforgalom áramlásáról. Egy opcionális mező értékében bekövetkező változás nem hoz létre új adatfolyamot.</w:t>
      </w:r>
    </w:p>
    <w:p w:rsidR="008B4A3A" w:rsidRDefault="008B4A3A"/>
    <w:p w:rsidR="008B4A3A" w:rsidRDefault="008B4A3A">
      <w:r>
        <w:rPr>
          <w:noProof/>
          <w:lang w:eastAsia="hu-HU"/>
        </w:rPr>
        <w:lastRenderedPageBreak/>
        <w:drawing>
          <wp:inline distT="0" distB="0" distL="0" distR="0">
            <wp:extent cx="5753100" cy="47053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3A" w:rsidRPr="008B4A3A" w:rsidRDefault="008B4A3A" w:rsidP="008B4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konfigurálása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megvalósítása egy forgalomirányítón: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1. lépés: 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adatrögzítés beállítása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rögzíti az adatokat a bejövő (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ingress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kimenő (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egress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) csomagokból.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lépés: 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adatexport beállítása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gyűjtőeszköz IP-címét vagy nevét meg kell adni, valamint azt az UDP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portot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amelyiken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figyel.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lépés: 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működésének és statisztikáinak ellenőrzése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beállítását követően az exportált adatok elemezhetők egy munkaállomáson, amin fut egy olyan alkalmazás, mint például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SolarWinds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Traffic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Analyzer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Plixer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 Cisco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Collector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(NFC). Minimálisan támaszkodni lehet többféle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show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 kimenetére is, magán a forgalomirányítón.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Néhány szempont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konfigurációjához:</w:t>
      </w:r>
    </w:p>
    <w:p w:rsidR="008B4A3A" w:rsidRPr="008B4A3A" w:rsidRDefault="008B4A3A" w:rsidP="008B4A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újabb Cisco forgalomirányítók, mint például az ISR G2 sorozat, támogatja mind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-t, mind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-t. </w:t>
      </w:r>
    </w:p>
    <w:p w:rsidR="008B4A3A" w:rsidRPr="008B4A3A" w:rsidRDefault="008B4A3A" w:rsidP="008B4A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Az újabb Cisco kapcsolók, mint például a 3560-X sorozatúak, támogatják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-t; azonban néhány kapcsoló, mint például a Cisco 2960 sorozatúak, nem támogatják ezeket. </w:t>
      </w:r>
    </w:p>
    <w:p w:rsidR="008B4A3A" w:rsidRPr="008B4A3A" w:rsidRDefault="008B4A3A" w:rsidP="008B4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 memóriát fogyaszt. Ha a Cisco hálózati eszköz memóriamennyisége korlátozott,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gyorsítótár méretét előre be lehet állítani, hogy kevesebb bejegyzést tartalmazzon. Az alapértelmezett gyorsítótár mérete függ a platformtól. </w:t>
      </w:r>
    </w:p>
    <w:p w:rsidR="008B4A3A" w:rsidRPr="008B4A3A" w:rsidRDefault="008B4A3A" w:rsidP="008B4A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szoftver követelményei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változóak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Például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szoftver egy Windows munkaállomáson 4 GB RAM-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ot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50 GB lemezterületet igényel.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</w:t>
      </w:r>
      <w:proofErr w:type="gram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hangsúly itt az eredeti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 Cisco dokumentáció alapján a továbbiakban egyszerűen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Cisco forgalomirányítókon történő beállításán van.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Flexible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Netflow konfigurációja túlmutat a tanfolyam keretein.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adatfolyam egyirányú. Ez azt jelenti, hogy egy felhasználói kapcsolathoz egy alkalmazás esetén két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adatfolyam létezik, mindkét irányban egy-egy. A rögzítendő adatok meghatározása interfész-konfigurációs módban:</w:t>
      </w:r>
    </w:p>
    <w:p w:rsidR="008B4A3A" w:rsidRPr="008B4A3A" w:rsidRDefault="008B4A3A" w:rsidP="008B4A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 nyomon követése az interfészen bejövő csomagok esetében az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flow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ingress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paranccsal történik.</w:t>
      </w:r>
    </w:p>
    <w:p w:rsidR="008B4A3A" w:rsidRPr="008B4A3A" w:rsidRDefault="008B4A3A" w:rsidP="008B4A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 nyomon követése az interfészen kimenő csomagok esetében az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flow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egress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paranccsal történik.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Ahhoz, hogy engedélyezzük az adatok küldését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gyűjtőhöz, több dolgot kell beállítani globális konfigurációs módban:</w:t>
      </w:r>
    </w:p>
    <w:p w:rsidR="008B4A3A" w:rsidRPr="008B4A3A" w:rsidRDefault="008B4A3A" w:rsidP="008B4A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gyűjtő IP-címét és UDP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portszámát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-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Használjuk az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flow-export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destination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-cím </w:t>
      </w:r>
      <w:proofErr w:type="spellStart"/>
      <w:r w:rsidRPr="008B4A3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udp</w:t>
      </w:r>
      <w:proofErr w:type="spellEnd"/>
      <w:r w:rsidRPr="008B4A3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-port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parancsot. A gyűjtő egy vagy több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porttal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rendelkezik alapértelmezés szerint az adatrögzítéshez. A szoftver lehetővé teszi a rendszergazda számára, hogy megadja, mely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porton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portokon fogadja el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adatokat. Néhány gyakori UDP-port erre a célra a 99, 2055 és 9996.</w:t>
      </w:r>
    </w:p>
    <w:p w:rsidR="008B4A3A" w:rsidRPr="008B4A3A" w:rsidRDefault="008B4A3A" w:rsidP="008B4A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(Opcionális) 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gyűjtőnek elküldött bejegyzések formázására használt verzióját -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Használjuk az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flow-export version </w:t>
      </w:r>
      <w:r w:rsidRPr="008B4A3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verzió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parancsot.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adatokat UDP segítségével exportálhatja, öt formátum egyikében (1, 5, 7, 8 és 9). A 9-es verzió a legsokoldalúbb export adatformátum, de nem kompatibilis visszafelé a korábbi verziókkal. Az 1-es változat az alapértelmezett, ha nem adjuk meg az 5-ös verziót. Az 1-es verziót csak akkor használjuk, ha ez az egyetlen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adatexport formátum változat, amit támogat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szoftver. </w:t>
      </w:r>
    </w:p>
    <w:p w:rsidR="008B4A3A" w:rsidRPr="008B4A3A" w:rsidRDefault="008B4A3A" w:rsidP="008B4A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(Opcionális) 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csomagok forrásaként feltüntetett forrásinterfészt a küldésnél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- Használjuk az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flow-export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source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8B4A3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típusszám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parancsot.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ábra egy egyszerű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konfigurációt mutat be. Az R1 forgalomirányító G0/1 interfészének IP-címe 192.168.1.1.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IP-címe 192.168.1.3, és úgy állították be, hogy rögzítse az adatokat a 2055-ös UDP-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porton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G0/1 interfészen a ki- és bemenő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forgalmat egyaránt figyeljük.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 továbbítása az 5-ös verziójú formátumban történik. </w:t>
      </w:r>
    </w:p>
    <w:p w:rsidR="008B4A3A" w:rsidRDefault="008B4A3A">
      <w:r>
        <w:rPr>
          <w:noProof/>
          <w:lang w:eastAsia="hu-HU"/>
        </w:rPr>
        <w:drawing>
          <wp:inline distT="0" distB="0" distL="0" distR="0">
            <wp:extent cx="5433060" cy="42106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3A" w:rsidRPr="008B4A3A" w:rsidRDefault="008B4A3A" w:rsidP="008B4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ellenőrzése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Miután ellenőriztük, hogy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megfelelően működik, megkezdődhet az adatgyűjtés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gyűjtőn.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ellenőrzését a gyűjtőn tárolt adatok vizsgálatával végezzük el. Az a minimum, hogy ellenőrizzük a helyi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gyorsítótárat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forgalomirányítón, hogy gyűjti-e az eszköz az adatokat.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-t az alábbiak szerint állították be az R1 forgalomirányítón:</w:t>
      </w:r>
    </w:p>
    <w:p w:rsidR="008B4A3A" w:rsidRPr="008B4A3A" w:rsidRDefault="008B4A3A" w:rsidP="008B4A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a G0/1 interfész IP-címe 192.168.1.1/24</w:t>
      </w:r>
    </w:p>
    <w:p w:rsidR="008B4A3A" w:rsidRPr="008B4A3A" w:rsidRDefault="008B4A3A" w:rsidP="008B4A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ki- és bejövő forgalmat is figyeli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</w:p>
    <w:p w:rsidR="008B4A3A" w:rsidRPr="008B4A3A" w:rsidRDefault="008B4A3A" w:rsidP="008B4A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a 192.168.1.3/24 címen van</w:t>
      </w:r>
    </w:p>
    <w:p w:rsidR="008B4A3A" w:rsidRPr="008B4A3A" w:rsidRDefault="008B4A3A" w:rsidP="008B4A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UDP gyűjtőport a 2055</w:t>
      </w:r>
    </w:p>
    <w:p w:rsidR="008B4A3A" w:rsidRPr="008B4A3A" w:rsidRDefault="008B4A3A" w:rsidP="008B4A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5-ös verziójú export formátumot használ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összefoglaló naplózási statisztikák megjelenítéséhez, valamint annak kiíratásához, hogy mely protokoll teszi ki a forgalom legnagyobb részét, és hogy melyik állomások között halad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forgalom, használjuk a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show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cache flow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parancsot felhasználói vagy privilegizált EXEC módban. A parancsot az R1-en adtuk ki, hogy ellenőrizzük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konfigurációt, ahogy az 1. ábrán is látható. A parancs kimenete részletezi, hogy melyik protokoll teszi ki a forgalom legnagyobb részéét, és mely állomások között zajlik a forgalom. Az 1. ábra táblázata leírja a jelentősebb mezőket, amik az adatfolyam-gyorsítótár megjelenített soraiban láthatók.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kimenet az elején megerősíti, hogy a forgalomirányító adatokat gyűjt. Az első kiemelt bejegyzés 178617 csomagot sorol fel, amit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megfigyelt. A kimenet a végén három adatáramlásról jelez statisztikát, a kiemelt egy aktív HTTPS-kapcsolatnak felel meg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és az R1 között. Ezen kívül hexadecimálisan mutatja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forrásportot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SrcP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és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célportot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(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DstP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</w:t>
      </w:r>
      <w:proofErr w:type="gram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spellEnd"/>
      <w:proofErr w:type="gram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hexadecimális 01BB egyenlő a decimális 443-mal, a jól ismert HTTPS TCP-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porttal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A 2. ábra bemutatja a jelentősebb mezőket a gyorsítótárból a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show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cache flow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 kimenetében.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A 3. ábra bemutatja a jelentősebb mezőket a protokoll szerinti tevékenységekből a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show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cache flow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 kimenetében.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4. ábra mutatja a jelentősebb mezőket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rögzített sorokból a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show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cache flow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 kimenetében.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Bár a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show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cache flow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parancs kimenete megerősíti, hogy a forgalomirányító adatokat gyűjt, annak ellenőrzésére, hogy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interfészeken és a megfelelő irányban van beállítva, használjuk a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show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flow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interface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parancsot, az 5. ábrán látható módon.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Az exportálási paraméterek konfigurációjának ellenőrzéséhez használjuk a</w:t>
      </w:r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show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flow export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parancsot, az 5. ábrán látható módon. Az első kiemelt sor azt mutatja, hogy be van kapcsolva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5-ös verziójú export formátuma. Az utolsó kiemelt sorok az 5. ábrán azt mutatják, hogy 1764 adatfolyamot exportáltunk 532 darab UDP-adatcsomag formájában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gyűjtőnek a 192.168.1.3 címre, a 2055-ös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porton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Használjuk a parancsszimulátort a 6. ábrán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R1 forgalomirányítón való konfigurálásához és ellenőrzéséhez.</w:t>
      </w:r>
    </w:p>
    <w:p w:rsidR="008B4A3A" w:rsidRDefault="008B4A3A">
      <w:r>
        <w:rPr>
          <w:noProof/>
          <w:lang w:eastAsia="hu-HU"/>
        </w:rPr>
        <w:lastRenderedPageBreak/>
        <w:drawing>
          <wp:inline distT="0" distB="0" distL="0" distR="0">
            <wp:extent cx="5762625" cy="4582795"/>
            <wp:effectExtent l="0" t="0" r="9525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3A" w:rsidRPr="008B4A3A" w:rsidRDefault="008B4A3A" w:rsidP="008B4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gyűjtő funkcióinak leírása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egy szoftveralkalmazást futtató állomás. Ez a szoftver nyers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 kezelésére specializálódott. A gyűjtő beállítható úgy, hogy információkat kapjon számos hálózati eszköztől.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gyűjtők az adatokat begyűjtik és elrendezik a hálózati rendszergazda által előírt módon, a szoftver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korlátain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belül.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gyűjtőn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 meghatározott időközönként kiírásra kerülnek a meghajtóra. A rendszergazda több begyűjtési rendszert vagy szálat futtathat egyidejűleg. Például különböző adatdarabok tárolhatók a tervezés, külön a számlázás támogatására;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könnyen előállítja a megfelelő összegzési sémákat.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1. ábra egy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gyűjtőt mutat, ami passzívan figyeli az exportált adatcsomagokat.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alkalmazás egy nagy teljesítményű, könnyen használható, skálázható megoldás a több eszköztől származó export adatok befogadására és feldolgozására. A szervezet szándéka a felhasználásra vonatkozóan változó, de gyakran az a cél, hogy támogassuk a kritikus adatáramlásokat, amik a fogyasztói alkalmazásokhoz kapcsolódnak. Ezek közé tartozik a könyvelés, számlázás, valamint a hálózat tervezése és ellenőrzése.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Számos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van a piacon. Ezek az eszközök lehetővé teszik a forgalom elemzését a hálózaton úgy, hogy megmutatják a leginkább aktív állomásokat, a leggyakrabban használt alkalmazásokat, és egyéb eszközöket adnak a forgalmi adatok mérésére, a 2. ábrán látható </w:t>
      </w: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módon.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megjeleníti a különböző fajta forgalmakat (web, e-mail, FTP,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peer-to-peer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, stb.) a hálózaton, valamint a forgalom nagy részét küldő és fogadó eszközöket. Az adatgyűjtés megmutatja a hálózati rendszergazdának a legtöbbet forgalmazó állomásokat és a legaktívabb figyelőket is. Mivel az adatok hosszabb időre megmaradnak, az utólagos forgalomelemzéssel meghatározhatók a hálózathasználati tendenciák.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elemzők használata alapján a hálózati rendszergazda azonosítani tudja a következőket:</w:t>
      </w:r>
    </w:p>
    <w:p w:rsidR="008B4A3A" w:rsidRPr="008B4A3A" w:rsidRDefault="008B4A3A" w:rsidP="008B4A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Kik a legaktívabb forgalmazók és kivel kommunikálnak?</w:t>
      </w:r>
    </w:p>
    <w:p w:rsidR="008B4A3A" w:rsidRPr="008B4A3A" w:rsidRDefault="008B4A3A" w:rsidP="008B4A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weboldalakat látogatnak rutinszerűen, és mit töltenek le?</w:t>
      </w:r>
    </w:p>
    <w:p w:rsidR="008B4A3A" w:rsidRPr="008B4A3A" w:rsidRDefault="008B4A3A" w:rsidP="008B4A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Ki generálja a legnagyobb forgalmat?</w:t>
      </w:r>
    </w:p>
    <w:p w:rsidR="008B4A3A" w:rsidRPr="008B4A3A" w:rsidRDefault="008B4A3A" w:rsidP="008B4A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Van-e elegendő sávszélesség a kritikus tevékenységek biztosítására?</w:t>
      </w:r>
    </w:p>
    <w:p w:rsidR="008B4A3A" w:rsidRPr="008B4A3A" w:rsidRDefault="008B4A3A" w:rsidP="008B4A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Ki foglalja le a sávszélességet?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által elemezhető információ mennyisége a használt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változattól függően eltérő lehet, mivel a különböző export formátumok különböző rekordtípusokból állnak.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rekord tartalmazza a részletes információkat az adatfolyamot alkotó aktuális forgalomról.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valós idejű megjelenítést és elemzést biztosít a rögzített és összesített forgalmi adatokról. A forgalomirányítók és a támogatott kapcsolók is megadhatók, valamint az összesítési séma és az időintervallumok az adatok tárolására, még a következő időszakos vizsgálatot megelőzően. Sorba rendezhetjük és megjeleníthetjük az adatokat olyan módon, amely érthető a felhasználók számára: oszlopdiagramokba, tortadiagramokba vagy hisztogramokba rendezve a jelentéseket. Az adatokat ezután exportálni lehet táblázatokba (pl.: a Microsoft Excelbe), részletes elemzés, trendek és jelentések készítése céljából.</w:t>
      </w:r>
    </w:p>
    <w:p w:rsidR="008B4A3A" w:rsidRDefault="008B4A3A">
      <w:r>
        <w:rPr>
          <w:noProof/>
          <w:lang w:eastAsia="hu-HU"/>
        </w:rPr>
        <w:lastRenderedPageBreak/>
        <w:drawing>
          <wp:inline distT="0" distB="0" distL="0" distR="0">
            <wp:extent cx="5752465" cy="4476115"/>
            <wp:effectExtent l="0" t="0" r="635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3A" w:rsidRPr="008B4A3A" w:rsidRDefault="008B4A3A" w:rsidP="008B4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proofErr w:type="spellStart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elemzés gyűjtővel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Plixer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International kifejlesztette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analizátor szoftvert.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 sok lehetőség közül, hogy rögzítsük és elemezzük az adatokat egy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gyűjtőn.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Emlékezzünk a konfigurációra az előző témából:</w:t>
      </w:r>
    </w:p>
    <w:p w:rsidR="008B4A3A" w:rsidRPr="008B4A3A" w:rsidRDefault="008B4A3A" w:rsidP="008B4A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a G0/1 interfész IP-címe 192.168.1.1/24</w:t>
      </w:r>
    </w:p>
    <w:p w:rsidR="008B4A3A" w:rsidRPr="008B4A3A" w:rsidRDefault="008B4A3A" w:rsidP="008B4A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ki- és bejövő forgalmat is figyeli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</w:p>
    <w:p w:rsidR="008B4A3A" w:rsidRPr="008B4A3A" w:rsidRDefault="008B4A3A" w:rsidP="008B4A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a 192.168.1.3/24 címen van</w:t>
      </w:r>
    </w:p>
    <w:p w:rsidR="008B4A3A" w:rsidRPr="008B4A3A" w:rsidRDefault="008B4A3A" w:rsidP="008B4A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UDP gyűjtőport a 2055-ös</w:t>
      </w:r>
    </w:p>
    <w:p w:rsidR="008B4A3A" w:rsidRPr="008B4A3A" w:rsidRDefault="008B4A3A" w:rsidP="008B4A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5-ös verziójú export formátumot használ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szoftvert a 192.168.1.3/24 című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gyűjtőre telepítették.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1. ábra mutatja a szoftver felületét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 megnyitásakor.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2. ábra annak eredményét jeleníti meg, ha a Status lapra kattintunk az alkalmazás futása közben. A szoftver a következő üzenetet jeleníti meg: "Adatfolyamokat észlelek, </w:t>
      </w:r>
      <w:proofErr w:type="gram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kérjük</w:t>
      </w:r>
      <w:proofErr w:type="gram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várjon, amíg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előkészíti az első jelentéseket".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3. ábra a Status képernyő állapotát mutatja néhány perc múlva. Az R1 forgalomirányítón a cisco.com tartománynév lett beállítva. 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SNMP-konfiguráció az előző részből még mindig aktív az R1-en.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szoftvert konfiguráltuk a </w:t>
      </w:r>
      <w:proofErr w:type="spellStart"/>
      <w:r w:rsidRPr="008B4A3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batonaug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közösségi karakterlánc értékre az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Settings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fülön. Amikor az SNMP-kapcsolatra kattintunk az R1.cisco.com alatt a bal oldali panelen, a kijelzőn a 4. ábra jelenik meg. Ez mutatja az alapvető forgalomelemzést az R1 és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között az SNMPv2c segítségével. A Multi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Traffic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Grapher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(MRTG) szabad szoftver, amit sok hálózati rendszergazda használ alapvető forgalomelemzésre.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 magába foglalja az MRTG-t, így a 4. ábra grafikonjait is az MRTG készítette. A felső grafikon mutatja a bejövő, az alsó grafikon pedig a kimenő forgalmat az R1 forgalomirányító G0/1 interfészén.</w:t>
      </w:r>
    </w:p>
    <w:p w:rsidR="008B4A3A" w:rsidRPr="008B4A3A" w:rsidRDefault="008B4A3A" w:rsidP="008B4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Végül az 5. ábrán a </w:t>
      </w:r>
      <w:proofErr w:type="spellStart"/>
      <w:r w:rsidRPr="008B4A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Dashboard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fül jeleníti meg a tényleges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adatokat a Top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Hosts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(legaktívabb állomások) és Top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Applications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(legtöbbet használt alkalmazások) tekintetében.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Scrutinizer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szoftverben több tucat ilyen eszköz érhető el az adatok különböző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katagóriák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szerinti megjelenítésére. Az 5. ábrán a legaktívabb eszköz az R1, a legnagyobb mennyiségű forgalommal az R1 és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NetFlow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gyűjtő között. A legfontosabb alkalmazás a HTTPS, majd az SNMP, a HTTP, az SSH, az ICMP és a </w:t>
      </w:r>
      <w:proofErr w:type="spellStart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>NetBIOS</w:t>
      </w:r>
      <w:proofErr w:type="spellEnd"/>
      <w:r w:rsidRPr="008B4A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következik.</w:t>
      </w:r>
    </w:p>
    <w:p w:rsidR="008B4A3A" w:rsidRDefault="008B4A3A">
      <w:bookmarkStart w:id="0" w:name="_GoBack"/>
      <w:bookmarkEnd w:id="0"/>
    </w:p>
    <w:sectPr w:rsidR="008B4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126"/>
    <w:multiLevelType w:val="multilevel"/>
    <w:tmpl w:val="3060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04AF"/>
    <w:multiLevelType w:val="multilevel"/>
    <w:tmpl w:val="DF7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36097"/>
    <w:multiLevelType w:val="multilevel"/>
    <w:tmpl w:val="906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F4F43"/>
    <w:multiLevelType w:val="multilevel"/>
    <w:tmpl w:val="228E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82921"/>
    <w:multiLevelType w:val="multilevel"/>
    <w:tmpl w:val="1EA6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67B88"/>
    <w:multiLevelType w:val="multilevel"/>
    <w:tmpl w:val="CC5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85FA1"/>
    <w:multiLevelType w:val="multilevel"/>
    <w:tmpl w:val="F53A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A53E5"/>
    <w:multiLevelType w:val="multilevel"/>
    <w:tmpl w:val="761A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D4188"/>
    <w:multiLevelType w:val="multilevel"/>
    <w:tmpl w:val="712A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3273B"/>
    <w:multiLevelType w:val="multilevel"/>
    <w:tmpl w:val="59BC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421EA"/>
    <w:multiLevelType w:val="multilevel"/>
    <w:tmpl w:val="72C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311E6"/>
    <w:multiLevelType w:val="multilevel"/>
    <w:tmpl w:val="930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948AC"/>
    <w:multiLevelType w:val="multilevel"/>
    <w:tmpl w:val="5534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06E10"/>
    <w:multiLevelType w:val="multilevel"/>
    <w:tmpl w:val="50D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36FB2"/>
    <w:multiLevelType w:val="multilevel"/>
    <w:tmpl w:val="AEB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906FC"/>
    <w:multiLevelType w:val="multilevel"/>
    <w:tmpl w:val="44C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73FEE"/>
    <w:multiLevelType w:val="multilevel"/>
    <w:tmpl w:val="A70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92D80"/>
    <w:multiLevelType w:val="multilevel"/>
    <w:tmpl w:val="7826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E2DDB"/>
    <w:multiLevelType w:val="multilevel"/>
    <w:tmpl w:val="DFCE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F38D8"/>
    <w:multiLevelType w:val="multilevel"/>
    <w:tmpl w:val="F02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F3F35"/>
    <w:multiLevelType w:val="multilevel"/>
    <w:tmpl w:val="1726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0273BD"/>
    <w:multiLevelType w:val="multilevel"/>
    <w:tmpl w:val="BC9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26AEB"/>
    <w:multiLevelType w:val="multilevel"/>
    <w:tmpl w:val="0B1E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74E00"/>
    <w:multiLevelType w:val="multilevel"/>
    <w:tmpl w:val="21C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50E47"/>
    <w:multiLevelType w:val="multilevel"/>
    <w:tmpl w:val="FC50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B25F3"/>
    <w:multiLevelType w:val="multilevel"/>
    <w:tmpl w:val="294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34153"/>
    <w:multiLevelType w:val="multilevel"/>
    <w:tmpl w:val="B48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D72CC"/>
    <w:multiLevelType w:val="multilevel"/>
    <w:tmpl w:val="7E6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6008F0"/>
    <w:multiLevelType w:val="multilevel"/>
    <w:tmpl w:val="3B98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FE6E57"/>
    <w:multiLevelType w:val="multilevel"/>
    <w:tmpl w:val="A6AA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70E67"/>
    <w:multiLevelType w:val="multilevel"/>
    <w:tmpl w:val="92B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9714D"/>
    <w:multiLevelType w:val="multilevel"/>
    <w:tmpl w:val="AB78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765CB"/>
    <w:multiLevelType w:val="multilevel"/>
    <w:tmpl w:val="C454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13ECF"/>
    <w:multiLevelType w:val="multilevel"/>
    <w:tmpl w:val="8A94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D66F9"/>
    <w:multiLevelType w:val="multilevel"/>
    <w:tmpl w:val="70E8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61EAE"/>
    <w:multiLevelType w:val="multilevel"/>
    <w:tmpl w:val="44F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E1C4F"/>
    <w:multiLevelType w:val="multilevel"/>
    <w:tmpl w:val="8E7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9"/>
  </w:num>
  <w:num w:numId="5">
    <w:abstractNumId w:val="8"/>
  </w:num>
  <w:num w:numId="6">
    <w:abstractNumId w:val="13"/>
  </w:num>
  <w:num w:numId="7">
    <w:abstractNumId w:val="11"/>
  </w:num>
  <w:num w:numId="8">
    <w:abstractNumId w:val="0"/>
  </w:num>
  <w:num w:numId="9">
    <w:abstractNumId w:val="33"/>
  </w:num>
  <w:num w:numId="10">
    <w:abstractNumId w:val="21"/>
  </w:num>
  <w:num w:numId="11">
    <w:abstractNumId w:val="32"/>
  </w:num>
  <w:num w:numId="12">
    <w:abstractNumId w:val="16"/>
  </w:num>
  <w:num w:numId="13">
    <w:abstractNumId w:val="25"/>
  </w:num>
  <w:num w:numId="14">
    <w:abstractNumId w:val="19"/>
  </w:num>
  <w:num w:numId="15">
    <w:abstractNumId w:val="29"/>
  </w:num>
  <w:num w:numId="16">
    <w:abstractNumId w:val="31"/>
  </w:num>
  <w:num w:numId="17">
    <w:abstractNumId w:val="24"/>
  </w:num>
  <w:num w:numId="18">
    <w:abstractNumId w:val="28"/>
  </w:num>
  <w:num w:numId="19">
    <w:abstractNumId w:val="3"/>
  </w:num>
  <w:num w:numId="20">
    <w:abstractNumId w:val="23"/>
  </w:num>
  <w:num w:numId="21">
    <w:abstractNumId w:val="4"/>
  </w:num>
  <w:num w:numId="22">
    <w:abstractNumId w:val="17"/>
  </w:num>
  <w:num w:numId="23">
    <w:abstractNumId w:val="34"/>
  </w:num>
  <w:num w:numId="24">
    <w:abstractNumId w:val="26"/>
  </w:num>
  <w:num w:numId="25">
    <w:abstractNumId w:val="27"/>
  </w:num>
  <w:num w:numId="26">
    <w:abstractNumId w:val="35"/>
  </w:num>
  <w:num w:numId="27">
    <w:abstractNumId w:val="10"/>
  </w:num>
  <w:num w:numId="28">
    <w:abstractNumId w:val="6"/>
  </w:num>
  <w:num w:numId="29">
    <w:abstractNumId w:val="36"/>
  </w:num>
  <w:num w:numId="30">
    <w:abstractNumId w:val="14"/>
  </w:num>
  <w:num w:numId="31">
    <w:abstractNumId w:val="18"/>
  </w:num>
  <w:num w:numId="32">
    <w:abstractNumId w:val="2"/>
  </w:num>
  <w:num w:numId="33">
    <w:abstractNumId w:val="22"/>
  </w:num>
  <w:num w:numId="34">
    <w:abstractNumId w:val="1"/>
  </w:num>
  <w:num w:numId="35">
    <w:abstractNumId w:val="5"/>
  </w:num>
  <w:num w:numId="36">
    <w:abstractNumId w:val="30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50"/>
    <w:rsid w:val="000F5A50"/>
    <w:rsid w:val="00523B2C"/>
    <w:rsid w:val="008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675C"/>
  <w15:chartTrackingRefBased/>
  <w15:docId w15:val="{3B9CA709-A4D2-4358-B01D-BFF4C46E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B4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B4A3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B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d">
    <w:name w:val="cmd"/>
    <w:basedOn w:val="Bekezdsalapbettpusa"/>
    <w:rsid w:val="008B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2441</Words>
  <Characters>16848</Characters>
  <Application>Microsoft Office Word</Application>
  <DocSecurity>0</DocSecurity>
  <Lines>140</Lines>
  <Paragraphs>38</Paragraphs>
  <ScaleCrop>false</ScaleCrop>
  <Company/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Endre</dc:creator>
  <cp:keywords/>
  <dc:description/>
  <cp:lastModifiedBy>Nagy Endre</cp:lastModifiedBy>
  <cp:revision>2</cp:revision>
  <dcterms:created xsi:type="dcterms:W3CDTF">2020-01-09T09:12:00Z</dcterms:created>
  <dcterms:modified xsi:type="dcterms:W3CDTF">2020-01-09T09:19:00Z</dcterms:modified>
</cp:coreProperties>
</file>