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6E82E0" w14:textId="77777777" w:rsidR="00A62CE7" w:rsidRDefault="00A62CE7">
      <w:pPr>
        <w:spacing w:after="1200"/>
      </w:pPr>
    </w:p>
    <w:p w14:paraId="1B9F9748" w14:textId="77777777" w:rsidR="00A62CE7" w:rsidRDefault="00716004">
      <w:pPr>
        <w:spacing w:after="40"/>
      </w:pPr>
      <w:r>
        <w:rPr>
          <w:b/>
          <w:bCs/>
          <w:color w:val="1BE1F2"/>
          <w:spacing w:val="30"/>
          <w:sz w:val="18"/>
          <w:szCs w:val="18"/>
        </w:rPr>
        <w:t>SLALOM  |  VENDOR REQUEST FOR INFORMATION</w:t>
      </w:r>
    </w:p>
    <w:p w14:paraId="547B58B5" w14:textId="77777777" w:rsidR="00A62CE7" w:rsidRDefault="00A62CE7">
      <w:pPr>
        <w:pBdr>
          <w:bottom w:val="single" w:sz="2" w:space="10" w:color="E6E6E6"/>
        </w:pBdr>
        <w:spacing w:after="500"/>
      </w:pPr>
    </w:p>
    <w:p w14:paraId="1B06F066" w14:textId="77777777" w:rsidR="00A62CE7" w:rsidRDefault="00716004">
      <w:pPr>
        <w:spacing w:before="200" w:after="60"/>
      </w:pPr>
      <w:r>
        <w:rPr>
          <w:b/>
          <w:bCs/>
          <w:color w:val="002FAF"/>
          <w:sz w:val="64"/>
          <w:szCs w:val="64"/>
        </w:rPr>
        <w:t>HATCH for Hunger</w:t>
      </w:r>
    </w:p>
    <w:p w14:paraId="744127F5" w14:textId="77777777" w:rsidR="00A62CE7" w:rsidRDefault="00716004">
      <w:pPr>
        <w:spacing w:after="260"/>
      </w:pPr>
      <w:r>
        <w:rPr>
          <w:b/>
          <w:bCs/>
          <w:color w:val="000000"/>
          <w:sz w:val="32"/>
          <w:szCs w:val="32"/>
        </w:rPr>
        <w:t>Customer Relationship Management &amp; Order Orchestration Platform</w:t>
      </w:r>
    </w:p>
    <w:p w14:paraId="02A6D6F9" w14:textId="77777777" w:rsidR="00A62CE7" w:rsidRDefault="00716004">
      <w:pPr>
        <w:spacing w:after="700"/>
      </w:pPr>
      <w:r>
        <w:rPr>
          <w:rFonts w:ascii="Lora" w:eastAsia="Lora" w:hAnsi="Lora" w:cs="Lora"/>
          <w:i/>
          <w:iCs/>
          <w:color w:val="666666"/>
          <w:sz w:val="30"/>
          <w:szCs w:val="30"/>
        </w:rPr>
        <w:t>Request for Information (RFI)</w:t>
      </w:r>
    </w:p>
    <w:p w14:paraId="5591B066" w14:textId="77777777" w:rsidR="00A62CE7" w:rsidRDefault="00A62CE7">
      <w:pPr>
        <w:pBdr>
          <w:top w:val="single" w:sz="8" w:space="14" w:color="0C62FB"/>
        </w:pBdr>
        <w:spacing w:after="160"/>
      </w:pPr>
    </w:p>
    <w:p w14:paraId="51291DC3" w14:textId="77777777" w:rsidR="00A62CE7" w:rsidRDefault="00716004">
      <w:pPr>
        <w:spacing w:after="80"/>
      </w:pPr>
      <w:r>
        <w:rPr>
          <w:color w:val="000000"/>
          <w:sz w:val="22"/>
          <w:szCs w:val="22"/>
        </w:rPr>
        <w:t>July 2026  |  Prepared for Vendor Qualification</w:t>
      </w:r>
    </w:p>
    <w:p w14:paraId="3167911D" w14:textId="77777777" w:rsidR="00A62CE7" w:rsidRDefault="00716004">
      <w:pPr>
        <w:spacing w:after="1600"/>
      </w:pPr>
      <w:r>
        <w:rPr>
          <w:b/>
          <w:bCs/>
          <w:color w:val="FF4D5F"/>
          <w:sz w:val="20"/>
          <w:szCs w:val="20"/>
        </w:rPr>
        <w:t>Confidential — For Invited Vendor Evaluation Only</w:t>
      </w:r>
    </w:p>
    <w:p w14:paraId="6D36E61E" w14:textId="77777777" w:rsidR="00A62CE7" w:rsidRDefault="00716004">
      <w:pPr>
        <w:spacing w:before="200"/>
      </w:pPr>
      <w:r>
        <w:rPr>
          <w:color w:val="666666"/>
          <w:sz w:val="18"/>
          <w:szCs w:val="18"/>
        </w:rPr>
        <w:t>Prepared in partnership with Slalom</w:t>
      </w:r>
    </w:p>
    <w:p w14:paraId="6E26EBE8" w14:textId="77777777" w:rsidR="00A62CE7" w:rsidRDefault="00716004">
      <w:r>
        <w:br w:type="page"/>
      </w:r>
    </w:p>
    <w:p w14:paraId="66350968" w14:textId="77777777" w:rsidR="00A62CE7" w:rsidRDefault="00716004">
      <w:pPr>
        <w:spacing w:after="260"/>
      </w:pPr>
      <w:r>
        <w:rPr>
          <w:b/>
          <w:bCs/>
          <w:color w:val="002FAF"/>
          <w:sz w:val="32"/>
          <w:szCs w:val="32"/>
        </w:rPr>
        <w:lastRenderedPageBreak/>
        <w:t>Table of Contents</w:t>
      </w:r>
    </w:p>
    <w:sdt>
      <w:sdtPr>
        <w:alias w:val="Table of Contents"/>
        <w:id w:val="-1131012446"/>
      </w:sdtPr>
      <w:sdtEndPr/>
      <w:sdtContent>
        <w:p w14:paraId="1BB6CACD" w14:textId="77777777" w:rsidR="0013256E" w:rsidRDefault="00716004">
          <w:pPr>
            <w:pStyle w:val="TOC2"/>
            <w:tabs>
              <w:tab w:val="right" w:leader="dot" w:pos="9350"/>
            </w:tabs>
            <w:rPr>
              <w:noProof/>
            </w:rPr>
          </w:pPr>
          <w:r>
            <w:fldChar w:fldCharType="begin"/>
          </w:r>
          <w:r>
            <w:instrText>TOC \h \o "1-2"</w:instrText>
          </w:r>
          <w:r>
            <w:fldChar w:fldCharType="separate"/>
          </w:r>
          <w:hyperlink w:anchor="_Toc234934664" w:history="1">
            <w:r w:rsidR="0013256E" w:rsidRPr="009C0A19">
              <w:rPr>
                <w:rStyle w:val="Hyperlink"/>
                <w:noProof/>
              </w:rPr>
              <w:t>What's Inside</w:t>
            </w:r>
            <w:r w:rsidR="0013256E">
              <w:rPr>
                <w:noProof/>
              </w:rPr>
              <w:tab/>
            </w:r>
            <w:r w:rsidR="0013256E">
              <w:rPr>
                <w:noProof/>
              </w:rPr>
              <w:fldChar w:fldCharType="begin"/>
            </w:r>
            <w:r w:rsidR="0013256E">
              <w:rPr>
                <w:noProof/>
              </w:rPr>
              <w:instrText xml:space="preserve"> PAGEREF _Toc234934664 \h </w:instrText>
            </w:r>
            <w:r w:rsidR="0013256E">
              <w:rPr>
                <w:noProof/>
              </w:rPr>
            </w:r>
            <w:r w:rsidR="0013256E">
              <w:rPr>
                <w:noProof/>
              </w:rPr>
              <w:fldChar w:fldCharType="separate"/>
            </w:r>
            <w:r w:rsidR="0013256E">
              <w:rPr>
                <w:noProof/>
              </w:rPr>
              <w:t>2</w:t>
            </w:r>
            <w:r w:rsidR="0013256E">
              <w:rPr>
                <w:noProof/>
              </w:rPr>
              <w:fldChar w:fldCharType="end"/>
            </w:r>
          </w:hyperlink>
        </w:p>
        <w:p w14:paraId="4E8EE327" w14:textId="77777777" w:rsidR="0013256E" w:rsidRDefault="0013256E">
          <w:pPr>
            <w:pStyle w:val="TOC1"/>
            <w:tabs>
              <w:tab w:val="right" w:leader="dot" w:pos="9350"/>
            </w:tabs>
            <w:rPr>
              <w:noProof/>
            </w:rPr>
          </w:pPr>
          <w:hyperlink w:anchor="_Toc234934665" w:history="1">
            <w:r w:rsidRPr="009C0A19">
              <w:rPr>
                <w:rStyle w:val="Hyperlink"/>
                <w:noProof/>
              </w:rPr>
              <w:t>1  Executive Summary</w:t>
            </w:r>
            <w:r>
              <w:rPr>
                <w:noProof/>
              </w:rPr>
              <w:tab/>
            </w:r>
            <w:r>
              <w:rPr>
                <w:noProof/>
              </w:rPr>
              <w:fldChar w:fldCharType="begin"/>
            </w:r>
            <w:r>
              <w:rPr>
                <w:noProof/>
              </w:rPr>
              <w:instrText xml:space="preserve"> PAGEREF _Toc234934665 \h </w:instrText>
            </w:r>
            <w:r>
              <w:rPr>
                <w:noProof/>
              </w:rPr>
            </w:r>
            <w:r>
              <w:rPr>
                <w:noProof/>
              </w:rPr>
              <w:fldChar w:fldCharType="separate"/>
            </w:r>
            <w:r>
              <w:rPr>
                <w:noProof/>
              </w:rPr>
              <w:t>4</w:t>
            </w:r>
            <w:r>
              <w:rPr>
                <w:noProof/>
              </w:rPr>
              <w:fldChar w:fldCharType="end"/>
            </w:r>
          </w:hyperlink>
        </w:p>
        <w:p w14:paraId="5AAD3059" w14:textId="77777777" w:rsidR="0013256E" w:rsidRDefault="0013256E">
          <w:pPr>
            <w:pStyle w:val="TOC2"/>
            <w:tabs>
              <w:tab w:val="right" w:leader="dot" w:pos="9350"/>
            </w:tabs>
            <w:rPr>
              <w:noProof/>
            </w:rPr>
          </w:pPr>
          <w:hyperlink w:anchor="_Toc234934666" w:history="1">
            <w:r w:rsidRPr="009C0A19">
              <w:rPr>
                <w:rStyle w:val="Hyperlink"/>
                <w:noProof/>
              </w:rPr>
              <w:t>Guiding Architecture Principle</w:t>
            </w:r>
            <w:r>
              <w:rPr>
                <w:noProof/>
              </w:rPr>
              <w:tab/>
            </w:r>
            <w:r>
              <w:rPr>
                <w:noProof/>
              </w:rPr>
              <w:fldChar w:fldCharType="begin"/>
            </w:r>
            <w:r>
              <w:rPr>
                <w:noProof/>
              </w:rPr>
              <w:instrText xml:space="preserve"> PAGEREF _Toc234934666 \h </w:instrText>
            </w:r>
            <w:r>
              <w:rPr>
                <w:noProof/>
              </w:rPr>
            </w:r>
            <w:r>
              <w:rPr>
                <w:noProof/>
              </w:rPr>
              <w:fldChar w:fldCharType="separate"/>
            </w:r>
            <w:r>
              <w:rPr>
                <w:noProof/>
              </w:rPr>
              <w:t>4</w:t>
            </w:r>
            <w:r>
              <w:rPr>
                <w:noProof/>
              </w:rPr>
              <w:fldChar w:fldCharType="end"/>
            </w:r>
          </w:hyperlink>
        </w:p>
        <w:p w14:paraId="4124B6BA" w14:textId="77777777" w:rsidR="0013256E" w:rsidRDefault="0013256E">
          <w:pPr>
            <w:pStyle w:val="TOC1"/>
            <w:tabs>
              <w:tab w:val="right" w:leader="dot" w:pos="9350"/>
            </w:tabs>
            <w:rPr>
              <w:noProof/>
            </w:rPr>
          </w:pPr>
          <w:hyperlink w:anchor="_Toc234934667" w:history="1">
            <w:r w:rsidRPr="009C0A19">
              <w:rPr>
                <w:rStyle w:val="Hyperlink"/>
                <w:noProof/>
              </w:rPr>
              <w:t>2  About HATCH</w:t>
            </w:r>
            <w:r>
              <w:rPr>
                <w:noProof/>
              </w:rPr>
              <w:tab/>
            </w:r>
            <w:r>
              <w:rPr>
                <w:noProof/>
              </w:rPr>
              <w:fldChar w:fldCharType="begin"/>
            </w:r>
            <w:r>
              <w:rPr>
                <w:noProof/>
              </w:rPr>
              <w:instrText xml:space="preserve"> PAGEREF _Toc234934667 \h </w:instrText>
            </w:r>
            <w:r>
              <w:rPr>
                <w:noProof/>
              </w:rPr>
            </w:r>
            <w:r>
              <w:rPr>
                <w:noProof/>
              </w:rPr>
              <w:fldChar w:fldCharType="separate"/>
            </w:r>
            <w:r>
              <w:rPr>
                <w:noProof/>
              </w:rPr>
              <w:t>5</w:t>
            </w:r>
            <w:r>
              <w:rPr>
                <w:noProof/>
              </w:rPr>
              <w:fldChar w:fldCharType="end"/>
            </w:r>
          </w:hyperlink>
        </w:p>
        <w:p w14:paraId="3882C2BB" w14:textId="77777777" w:rsidR="0013256E" w:rsidRDefault="0013256E">
          <w:pPr>
            <w:pStyle w:val="TOC2"/>
            <w:tabs>
              <w:tab w:val="right" w:leader="dot" w:pos="9350"/>
            </w:tabs>
            <w:rPr>
              <w:noProof/>
            </w:rPr>
          </w:pPr>
          <w:hyperlink w:anchor="_Toc234934668" w:history="1">
            <w:r w:rsidRPr="009C0A19">
              <w:rPr>
                <w:rStyle w:val="Hyperlink"/>
                <w:noProof/>
              </w:rPr>
              <w:t>Business Model Characteristics</w:t>
            </w:r>
            <w:r>
              <w:rPr>
                <w:noProof/>
              </w:rPr>
              <w:tab/>
            </w:r>
            <w:r>
              <w:rPr>
                <w:noProof/>
              </w:rPr>
              <w:fldChar w:fldCharType="begin"/>
            </w:r>
            <w:r>
              <w:rPr>
                <w:noProof/>
              </w:rPr>
              <w:instrText xml:space="preserve"> PAGEREF _Toc234934668 \h </w:instrText>
            </w:r>
            <w:r>
              <w:rPr>
                <w:noProof/>
              </w:rPr>
            </w:r>
            <w:r>
              <w:rPr>
                <w:noProof/>
              </w:rPr>
              <w:fldChar w:fldCharType="separate"/>
            </w:r>
            <w:r>
              <w:rPr>
                <w:noProof/>
              </w:rPr>
              <w:t>5</w:t>
            </w:r>
            <w:r>
              <w:rPr>
                <w:noProof/>
              </w:rPr>
              <w:fldChar w:fldCharType="end"/>
            </w:r>
          </w:hyperlink>
        </w:p>
        <w:p w14:paraId="0B754C84" w14:textId="77777777" w:rsidR="0013256E" w:rsidRDefault="0013256E">
          <w:pPr>
            <w:pStyle w:val="TOC1"/>
            <w:tabs>
              <w:tab w:val="right" w:leader="dot" w:pos="9350"/>
            </w:tabs>
            <w:rPr>
              <w:noProof/>
            </w:rPr>
          </w:pPr>
          <w:hyperlink w:anchor="_Toc234934669" w:history="1">
            <w:r w:rsidRPr="009C0A19">
              <w:rPr>
                <w:rStyle w:val="Hyperlink"/>
                <w:noProof/>
              </w:rPr>
              <w:t>3  Current State</w:t>
            </w:r>
            <w:r>
              <w:rPr>
                <w:noProof/>
              </w:rPr>
              <w:tab/>
            </w:r>
            <w:r>
              <w:rPr>
                <w:noProof/>
              </w:rPr>
              <w:fldChar w:fldCharType="begin"/>
            </w:r>
            <w:r>
              <w:rPr>
                <w:noProof/>
              </w:rPr>
              <w:instrText xml:space="preserve"> PAGEREF _Toc234934669 \h </w:instrText>
            </w:r>
            <w:r>
              <w:rPr>
                <w:noProof/>
              </w:rPr>
            </w:r>
            <w:r>
              <w:rPr>
                <w:noProof/>
              </w:rPr>
              <w:fldChar w:fldCharType="separate"/>
            </w:r>
            <w:r>
              <w:rPr>
                <w:noProof/>
              </w:rPr>
              <w:t>6</w:t>
            </w:r>
            <w:r>
              <w:rPr>
                <w:noProof/>
              </w:rPr>
              <w:fldChar w:fldCharType="end"/>
            </w:r>
          </w:hyperlink>
        </w:p>
        <w:p w14:paraId="2E05097E" w14:textId="77777777" w:rsidR="0013256E" w:rsidRDefault="0013256E">
          <w:pPr>
            <w:pStyle w:val="TOC2"/>
            <w:tabs>
              <w:tab w:val="right" w:leader="dot" w:pos="9350"/>
            </w:tabs>
            <w:rPr>
              <w:noProof/>
            </w:rPr>
          </w:pPr>
          <w:hyperlink w:anchor="_Toc234934670" w:history="1">
            <w:r w:rsidRPr="009C0A19">
              <w:rPr>
                <w:rStyle w:val="Hyperlink"/>
                <w:noProof/>
              </w:rPr>
              <w:t>End-to-End Process Context</w:t>
            </w:r>
            <w:r>
              <w:rPr>
                <w:noProof/>
              </w:rPr>
              <w:tab/>
            </w:r>
            <w:r>
              <w:rPr>
                <w:noProof/>
              </w:rPr>
              <w:fldChar w:fldCharType="begin"/>
            </w:r>
            <w:r>
              <w:rPr>
                <w:noProof/>
              </w:rPr>
              <w:instrText xml:space="preserve"> PAGEREF _Toc234934670 \h </w:instrText>
            </w:r>
            <w:r>
              <w:rPr>
                <w:noProof/>
              </w:rPr>
            </w:r>
            <w:r>
              <w:rPr>
                <w:noProof/>
              </w:rPr>
              <w:fldChar w:fldCharType="separate"/>
            </w:r>
            <w:r>
              <w:rPr>
                <w:noProof/>
              </w:rPr>
              <w:t>6</w:t>
            </w:r>
            <w:r>
              <w:rPr>
                <w:noProof/>
              </w:rPr>
              <w:fldChar w:fldCharType="end"/>
            </w:r>
          </w:hyperlink>
        </w:p>
        <w:p w14:paraId="124A00B1" w14:textId="77777777" w:rsidR="0013256E" w:rsidRDefault="0013256E">
          <w:pPr>
            <w:pStyle w:val="TOC2"/>
            <w:tabs>
              <w:tab w:val="right" w:leader="dot" w:pos="9350"/>
            </w:tabs>
            <w:rPr>
              <w:noProof/>
            </w:rPr>
          </w:pPr>
          <w:hyperlink w:anchor="_Toc234934671" w:history="1">
            <w:r w:rsidRPr="009C0A19">
              <w:rPr>
                <w:rStyle w:val="Hyperlink"/>
                <w:noProof/>
              </w:rPr>
              <w:t>Current Transportation Challenges</w:t>
            </w:r>
            <w:r>
              <w:rPr>
                <w:noProof/>
              </w:rPr>
              <w:tab/>
            </w:r>
            <w:r>
              <w:rPr>
                <w:noProof/>
              </w:rPr>
              <w:fldChar w:fldCharType="begin"/>
            </w:r>
            <w:r>
              <w:rPr>
                <w:noProof/>
              </w:rPr>
              <w:instrText xml:space="preserve"> PAGEREF _Toc234934671 \h </w:instrText>
            </w:r>
            <w:r>
              <w:rPr>
                <w:noProof/>
              </w:rPr>
            </w:r>
            <w:r>
              <w:rPr>
                <w:noProof/>
              </w:rPr>
              <w:fldChar w:fldCharType="separate"/>
            </w:r>
            <w:r>
              <w:rPr>
                <w:noProof/>
              </w:rPr>
              <w:t>6</w:t>
            </w:r>
            <w:r>
              <w:rPr>
                <w:noProof/>
              </w:rPr>
              <w:fldChar w:fldCharType="end"/>
            </w:r>
          </w:hyperlink>
        </w:p>
        <w:p w14:paraId="3C093894" w14:textId="77777777" w:rsidR="0013256E" w:rsidRDefault="0013256E">
          <w:pPr>
            <w:pStyle w:val="TOC2"/>
            <w:tabs>
              <w:tab w:val="right" w:leader="dot" w:pos="9350"/>
            </w:tabs>
            <w:rPr>
              <w:noProof/>
            </w:rPr>
          </w:pPr>
          <w:hyperlink w:anchor="_Toc234934672" w:history="1">
            <w:r w:rsidRPr="009C0A19">
              <w:rPr>
                <w:rStyle w:val="Hyperlink"/>
                <w:noProof/>
              </w:rPr>
              <w:t>Indicative Transportation Profile</w:t>
            </w:r>
            <w:r>
              <w:rPr>
                <w:noProof/>
              </w:rPr>
              <w:tab/>
            </w:r>
            <w:r>
              <w:rPr>
                <w:noProof/>
              </w:rPr>
              <w:fldChar w:fldCharType="begin"/>
            </w:r>
            <w:r>
              <w:rPr>
                <w:noProof/>
              </w:rPr>
              <w:instrText xml:space="preserve"> PAGEREF _Toc234934672 \h </w:instrText>
            </w:r>
            <w:r>
              <w:rPr>
                <w:noProof/>
              </w:rPr>
            </w:r>
            <w:r>
              <w:rPr>
                <w:noProof/>
              </w:rPr>
              <w:fldChar w:fldCharType="separate"/>
            </w:r>
            <w:r>
              <w:rPr>
                <w:noProof/>
              </w:rPr>
              <w:t>7</w:t>
            </w:r>
            <w:r>
              <w:rPr>
                <w:noProof/>
              </w:rPr>
              <w:fldChar w:fldCharType="end"/>
            </w:r>
          </w:hyperlink>
        </w:p>
        <w:p w14:paraId="48CC5B09" w14:textId="77777777" w:rsidR="0013256E" w:rsidRDefault="0013256E">
          <w:pPr>
            <w:pStyle w:val="TOC1"/>
            <w:tabs>
              <w:tab w:val="right" w:leader="dot" w:pos="9350"/>
            </w:tabs>
            <w:rPr>
              <w:noProof/>
            </w:rPr>
          </w:pPr>
          <w:hyperlink w:anchor="_Toc234934673" w:history="1">
            <w:r w:rsidRPr="009C0A19">
              <w:rPr>
                <w:rStyle w:val="Hyperlink"/>
                <w:noProof/>
              </w:rPr>
              <w:t>4  Future-State Vision</w:t>
            </w:r>
            <w:r>
              <w:rPr>
                <w:noProof/>
              </w:rPr>
              <w:tab/>
            </w:r>
            <w:r>
              <w:rPr>
                <w:noProof/>
              </w:rPr>
              <w:fldChar w:fldCharType="begin"/>
            </w:r>
            <w:r>
              <w:rPr>
                <w:noProof/>
              </w:rPr>
              <w:instrText xml:space="preserve"> PAGEREF _Toc234934673 \h </w:instrText>
            </w:r>
            <w:r>
              <w:rPr>
                <w:noProof/>
              </w:rPr>
            </w:r>
            <w:r>
              <w:rPr>
                <w:noProof/>
              </w:rPr>
              <w:fldChar w:fldCharType="separate"/>
            </w:r>
            <w:r>
              <w:rPr>
                <w:noProof/>
              </w:rPr>
              <w:t>8</w:t>
            </w:r>
            <w:r>
              <w:rPr>
                <w:noProof/>
              </w:rPr>
              <w:fldChar w:fldCharType="end"/>
            </w:r>
          </w:hyperlink>
        </w:p>
        <w:p w14:paraId="62CD36DE" w14:textId="77777777" w:rsidR="0013256E" w:rsidRDefault="0013256E">
          <w:pPr>
            <w:pStyle w:val="TOC2"/>
            <w:tabs>
              <w:tab w:val="right" w:leader="dot" w:pos="9350"/>
            </w:tabs>
            <w:rPr>
              <w:noProof/>
            </w:rPr>
          </w:pPr>
          <w:hyperlink w:anchor="_Toc234934674" w:history="1">
            <w:r w:rsidRPr="009C0A19">
              <w:rPr>
                <w:rStyle w:val="Hyperlink"/>
                <w:noProof/>
              </w:rPr>
              <w:t>Target Integration Events</w:t>
            </w:r>
            <w:r>
              <w:rPr>
                <w:noProof/>
              </w:rPr>
              <w:tab/>
            </w:r>
            <w:r>
              <w:rPr>
                <w:noProof/>
              </w:rPr>
              <w:fldChar w:fldCharType="begin"/>
            </w:r>
            <w:r>
              <w:rPr>
                <w:noProof/>
              </w:rPr>
              <w:instrText xml:space="preserve"> PAGEREF _Toc234934674 \h </w:instrText>
            </w:r>
            <w:r>
              <w:rPr>
                <w:noProof/>
              </w:rPr>
            </w:r>
            <w:r>
              <w:rPr>
                <w:noProof/>
              </w:rPr>
              <w:fldChar w:fldCharType="separate"/>
            </w:r>
            <w:r>
              <w:rPr>
                <w:noProof/>
              </w:rPr>
              <w:t>8</w:t>
            </w:r>
            <w:r>
              <w:rPr>
                <w:noProof/>
              </w:rPr>
              <w:fldChar w:fldCharType="end"/>
            </w:r>
          </w:hyperlink>
        </w:p>
        <w:p w14:paraId="75BED13D" w14:textId="77777777" w:rsidR="0013256E" w:rsidRDefault="0013256E">
          <w:pPr>
            <w:pStyle w:val="TOC1"/>
            <w:tabs>
              <w:tab w:val="right" w:leader="dot" w:pos="9350"/>
            </w:tabs>
            <w:rPr>
              <w:noProof/>
            </w:rPr>
          </w:pPr>
          <w:hyperlink w:anchor="_Toc234934675" w:history="1">
            <w:r w:rsidRPr="009C0A19">
              <w:rPr>
                <w:rStyle w:val="Hyperlink"/>
                <w:noProof/>
              </w:rPr>
              <w:t>5  RFI Scope</w:t>
            </w:r>
            <w:r>
              <w:rPr>
                <w:noProof/>
              </w:rPr>
              <w:tab/>
            </w:r>
            <w:r>
              <w:rPr>
                <w:noProof/>
              </w:rPr>
              <w:fldChar w:fldCharType="begin"/>
            </w:r>
            <w:r>
              <w:rPr>
                <w:noProof/>
              </w:rPr>
              <w:instrText xml:space="preserve"> PAGEREF _Toc234934675 \h </w:instrText>
            </w:r>
            <w:r>
              <w:rPr>
                <w:noProof/>
              </w:rPr>
            </w:r>
            <w:r>
              <w:rPr>
                <w:noProof/>
              </w:rPr>
              <w:fldChar w:fldCharType="separate"/>
            </w:r>
            <w:r>
              <w:rPr>
                <w:noProof/>
              </w:rPr>
              <w:t>9</w:t>
            </w:r>
            <w:r>
              <w:rPr>
                <w:noProof/>
              </w:rPr>
              <w:fldChar w:fldCharType="end"/>
            </w:r>
          </w:hyperlink>
        </w:p>
        <w:p w14:paraId="346E1543" w14:textId="77777777" w:rsidR="0013256E" w:rsidRDefault="0013256E">
          <w:pPr>
            <w:pStyle w:val="TOC1"/>
            <w:tabs>
              <w:tab w:val="right" w:leader="dot" w:pos="9350"/>
            </w:tabs>
            <w:rPr>
              <w:noProof/>
            </w:rPr>
          </w:pPr>
          <w:hyperlink w:anchor="_Toc234934676" w:history="1">
            <w:r w:rsidRPr="009C0A19">
              <w:rPr>
                <w:rStyle w:val="Hyperlink"/>
                <w:noProof/>
              </w:rPr>
              <w:t>6  Vendor Response Instructions</w:t>
            </w:r>
            <w:r>
              <w:rPr>
                <w:noProof/>
              </w:rPr>
              <w:tab/>
            </w:r>
            <w:r>
              <w:rPr>
                <w:noProof/>
              </w:rPr>
              <w:fldChar w:fldCharType="begin"/>
            </w:r>
            <w:r>
              <w:rPr>
                <w:noProof/>
              </w:rPr>
              <w:instrText xml:space="preserve"> PAGEREF _Toc234934676 \h </w:instrText>
            </w:r>
            <w:r>
              <w:rPr>
                <w:noProof/>
              </w:rPr>
            </w:r>
            <w:r>
              <w:rPr>
                <w:noProof/>
              </w:rPr>
              <w:fldChar w:fldCharType="separate"/>
            </w:r>
            <w:r>
              <w:rPr>
                <w:noProof/>
              </w:rPr>
              <w:t>10</w:t>
            </w:r>
            <w:r>
              <w:rPr>
                <w:noProof/>
              </w:rPr>
              <w:fldChar w:fldCharType="end"/>
            </w:r>
          </w:hyperlink>
        </w:p>
        <w:p w14:paraId="7E3267CE" w14:textId="77777777" w:rsidR="0013256E" w:rsidRDefault="0013256E">
          <w:pPr>
            <w:pStyle w:val="TOC1"/>
            <w:tabs>
              <w:tab w:val="right" w:leader="dot" w:pos="9350"/>
            </w:tabs>
            <w:rPr>
              <w:noProof/>
            </w:rPr>
          </w:pPr>
          <w:hyperlink w:anchor="_Toc234934677" w:history="1">
            <w:r w:rsidRPr="009C0A19">
              <w:rPr>
                <w:rStyle w:val="Hyperlink"/>
                <w:noProof/>
              </w:rPr>
              <w:t>7  Vendor Questionnaire</w:t>
            </w:r>
            <w:r>
              <w:rPr>
                <w:noProof/>
              </w:rPr>
              <w:tab/>
            </w:r>
            <w:r>
              <w:rPr>
                <w:noProof/>
              </w:rPr>
              <w:fldChar w:fldCharType="begin"/>
            </w:r>
            <w:r>
              <w:rPr>
                <w:noProof/>
              </w:rPr>
              <w:instrText xml:space="preserve"> PAGEREF _Toc234934677 \h </w:instrText>
            </w:r>
            <w:r>
              <w:rPr>
                <w:noProof/>
              </w:rPr>
            </w:r>
            <w:r>
              <w:rPr>
                <w:noProof/>
              </w:rPr>
              <w:fldChar w:fldCharType="separate"/>
            </w:r>
            <w:r>
              <w:rPr>
                <w:noProof/>
              </w:rPr>
              <w:t>11</w:t>
            </w:r>
            <w:r>
              <w:rPr>
                <w:noProof/>
              </w:rPr>
              <w:fldChar w:fldCharType="end"/>
            </w:r>
          </w:hyperlink>
        </w:p>
        <w:p w14:paraId="6EC53A13" w14:textId="77777777" w:rsidR="0013256E" w:rsidRDefault="0013256E">
          <w:pPr>
            <w:pStyle w:val="TOC2"/>
            <w:tabs>
              <w:tab w:val="right" w:leader="dot" w:pos="9350"/>
            </w:tabs>
            <w:rPr>
              <w:noProof/>
            </w:rPr>
          </w:pPr>
          <w:hyperlink w:anchor="_Toc234934678" w:history="1">
            <w:r w:rsidRPr="009C0A19">
              <w:rPr>
                <w:rStyle w:val="Hyperlink"/>
                <w:noProof/>
              </w:rPr>
              <w:t>Company and Market Fit</w:t>
            </w:r>
            <w:r>
              <w:rPr>
                <w:noProof/>
              </w:rPr>
              <w:tab/>
            </w:r>
            <w:r>
              <w:rPr>
                <w:noProof/>
              </w:rPr>
              <w:fldChar w:fldCharType="begin"/>
            </w:r>
            <w:r>
              <w:rPr>
                <w:noProof/>
              </w:rPr>
              <w:instrText xml:space="preserve"> PAGEREF _Toc234934678 \h </w:instrText>
            </w:r>
            <w:r>
              <w:rPr>
                <w:noProof/>
              </w:rPr>
            </w:r>
            <w:r>
              <w:rPr>
                <w:noProof/>
              </w:rPr>
              <w:fldChar w:fldCharType="separate"/>
            </w:r>
            <w:r>
              <w:rPr>
                <w:noProof/>
              </w:rPr>
              <w:t>11</w:t>
            </w:r>
            <w:r>
              <w:rPr>
                <w:noProof/>
              </w:rPr>
              <w:fldChar w:fldCharType="end"/>
            </w:r>
          </w:hyperlink>
        </w:p>
        <w:p w14:paraId="1F51EF01" w14:textId="77777777" w:rsidR="0013256E" w:rsidRDefault="0013256E">
          <w:pPr>
            <w:pStyle w:val="TOC2"/>
            <w:tabs>
              <w:tab w:val="right" w:leader="dot" w:pos="9350"/>
            </w:tabs>
            <w:rPr>
              <w:noProof/>
            </w:rPr>
          </w:pPr>
          <w:hyperlink w:anchor="_Toc234934679" w:history="1">
            <w:r w:rsidRPr="009C0A19">
              <w:rPr>
                <w:rStyle w:val="Hyperlink"/>
                <w:noProof/>
              </w:rPr>
              <w:t>Business Model Fit</w:t>
            </w:r>
            <w:r>
              <w:rPr>
                <w:noProof/>
              </w:rPr>
              <w:tab/>
            </w:r>
            <w:r>
              <w:rPr>
                <w:noProof/>
              </w:rPr>
              <w:fldChar w:fldCharType="begin"/>
            </w:r>
            <w:r>
              <w:rPr>
                <w:noProof/>
              </w:rPr>
              <w:instrText xml:space="preserve"> PAGEREF _Toc234934679 \h </w:instrText>
            </w:r>
            <w:r>
              <w:rPr>
                <w:noProof/>
              </w:rPr>
            </w:r>
            <w:r>
              <w:rPr>
                <w:noProof/>
              </w:rPr>
              <w:fldChar w:fldCharType="separate"/>
            </w:r>
            <w:r>
              <w:rPr>
                <w:noProof/>
              </w:rPr>
              <w:t>11</w:t>
            </w:r>
            <w:r>
              <w:rPr>
                <w:noProof/>
              </w:rPr>
              <w:fldChar w:fldCharType="end"/>
            </w:r>
          </w:hyperlink>
        </w:p>
        <w:p w14:paraId="254AB5D5" w14:textId="77777777" w:rsidR="0013256E" w:rsidRDefault="0013256E">
          <w:pPr>
            <w:pStyle w:val="TOC2"/>
            <w:tabs>
              <w:tab w:val="right" w:leader="dot" w:pos="9350"/>
            </w:tabs>
            <w:rPr>
              <w:noProof/>
            </w:rPr>
          </w:pPr>
          <w:hyperlink w:anchor="_Toc234934680" w:history="1">
            <w:r w:rsidRPr="009C0A19">
              <w:rPr>
                <w:rStyle w:val="Hyperlink"/>
                <w:noProof/>
              </w:rPr>
              <w:t>Transportation Execution</w:t>
            </w:r>
            <w:r>
              <w:rPr>
                <w:noProof/>
              </w:rPr>
              <w:tab/>
            </w:r>
            <w:r>
              <w:rPr>
                <w:noProof/>
              </w:rPr>
              <w:fldChar w:fldCharType="begin"/>
            </w:r>
            <w:r>
              <w:rPr>
                <w:noProof/>
              </w:rPr>
              <w:instrText xml:space="preserve"> PAGEREF _Toc234934680 \h </w:instrText>
            </w:r>
            <w:r>
              <w:rPr>
                <w:noProof/>
              </w:rPr>
            </w:r>
            <w:r>
              <w:rPr>
                <w:noProof/>
              </w:rPr>
              <w:fldChar w:fldCharType="separate"/>
            </w:r>
            <w:r>
              <w:rPr>
                <w:noProof/>
              </w:rPr>
              <w:t>11</w:t>
            </w:r>
            <w:r>
              <w:rPr>
                <w:noProof/>
              </w:rPr>
              <w:fldChar w:fldCharType="end"/>
            </w:r>
          </w:hyperlink>
        </w:p>
        <w:p w14:paraId="3E2E7642" w14:textId="77777777" w:rsidR="0013256E" w:rsidRDefault="0013256E">
          <w:pPr>
            <w:pStyle w:val="TOC2"/>
            <w:tabs>
              <w:tab w:val="right" w:leader="dot" w:pos="9350"/>
            </w:tabs>
            <w:rPr>
              <w:noProof/>
            </w:rPr>
          </w:pPr>
          <w:hyperlink w:anchor="_Toc234934681" w:history="1">
            <w:r w:rsidRPr="009C0A19">
              <w:rPr>
                <w:rStyle w:val="Hyperlink"/>
                <w:noProof/>
              </w:rPr>
              <w:t>Integration and Architecture</w:t>
            </w:r>
            <w:r>
              <w:rPr>
                <w:noProof/>
              </w:rPr>
              <w:tab/>
            </w:r>
            <w:r>
              <w:rPr>
                <w:noProof/>
              </w:rPr>
              <w:fldChar w:fldCharType="begin"/>
            </w:r>
            <w:r>
              <w:rPr>
                <w:noProof/>
              </w:rPr>
              <w:instrText xml:space="preserve"> PAGEREF _Toc234934681 \h </w:instrText>
            </w:r>
            <w:r>
              <w:rPr>
                <w:noProof/>
              </w:rPr>
            </w:r>
            <w:r>
              <w:rPr>
                <w:noProof/>
              </w:rPr>
              <w:fldChar w:fldCharType="separate"/>
            </w:r>
            <w:r>
              <w:rPr>
                <w:noProof/>
              </w:rPr>
              <w:t>11</w:t>
            </w:r>
            <w:r>
              <w:rPr>
                <w:noProof/>
              </w:rPr>
              <w:fldChar w:fldCharType="end"/>
            </w:r>
          </w:hyperlink>
        </w:p>
        <w:p w14:paraId="177B9F91" w14:textId="77777777" w:rsidR="0013256E" w:rsidRDefault="0013256E">
          <w:pPr>
            <w:pStyle w:val="TOC2"/>
            <w:tabs>
              <w:tab w:val="right" w:leader="dot" w:pos="9350"/>
            </w:tabs>
            <w:rPr>
              <w:noProof/>
            </w:rPr>
          </w:pPr>
          <w:hyperlink w:anchor="_Toc234934682" w:history="1">
            <w:r w:rsidRPr="009C0A19">
              <w:rPr>
                <w:rStyle w:val="Hyperlink"/>
                <w:noProof/>
              </w:rPr>
              <w:t>Implementation and Support</w:t>
            </w:r>
            <w:r>
              <w:rPr>
                <w:noProof/>
              </w:rPr>
              <w:tab/>
            </w:r>
            <w:r>
              <w:rPr>
                <w:noProof/>
              </w:rPr>
              <w:fldChar w:fldCharType="begin"/>
            </w:r>
            <w:r>
              <w:rPr>
                <w:noProof/>
              </w:rPr>
              <w:instrText xml:space="preserve"> PAGEREF _Toc234934682 \h </w:instrText>
            </w:r>
            <w:r>
              <w:rPr>
                <w:noProof/>
              </w:rPr>
            </w:r>
            <w:r>
              <w:rPr>
                <w:noProof/>
              </w:rPr>
              <w:fldChar w:fldCharType="separate"/>
            </w:r>
            <w:r>
              <w:rPr>
                <w:noProof/>
              </w:rPr>
              <w:t>12</w:t>
            </w:r>
            <w:r>
              <w:rPr>
                <w:noProof/>
              </w:rPr>
              <w:fldChar w:fldCharType="end"/>
            </w:r>
          </w:hyperlink>
        </w:p>
        <w:p w14:paraId="7CA52C21" w14:textId="77777777" w:rsidR="0013256E" w:rsidRDefault="0013256E">
          <w:pPr>
            <w:pStyle w:val="TOC2"/>
            <w:tabs>
              <w:tab w:val="right" w:leader="dot" w:pos="9350"/>
            </w:tabs>
            <w:rPr>
              <w:noProof/>
            </w:rPr>
          </w:pPr>
          <w:hyperlink w:anchor="_Toc234934683" w:history="1">
            <w:r w:rsidRPr="009C0A19">
              <w:rPr>
                <w:rStyle w:val="Hyperlink"/>
                <w:noProof/>
              </w:rPr>
              <w:t>Pricing and Commercial Model</w:t>
            </w:r>
            <w:r>
              <w:rPr>
                <w:noProof/>
              </w:rPr>
              <w:tab/>
            </w:r>
            <w:r>
              <w:rPr>
                <w:noProof/>
              </w:rPr>
              <w:fldChar w:fldCharType="begin"/>
            </w:r>
            <w:r>
              <w:rPr>
                <w:noProof/>
              </w:rPr>
              <w:instrText xml:space="preserve"> PAGEREF _Toc234934683 \h </w:instrText>
            </w:r>
            <w:r>
              <w:rPr>
                <w:noProof/>
              </w:rPr>
            </w:r>
            <w:r>
              <w:rPr>
                <w:noProof/>
              </w:rPr>
              <w:fldChar w:fldCharType="separate"/>
            </w:r>
            <w:r>
              <w:rPr>
                <w:noProof/>
              </w:rPr>
              <w:t>12</w:t>
            </w:r>
            <w:r>
              <w:rPr>
                <w:noProof/>
              </w:rPr>
              <w:fldChar w:fldCharType="end"/>
            </w:r>
          </w:hyperlink>
        </w:p>
        <w:p w14:paraId="679ADF81" w14:textId="77777777" w:rsidR="0013256E" w:rsidRDefault="0013256E">
          <w:pPr>
            <w:pStyle w:val="TOC1"/>
            <w:tabs>
              <w:tab w:val="right" w:leader="dot" w:pos="9350"/>
            </w:tabs>
            <w:rPr>
              <w:noProof/>
            </w:rPr>
          </w:pPr>
          <w:hyperlink w:anchor="_Toc234934684" w:history="1">
            <w:r w:rsidRPr="009C0A19">
              <w:rPr>
                <w:rStyle w:val="Hyperlink"/>
                <w:noProof/>
              </w:rPr>
              <w:t>8  Evaluation Approach</w:t>
            </w:r>
            <w:r>
              <w:rPr>
                <w:noProof/>
              </w:rPr>
              <w:tab/>
            </w:r>
            <w:r>
              <w:rPr>
                <w:noProof/>
              </w:rPr>
              <w:fldChar w:fldCharType="begin"/>
            </w:r>
            <w:r>
              <w:rPr>
                <w:noProof/>
              </w:rPr>
              <w:instrText xml:space="preserve"> PAGEREF _Toc234934684 \h </w:instrText>
            </w:r>
            <w:r>
              <w:rPr>
                <w:noProof/>
              </w:rPr>
            </w:r>
            <w:r>
              <w:rPr>
                <w:noProof/>
              </w:rPr>
              <w:fldChar w:fldCharType="separate"/>
            </w:r>
            <w:r>
              <w:rPr>
                <w:noProof/>
              </w:rPr>
              <w:t>13</w:t>
            </w:r>
            <w:r>
              <w:rPr>
                <w:noProof/>
              </w:rPr>
              <w:fldChar w:fldCharType="end"/>
            </w:r>
          </w:hyperlink>
        </w:p>
        <w:p w14:paraId="3B7D38E5" w14:textId="77777777" w:rsidR="0013256E" w:rsidRDefault="0013256E">
          <w:pPr>
            <w:pStyle w:val="TOC1"/>
            <w:tabs>
              <w:tab w:val="right" w:leader="dot" w:pos="9350"/>
            </w:tabs>
            <w:rPr>
              <w:noProof/>
            </w:rPr>
          </w:pPr>
          <w:hyperlink w:anchor="_Toc234934685" w:history="1">
            <w:r w:rsidRPr="009C0A19">
              <w:rPr>
                <w:rStyle w:val="Hyperlink"/>
                <w:noProof/>
              </w:rPr>
              <w:t>9  Anticipated Process Timeline</w:t>
            </w:r>
            <w:r>
              <w:rPr>
                <w:noProof/>
              </w:rPr>
              <w:tab/>
            </w:r>
            <w:r>
              <w:rPr>
                <w:noProof/>
              </w:rPr>
              <w:fldChar w:fldCharType="begin"/>
            </w:r>
            <w:r>
              <w:rPr>
                <w:noProof/>
              </w:rPr>
              <w:instrText xml:space="preserve"> PAGEREF _Toc234934685 \h </w:instrText>
            </w:r>
            <w:r>
              <w:rPr>
                <w:noProof/>
              </w:rPr>
            </w:r>
            <w:r>
              <w:rPr>
                <w:noProof/>
              </w:rPr>
              <w:fldChar w:fldCharType="separate"/>
            </w:r>
            <w:r>
              <w:rPr>
                <w:noProof/>
              </w:rPr>
              <w:t>14</w:t>
            </w:r>
            <w:r>
              <w:rPr>
                <w:noProof/>
              </w:rPr>
              <w:fldChar w:fldCharType="end"/>
            </w:r>
          </w:hyperlink>
        </w:p>
        <w:p w14:paraId="4DFC8BA6" w14:textId="77777777" w:rsidR="0013256E" w:rsidRDefault="0013256E">
          <w:pPr>
            <w:pStyle w:val="TOC1"/>
            <w:tabs>
              <w:tab w:val="right" w:leader="dot" w:pos="9350"/>
            </w:tabs>
            <w:rPr>
              <w:noProof/>
            </w:rPr>
          </w:pPr>
          <w:hyperlink w:anchor="_Toc234934686" w:history="1">
            <w:r w:rsidRPr="009C0A19">
              <w:rPr>
                <w:rStyle w:val="Hyperlink"/>
                <w:noProof/>
              </w:rPr>
              <w:t>Appendix A: Definitions</w:t>
            </w:r>
            <w:r>
              <w:rPr>
                <w:noProof/>
              </w:rPr>
              <w:tab/>
            </w:r>
            <w:r>
              <w:rPr>
                <w:noProof/>
              </w:rPr>
              <w:fldChar w:fldCharType="begin"/>
            </w:r>
            <w:r>
              <w:rPr>
                <w:noProof/>
              </w:rPr>
              <w:instrText xml:space="preserve"> PAGEREF _Toc234934686 \h </w:instrText>
            </w:r>
            <w:r>
              <w:rPr>
                <w:noProof/>
              </w:rPr>
            </w:r>
            <w:r>
              <w:rPr>
                <w:noProof/>
              </w:rPr>
              <w:fldChar w:fldCharType="separate"/>
            </w:r>
            <w:r>
              <w:rPr>
                <w:noProof/>
              </w:rPr>
              <w:t>15</w:t>
            </w:r>
            <w:r>
              <w:rPr>
                <w:noProof/>
              </w:rPr>
              <w:fldChar w:fldCharType="end"/>
            </w:r>
          </w:hyperlink>
        </w:p>
        <w:p w14:paraId="6C862CB4" w14:textId="77777777" w:rsidR="0013256E" w:rsidRDefault="0013256E">
          <w:pPr>
            <w:pStyle w:val="TOC1"/>
            <w:tabs>
              <w:tab w:val="right" w:leader="dot" w:pos="9350"/>
            </w:tabs>
            <w:rPr>
              <w:noProof/>
            </w:rPr>
          </w:pPr>
          <w:hyperlink w:anchor="_Toc234934687" w:history="1">
            <w:r w:rsidRPr="009C0A19">
              <w:rPr>
                <w:rStyle w:val="Hyperlink"/>
                <w:noProof/>
              </w:rPr>
              <w:t>Appendix B: Submission Checklist</w:t>
            </w:r>
            <w:r>
              <w:rPr>
                <w:noProof/>
              </w:rPr>
              <w:tab/>
            </w:r>
            <w:r>
              <w:rPr>
                <w:noProof/>
              </w:rPr>
              <w:fldChar w:fldCharType="begin"/>
            </w:r>
            <w:r>
              <w:rPr>
                <w:noProof/>
              </w:rPr>
              <w:instrText xml:space="preserve"> PAGEREF _Toc234934687 \h </w:instrText>
            </w:r>
            <w:r>
              <w:rPr>
                <w:noProof/>
              </w:rPr>
            </w:r>
            <w:r>
              <w:rPr>
                <w:noProof/>
              </w:rPr>
              <w:fldChar w:fldCharType="separate"/>
            </w:r>
            <w:r>
              <w:rPr>
                <w:noProof/>
              </w:rPr>
              <w:t>16</w:t>
            </w:r>
            <w:r>
              <w:rPr>
                <w:noProof/>
              </w:rPr>
              <w:fldChar w:fldCharType="end"/>
            </w:r>
          </w:hyperlink>
        </w:p>
        <w:p w14:paraId="726DE794" w14:textId="77777777" w:rsidR="00A62CE7" w:rsidRDefault="00716004">
          <w:r>
            <w:fldChar w:fldCharType="end"/>
          </w:r>
        </w:p>
      </w:sdtContent>
    </w:sdt>
    <w:p w14:paraId="7D5A1212" w14:textId="77777777" w:rsidR="00A62CE7" w:rsidRDefault="00A62CE7">
      <w:pPr>
        <w:spacing w:after="360"/>
      </w:pPr>
    </w:p>
    <w:p w14:paraId="03743FBE" w14:textId="77777777" w:rsidR="00A62CE7" w:rsidRDefault="00716004">
      <w:pPr>
        <w:pStyle w:val="Heading2"/>
      </w:pPr>
      <w:bookmarkStart w:id="0" w:name="_Toc234934664"/>
      <w:r>
        <w:t>What's Inside</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A62CE7" w14:paraId="21B3CD51" w14:textId="77777777">
        <w:trPr>
          <w:tblHeader/>
        </w:trPr>
        <w:tc>
          <w:tcPr>
            <w:tcW w:w="3400" w:type="dxa"/>
            <w:tcBorders>
              <w:top w:val="single" w:sz="2" w:space="0" w:color="E6E6E6"/>
              <w:left w:val="single" w:sz="2" w:space="0" w:color="E6E6E6"/>
              <w:bottom w:val="single" w:sz="2" w:space="0" w:color="E6E6E6"/>
              <w:right w:val="single" w:sz="2" w:space="0" w:color="E6E6E6"/>
            </w:tcBorders>
            <w:shd w:val="clear" w:color="auto" w:fill="0C62FB"/>
            <w:tcMar>
              <w:top w:w="100" w:type="dxa"/>
              <w:left w:w="140" w:type="dxa"/>
              <w:bottom w:w="100" w:type="dxa"/>
              <w:right w:w="140" w:type="dxa"/>
            </w:tcMar>
            <w:vAlign w:val="center"/>
          </w:tcPr>
          <w:p w14:paraId="1DBE1199" w14:textId="77777777" w:rsidR="00A62CE7" w:rsidRDefault="00716004">
            <w:r>
              <w:rPr>
                <w:b/>
                <w:bCs/>
                <w:color w:val="FFFFFF"/>
                <w:sz w:val="19"/>
                <w:szCs w:val="19"/>
              </w:rPr>
              <w:t>Section</w:t>
            </w:r>
          </w:p>
        </w:tc>
        <w:tc>
          <w:tcPr>
            <w:tcW w:w="5960" w:type="dxa"/>
            <w:tcBorders>
              <w:top w:val="single" w:sz="2" w:space="0" w:color="E6E6E6"/>
              <w:left w:val="single" w:sz="2" w:space="0" w:color="E6E6E6"/>
              <w:bottom w:val="single" w:sz="2" w:space="0" w:color="E6E6E6"/>
              <w:right w:val="single" w:sz="2" w:space="0" w:color="E6E6E6"/>
            </w:tcBorders>
            <w:shd w:val="clear" w:color="auto" w:fill="0C62FB"/>
            <w:tcMar>
              <w:top w:w="100" w:type="dxa"/>
              <w:left w:w="140" w:type="dxa"/>
              <w:bottom w:w="100" w:type="dxa"/>
              <w:right w:w="140" w:type="dxa"/>
            </w:tcMar>
            <w:vAlign w:val="center"/>
          </w:tcPr>
          <w:p w14:paraId="1FB5EF8E" w14:textId="77777777" w:rsidR="00A62CE7" w:rsidRDefault="00716004">
            <w:r>
              <w:rPr>
                <w:b/>
                <w:bCs/>
                <w:color w:val="FFFFFF"/>
                <w:sz w:val="19"/>
                <w:szCs w:val="19"/>
              </w:rPr>
              <w:t>Description</w:t>
            </w:r>
          </w:p>
        </w:tc>
      </w:tr>
      <w:tr w:rsidR="00A62CE7" w14:paraId="6DE19FE2" w14:textId="77777777">
        <w:tc>
          <w:tcPr>
            <w:tcW w:w="340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09D84EC8" w14:textId="77777777" w:rsidR="00A62CE7" w:rsidRDefault="00716004">
            <w:pPr>
              <w:spacing w:line="260" w:lineRule="auto"/>
            </w:pPr>
            <w:r>
              <w:rPr>
                <w:sz w:val="19"/>
                <w:szCs w:val="19"/>
              </w:rPr>
              <w:t>1. Executive Summary</w:t>
            </w:r>
          </w:p>
        </w:tc>
        <w:tc>
          <w:tcPr>
            <w:tcW w:w="596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4A530488" w14:textId="77777777" w:rsidR="00A62CE7" w:rsidRDefault="00716004">
            <w:pPr>
              <w:spacing w:line="260" w:lineRule="auto"/>
            </w:pPr>
            <w:r>
              <w:rPr>
                <w:sz w:val="19"/>
                <w:szCs w:val="19"/>
              </w:rPr>
              <w:t>Why HATCH is evaluating CRM and order orchestration capabilities.</w:t>
            </w:r>
          </w:p>
        </w:tc>
      </w:tr>
      <w:tr w:rsidR="00A62CE7" w14:paraId="0D528623" w14:textId="77777777">
        <w:tc>
          <w:tcPr>
            <w:tcW w:w="340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03BF9013" w14:textId="77777777" w:rsidR="00A62CE7" w:rsidRDefault="00716004">
            <w:pPr>
              <w:spacing w:line="260" w:lineRule="auto"/>
            </w:pPr>
            <w:r>
              <w:rPr>
                <w:sz w:val="19"/>
                <w:szCs w:val="19"/>
              </w:rPr>
              <w:t>2. About HATCH</w:t>
            </w:r>
          </w:p>
        </w:tc>
        <w:tc>
          <w:tcPr>
            <w:tcW w:w="596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6706DCD3" w14:textId="77777777" w:rsidR="00A62CE7" w:rsidRDefault="00716004">
            <w:pPr>
              <w:spacing w:line="260" w:lineRule="auto"/>
            </w:pPr>
            <w:r>
              <w:rPr>
                <w:sz w:val="19"/>
                <w:szCs w:val="19"/>
              </w:rPr>
              <w:t>Mission, scale, growth context, and operating model.</w:t>
            </w:r>
          </w:p>
        </w:tc>
      </w:tr>
      <w:tr w:rsidR="00A62CE7" w14:paraId="7BFE4D1A" w14:textId="77777777">
        <w:tc>
          <w:tcPr>
            <w:tcW w:w="340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31F0AD61" w14:textId="77777777" w:rsidR="00A62CE7" w:rsidRDefault="00716004">
            <w:pPr>
              <w:spacing w:line="260" w:lineRule="auto"/>
            </w:pPr>
            <w:r>
              <w:rPr>
                <w:sz w:val="19"/>
                <w:szCs w:val="19"/>
              </w:rPr>
              <w:t>3. Current State</w:t>
            </w:r>
          </w:p>
        </w:tc>
        <w:tc>
          <w:tcPr>
            <w:tcW w:w="596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793832B5" w14:textId="77777777" w:rsidR="00A62CE7" w:rsidRDefault="00716004">
            <w:pPr>
              <w:spacing w:line="260" w:lineRule="auto"/>
            </w:pPr>
            <w:r>
              <w:rPr>
                <w:sz w:val="19"/>
                <w:szCs w:val="19"/>
              </w:rPr>
              <w:t>Current sales, customer, order, and technology environment.</w:t>
            </w:r>
          </w:p>
        </w:tc>
      </w:tr>
      <w:tr w:rsidR="00A62CE7" w14:paraId="55A987A9" w14:textId="77777777">
        <w:tc>
          <w:tcPr>
            <w:tcW w:w="340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65E0C851" w14:textId="77777777" w:rsidR="00A62CE7" w:rsidRDefault="00716004">
            <w:pPr>
              <w:spacing w:line="260" w:lineRule="auto"/>
            </w:pPr>
            <w:r>
              <w:rPr>
                <w:sz w:val="19"/>
                <w:szCs w:val="19"/>
              </w:rPr>
              <w:t>4. Future-State Vision</w:t>
            </w:r>
          </w:p>
        </w:tc>
        <w:tc>
          <w:tcPr>
            <w:tcW w:w="596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7B71BE96" w14:textId="77777777" w:rsidR="00A62CE7" w:rsidRDefault="00716004">
            <w:pPr>
              <w:spacing w:line="260" w:lineRule="auto"/>
            </w:pPr>
            <w:r>
              <w:rPr>
                <w:sz w:val="19"/>
                <w:szCs w:val="19"/>
              </w:rPr>
              <w:t>Target system-of-record model and integration principles.</w:t>
            </w:r>
          </w:p>
        </w:tc>
      </w:tr>
      <w:tr w:rsidR="00A62CE7" w14:paraId="0C76F1F0" w14:textId="77777777">
        <w:tc>
          <w:tcPr>
            <w:tcW w:w="340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63C6524F" w14:textId="77777777" w:rsidR="00A62CE7" w:rsidRDefault="00716004">
            <w:pPr>
              <w:spacing w:line="260" w:lineRule="auto"/>
            </w:pPr>
            <w:r>
              <w:rPr>
                <w:sz w:val="19"/>
                <w:szCs w:val="19"/>
              </w:rPr>
              <w:lastRenderedPageBreak/>
              <w:t>5. RFI Scope</w:t>
            </w:r>
          </w:p>
        </w:tc>
        <w:tc>
          <w:tcPr>
            <w:tcW w:w="596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4A507A77" w14:textId="77777777" w:rsidR="00A62CE7" w:rsidRDefault="00716004">
            <w:pPr>
              <w:spacing w:line="260" w:lineRule="auto"/>
            </w:pPr>
            <w:r>
              <w:rPr>
                <w:sz w:val="19"/>
                <w:szCs w:val="19"/>
              </w:rPr>
              <w:t>Capabilities and qualification information requested in this RFI.</w:t>
            </w:r>
          </w:p>
        </w:tc>
      </w:tr>
      <w:tr w:rsidR="00A62CE7" w14:paraId="2CF507FF" w14:textId="77777777">
        <w:tc>
          <w:tcPr>
            <w:tcW w:w="340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4A2C3B56" w14:textId="77777777" w:rsidR="00A62CE7" w:rsidRDefault="00716004">
            <w:pPr>
              <w:spacing w:line="260" w:lineRule="auto"/>
            </w:pPr>
            <w:r>
              <w:rPr>
                <w:sz w:val="19"/>
                <w:szCs w:val="19"/>
              </w:rPr>
              <w:t>6. Vendor Response Instructions</w:t>
            </w:r>
          </w:p>
        </w:tc>
        <w:tc>
          <w:tcPr>
            <w:tcW w:w="596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1DED2018" w14:textId="77777777" w:rsidR="00A62CE7" w:rsidRDefault="00716004">
            <w:pPr>
              <w:spacing w:line="260" w:lineRule="auto"/>
            </w:pPr>
            <w:r>
              <w:rPr>
                <w:sz w:val="19"/>
                <w:szCs w:val="19"/>
              </w:rPr>
              <w:t>How invited vendors should respond using this document only.</w:t>
            </w:r>
          </w:p>
        </w:tc>
      </w:tr>
      <w:tr w:rsidR="00A62CE7" w14:paraId="5C4B23CD" w14:textId="77777777">
        <w:tc>
          <w:tcPr>
            <w:tcW w:w="340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4F407BDB" w14:textId="77777777" w:rsidR="00A62CE7" w:rsidRDefault="00716004">
            <w:pPr>
              <w:spacing w:line="260" w:lineRule="auto"/>
            </w:pPr>
            <w:r>
              <w:rPr>
                <w:sz w:val="19"/>
                <w:szCs w:val="19"/>
              </w:rPr>
              <w:t>7. Vendor Questionnaire</w:t>
            </w:r>
          </w:p>
        </w:tc>
        <w:tc>
          <w:tcPr>
            <w:tcW w:w="596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77DC5F91" w14:textId="77777777" w:rsidR="00A62CE7" w:rsidRDefault="00716004">
            <w:pPr>
              <w:spacing w:line="260" w:lineRule="auto"/>
            </w:pPr>
            <w:r>
              <w:rPr>
                <w:sz w:val="19"/>
                <w:szCs w:val="19"/>
              </w:rPr>
              <w:t>Focused questions used to assess vendor interest, fit, and directional cost.</w:t>
            </w:r>
          </w:p>
        </w:tc>
      </w:tr>
      <w:tr w:rsidR="00A62CE7" w14:paraId="6AF99C52" w14:textId="77777777">
        <w:tc>
          <w:tcPr>
            <w:tcW w:w="340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49A95F7D" w14:textId="77777777" w:rsidR="00A62CE7" w:rsidRDefault="00716004">
            <w:pPr>
              <w:spacing w:line="260" w:lineRule="auto"/>
            </w:pPr>
            <w:r>
              <w:rPr>
                <w:sz w:val="19"/>
                <w:szCs w:val="19"/>
              </w:rPr>
              <w:t>8. Evaluation Approach</w:t>
            </w:r>
          </w:p>
        </w:tc>
        <w:tc>
          <w:tcPr>
            <w:tcW w:w="596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01C12D75" w14:textId="77777777" w:rsidR="00A62CE7" w:rsidRDefault="00716004">
            <w:pPr>
              <w:spacing w:line="260" w:lineRule="auto"/>
            </w:pPr>
            <w:r>
              <w:rPr>
                <w:sz w:val="19"/>
                <w:szCs w:val="19"/>
              </w:rPr>
              <w:t>How HATCH and Slalom will determine which vendors advance.</w:t>
            </w:r>
          </w:p>
        </w:tc>
      </w:tr>
      <w:tr w:rsidR="00A62CE7" w14:paraId="3EFE488B" w14:textId="77777777">
        <w:tc>
          <w:tcPr>
            <w:tcW w:w="340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04EEE630" w14:textId="77777777" w:rsidR="00A62CE7" w:rsidRDefault="00716004">
            <w:pPr>
              <w:spacing w:line="260" w:lineRule="auto"/>
            </w:pPr>
            <w:r>
              <w:rPr>
                <w:sz w:val="19"/>
                <w:szCs w:val="19"/>
              </w:rPr>
              <w:t>9. Anticipated Process Timeline</w:t>
            </w:r>
          </w:p>
        </w:tc>
        <w:tc>
          <w:tcPr>
            <w:tcW w:w="596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5C01754F" w14:textId="77777777" w:rsidR="00A62CE7" w:rsidRDefault="00716004">
            <w:pPr>
              <w:spacing w:line="260" w:lineRule="auto"/>
            </w:pPr>
            <w:r>
              <w:rPr>
                <w:sz w:val="19"/>
                <w:szCs w:val="19"/>
              </w:rPr>
              <w:t>High-level sequence from RFI through recommendation.</w:t>
            </w:r>
          </w:p>
        </w:tc>
      </w:tr>
      <w:tr w:rsidR="00A62CE7" w14:paraId="691A318B" w14:textId="77777777">
        <w:tc>
          <w:tcPr>
            <w:tcW w:w="340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3C31C51A" w14:textId="77777777" w:rsidR="00A62CE7" w:rsidRDefault="00716004">
            <w:pPr>
              <w:spacing w:line="260" w:lineRule="auto"/>
            </w:pPr>
            <w:r>
              <w:rPr>
                <w:sz w:val="19"/>
                <w:szCs w:val="19"/>
              </w:rPr>
              <w:t>Appendices</w:t>
            </w:r>
          </w:p>
        </w:tc>
        <w:tc>
          <w:tcPr>
            <w:tcW w:w="596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5C6350A8" w14:textId="77777777" w:rsidR="00A62CE7" w:rsidRDefault="00716004">
            <w:pPr>
              <w:spacing w:line="260" w:lineRule="auto"/>
            </w:pPr>
            <w:r>
              <w:rPr>
                <w:sz w:val="19"/>
                <w:szCs w:val="19"/>
              </w:rPr>
              <w:t>Definitions and the document-only submission checklist.</w:t>
            </w:r>
          </w:p>
        </w:tc>
      </w:tr>
    </w:tbl>
    <w:p w14:paraId="2CEB8CA5" w14:textId="77777777" w:rsidR="00A62CE7" w:rsidRDefault="00A62CE7">
      <w:pPr>
        <w:sectPr w:rsidR="00A62CE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cols w:space="720"/>
          <w:titlePg/>
          <w:docGrid w:linePitch="360"/>
        </w:sectPr>
      </w:pPr>
    </w:p>
    <w:p w14:paraId="637F660A" w14:textId="77777777" w:rsidR="00A62CE7" w:rsidRDefault="00716004">
      <w:pPr>
        <w:pStyle w:val="Heading1"/>
        <w:pageBreakBefore/>
        <w:pBdr>
          <w:bottom w:val="single" w:sz="8" w:space="6" w:color="0C62FB"/>
        </w:pBdr>
      </w:pPr>
      <w:bookmarkStart w:id="1" w:name="_Toc234934665"/>
      <w:r>
        <w:rPr>
          <w:color w:val="999999"/>
        </w:rPr>
        <w:lastRenderedPageBreak/>
        <w:t xml:space="preserve">1  </w:t>
      </w:r>
      <w:r>
        <w:t>Executive Summary</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2CE7" w14:paraId="2C15F026" w14:textId="77777777">
        <w:tc>
          <w:tcPr>
            <w:tcW w:w="9360" w:type="dxa"/>
            <w:tcBorders>
              <w:top w:val="single" w:sz="2" w:space="0" w:color="EAF1FE"/>
              <w:left w:val="single" w:sz="24" w:space="0" w:color="0C62FB"/>
              <w:bottom w:val="single" w:sz="2" w:space="0" w:color="EAF1FE"/>
              <w:right w:val="single" w:sz="2" w:space="0" w:color="EAF1FE"/>
            </w:tcBorders>
            <w:shd w:val="clear" w:color="auto" w:fill="EAF1FE"/>
            <w:tcMar>
              <w:top w:w="160" w:type="dxa"/>
              <w:left w:w="220" w:type="dxa"/>
              <w:bottom w:w="160" w:type="dxa"/>
              <w:right w:w="220" w:type="dxa"/>
            </w:tcMar>
          </w:tcPr>
          <w:p w14:paraId="297A6E24" w14:textId="77777777" w:rsidR="00A62CE7" w:rsidRDefault="00716004">
            <w:pPr>
              <w:spacing w:after="60"/>
            </w:pPr>
            <w:r>
              <w:rPr>
                <w:b/>
                <w:bCs/>
                <w:color w:val="0C62FB"/>
                <w:spacing w:val="20"/>
                <w:sz w:val="16"/>
                <w:szCs w:val="16"/>
              </w:rPr>
              <w:t>RFI OBJECTIVE</w:t>
            </w:r>
          </w:p>
          <w:p w14:paraId="58E0331E" w14:textId="77777777" w:rsidR="00A62CE7" w:rsidRDefault="00716004">
            <w:pPr>
              <w:spacing w:line="276" w:lineRule="auto"/>
            </w:pPr>
            <w:r>
              <w:t>This RFI is intended to qualify vendors for a formal RFP. It is not a request for binding pricing or final vendor selection. HATCH is seeking vendors that can provide strong customer relationship management and commercial order orchestration, integrate with transportation, marketing, accounting, and reporting platforms, and offer a practical commercial path for a growing nonprofit.</w:t>
            </w:r>
          </w:p>
        </w:tc>
      </w:tr>
    </w:tbl>
    <w:p w14:paraId="60AAAB02" w14:textId="77777777" w:rsidR="00A62CE7" w:rsidRDefault="00A62CE7">
      <w:pPr>
        <w:spacing w:after="200"/>
      </w:pPr>
    </w:p>
    <w:p w14:paraId="0E6F5754" w14:textId="77777777" w:rsidR="00A62CE7" w:rsidRDefault="00716004">
      <w:pPr>
        <w:spacing w:after="160" w:line="288" w:lineRule="auto"/>
      </w:pPr>
      <w:r>
        <w:t>HATCH for Hunger is evaluating customer relationship management (CRM) and order orchestration platforms to support its next phase of growth. HATCH serves food banks across the United States through a relationship-driven, brokerage-based model that connects customer demand with protein supply and cold-chain transportation. The organization is scaling from spreadsheet- and email-intensive sales and order processes toward a connected technology ecosystem that supports growth without a proportional increase in headcount.</w:t>
      </w:r>
    </w:p>
    <w:p w14:paraId="6075DEB2" w14:textId="77777777" w:rsidR="00A62CE7" w:rsidRDefault="00716004">
      <w:pPr>
        <w:pStyle w:val="Heading2"/>
      </w:pPr>
      <w:bookmarkStart w:id="2" w:name="_Toc234934666"/>
      <w:r>
        <w:t>Guiding Architecture Principle</w:t>
      </w:r>
      <w:bookmarkEnd w:id="2"/>
    </w:p>
    <w:p w14:paraId="24ED40D0" w14:textId="77777777" w:rsidR="00A62CE7" w:rsidRDefault="00716004">
      <w:pPr>
        <w:spacing w:after="160" w:line="288" w:lineRule="auto"/>
      </w:pPr>
      <w:r>
        <w:t>HATCH expects the CRM and order orchestration platform to serve as the primary system of record for customer accounts, relationships, opportunities, quotes, customer purchase orders, and commercial orders. The platform should exchange freight estimates and shipment events with the transportation management system (TMS), support invoice-ready handoffs to QuickBooks during Phase 1, and remain integration-ready for a future ERP selected by HATCH at a later date.</w:t>
      </w:r>
    </w:p>
    <w:p w14:paraId="3CDC1F7D" w14:textId="77777777" w:rsidR="00A62CE7" w:rsidRDefault="00A62CE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62CE7" w14:paraId="31219AB4" w14:textId="77777777" w:rsidTr="611553C0">
        <w:trPr>
          <w:tblHeader/>
        </w:trPr>
        <w:tc>
          <w:tcPr>
            <w:tcW w:w="2340" w:type="dxa"/>
            <w:tcBorders>
              <w:top w:val="single" w:sz="2" w:space="0" w:color="E6E6E6"/>
              <w:left w:val="single" w:sz="2" w:space="0" w:color="E6E6E6"/>
              <w:bottom w:val="single" w:sz="2" w:space="0" w:color="E6E6E6"/>
              <w:right w:val="single" w:sz="2" w:space="0" w:color="E6E6E6"/>
            </w:tcBorders>
            <w:shd w:val="clear" w:color="auto" w:fill="0C62FB"/>
            <w:tcMar>
              <w:top w:w="100" w:type="dxa"/>
              <w:left w:w="140" w:type="dxa"/>
              <w:bottom w:w="100" w:type="dxa"/>
              <w:right w:w="140" w:type="dxa"/>
            </w:tcMar>
            <w:vAlign w:val="center"/>
          </w:tcPr>
          <w:p w14:paraId="63B0D387" w14:textId="77777777" w:rsidR="00A62CE7" w:rsidRDefault="00716004">
            <w:r>
              <w:rPr>
                <w:b/>
                <w:bCs/>
                <w:color w:val="FFFFFF"/>
                <w:sz w:val="19"/>
                <w:szCs w:val="19"/>
              </w:rPr>
              <w:t>Marketing</w:t>
            </w:r>
          </w:p>
        </w:tc>
        <w:tc>
          <w:tcPr>
            <w:tcW w:w="2340" w:type="dxa"/>
            <w:tcBorders>
              <w:top w:val="single" w:sz="2" w:space="0" w:color="E6E6E6"/>
              <w:left w:val="single" w:sz="2" w:space="0" w:color="E6E6E6"/>
              <w:bottom w:val="single" w:sz="2" w:space="0" w:color="E6E6E6"/>
              <w:right w:val="single" w:sz="2" w:space="0" w:color="E6E6E6"/>
            </w:tcBorders>
            <w:shd w:val="clear" w:color="auto" w:fill="0C62FB"/>
            <w:tcMar>
              <w:top w:w="100" w:type="dxa"/>
              <w:left w:w="140" w:type="dxa"/>
              <w:bottom w:w="100" w:type="dxa"/>
              <w:right w:w="140" w:type="dxa"/>
            </w:tcMar>
            <w:vAlign w:val="center"/>
          </w:tcPr>
          <w:p w14:paraId="11AFC913" w14:textId="71CE51F2" w:rsidR="00A62CE7" w:rsidRDefault="00716004">
            <w:r w:rsidRPr="611553C0">
              <w:rPr>
                <w:b/>
                <w:bCs/>
                <w:color w:val="FFFFFF" w:themeColor="background1"/>
                <w:sz w:val="19"/>
                <w:szCs w:val="19"/>
              </w:rPr>
              <w:t xml:space="preserve">CRM / </w:t>
            </w:r>
            <w:r w:rsidR="1A21233A" w:rsidRPr="611553C0">
              <w:rPr>
                <w:b/>
                <w:bCs/>
                <w:color w:val="FFFFFF" w:themeColor="background1"/>
                <w:sz w:val="19"/>
                <w:szCs w:val="19"/>
              </w:rPr>
              <w:t>OMS (</w:t>
            </w:r>
            <w:r w:rsidRPr="611553C0">
              <w:rPr>
                <w:b/>
                <w:bCs/>
                <w:color w:val="FFFFFF" w:themeColor="background1"/>
                <w:sz w:val="19"/>
                <w:szCs w:val="19"/>
              </w:rPr>
              <w:t>Order Orchestration</w:t>
            </w:r>
            <w:r w:rsidR="63F3D4DD" w:rsidRPr="611553C0">
              <w:rPr>
                <w:b/>
                <w:bCs/>
                <w:color w:val="FFFFFF" w:themeColor="background1"/>
                <w:sz w:val="19"/>
                <w:szCs w:val="19"/>
              </w:rPr>
              <w:t>)</w:t>
            </w:r>
          </w:p>
        </w:tc>
        <w:tc>
          <w:tcPr>
            <w:tcW w:w="2340" w:type="dxa"/>
            <w:tcBorders>
              <w:top w:val="single" w:sz="2" w:space="0" w:color="E6E6E6"/>
              <w:left w:val="single" w:sz="2" w:space="0" w:color="E6E6E6"/>
              <w:bottom w:val="single" w:sz="2" w:space="0" w:color="E6E6E6"/>
              <w:right w:val="single" w:sz="2" w:space="0" w:color="E6E6E6"/>
            </w:tcBorders>
            <w:shd w:val="clear" w:color="auto" w:fill="0C62FB"/>
            <w:tcMar>
              <w:top w:w="100" w:type="dxa"/>
              <w:left w:w="140" w:type="dxa"/>
              <w:bottom w:w="100" w:type="dxa"/>
              <w:right w:w="140" w:type="dxa"/>
            </w:tcMar>
            <w:vAlign w:val="center"/>
          </w:tcPr>
          <w:p w14:paraId="1FC18804" w14:textId="0F7CF0E9" w:rsidR="00A62CE7" w:rsidRDefault="00716004" w:rsidP="611553C0">
            <w:pPr>
              <w:rPr>
                <w:b/>
                <w:bCs/>
                <w:color w:val="FFFFFF" w:themeColor="background1"/>
                <w:sz w:val="19"/>
                <w:szCs w:val="19"/>
              </w:rPr>
            </w:pPr>
            <w:r w:rsidRPr="611553C0">
              <w:rPr>
                <w:b/>
                <w:bCs/>
                <w:color w:val="FFFFFF" w:themeColor="background1"/>
                <w:sz w:val="19"/>
                <w:szCs w:val="19"/>
              </w:rPr>
              <w:t xml:space="preserve">TMS </w:t>
            </w:r>
            <w:r w:rsidR="60475A18" w:rsidRPr="611553C0">
              <w:rPr>
                <w:b/>
                <w:bCs/>
                <w:color w:val="FFFFFF" w:themeColor="background1"/>
                <w:sz w:val="19"/>
                <w:szCs w:val="19"/>
              </w:rPr>
              <w:t>(Order Execution)</w:t>
            </w:r>
          </w:p>
        </w:tc>
        <w:tc>
          <w:tcPr>
            <w:tcW w:w="2340" w:type="dxa"/>
            <w:tcBorders>
              <w:top w:val="single" w:sz="2" w:space="0" w:color="E6E6E6"/>
              <w:left w:val="single" w:sz="2" w:space="0" w:color="E6E6E6"/>
              <w:bottom w:val="single" w:sz="2" w:space="0" w:color="E6E6E6"/>
              <w:right w:val="single" w:sz="2" w:space="0" w:color="E6E6E6"/>
            </w:tcBorders>
            <w:shd w:val="clear" w:color="auto" w:fill="0C62FB"/>
            <w:tcMar>
              <w:top w:w="100" w:type="dxa"/>
              <w:left w:w="140" w:type="dxa"/>
              <w:bottom w:w="100" w:type="dxa"/>
              <w:right w:w="140" w:type="dxa"/>
            </w:tcMar>
            <w:vAlign w:val="center"/>
          </w:tcPr>
          <w:p w14:paraId="5E8BB813" w14:textId="77777777" w:rsidR="00A62CE7" w:rsidRDefault="00716004">
            <w:r>
              <w:rPr>
                <w:b/>
                <w:bCs/>
                <w:color w:val="FFFFFF"/>
                <w:sz w:val="19"/>
                <w:szCs w:val="19"/>
              </w:rPr>
              <w:t>Finance / Reporting</w:t>
            </w:r>
          </w:p>
        </w:tc>
      </w:tr>
      <w:tr w:rsidR="00A62CE7" w14:paraId="20136DC2" w14:textId="77777777" w:rsidTr="611553C0">
        <w:tc>
          <w:tcPr>
            <w:tcW w:w="2340" w:type="dxa"/>
            <w:tcBorders>
              <w:top w:val="single" w:sz="2" w:space="0" w:color="E6E6E6"/>
              <w:left w:val="single" w:sz="2" w:space="0" w:color="E6E6E6"/>
              <w:bottom w:val="single" w:sz="2" w:space="0" w:color="E6E6E6"/>
              <w:right w:val="single" w:sz="2" w:space="0" w:color="E6E6E6"/>
            </w:tcBorders>
            <w:shd w:val="clear" w:color="auto" w:fill="FFFFFF" w:themeFill="background1"/>
            <w:tcMar>
              <w:top w:w="100" w:type="dxa"/>
              <w:left w:w="140" w:type="dxa"/>
              <w:bottom w:w="100" w:type="dxa"/>
              <w:right w:w="140" w:type="dxa"/>
            </w:tcMar>
            <w:vAlign w:val="center"/>
          </w:tcPr>
          <w:p w14:paraId="7138B125" w14:textId="77777777" w:rsidR="00A62CE7" w:rsidRDefault="00716004">
            <w:pPr>
              <w:spacing w:line="260" w:lineRule="auto"/>
            </w:pPr>
            <w:r>
              <w:rPr>
                <w:sz w:val="19"/>
                <w:szCs w:val="19"/>
              </w:rPr>
              <w:t>Campaigns, lead capture, audience engagement, attribution</w:t>
            </w:r>
          </w:p>
        </w:tc>
        <w:tc>
          <w:tcPr>
            <w:tcW w:w="2340" w:type="dxa"/>
            <w:tcBorders>
              <w:top w:val="single" w:sz="2" w:space="0" w:color="E6E6E6"/>
              <w:left w:val="single" w:sz="2" w:space="0" w:color="E6E6E6"/>
              <w:bottom w:val="single" w:sz="2" w:space="0" w:color="E6E6E6"/>
              <w:right w:val="single" w:sz="2" w:space="0" w:color="E6E6E6"/>
            </w:tcBorders>
            <w:shd w:val="clear" w:color="auto" w:fill="FFFFFF" w:themeFill="background1"/>
            <w:tcMar>
              <w:top w:w="100" w:type="dxa"/>
              <w:left w:w="140" w:type="dxa"/>
              <w:bottom w:w="100" w:type="dxa"/>
              <w:right w:w="140" w:type="dxa"/>
            </w:tcMar>
            <w:vAlign w:val="center"/>
          </w:tcPr>
          <w:p w14:paraId="26F0DCC4" w14:textId="77777777" w:rsidR="00A62CE7" w:rsidRDefault="00716004">
            <w:pPr>
              <w:spacing w:line="260" w:lineRule="auto"/>
            </w:pPr>
            <w:r>
              <w:rPr>
                <w:sz w:val="19"/>
                <w:szCs w:val="19"/>
              </w:rPr>
              <w:t>Customer, account, contact, territory, opportunity, quote, customer PO, commercial order</w:t>
            </w:r>
          </w:p>
        </w:tc>
        <w:tc>
          <w:tcPr>
            <w:tcW w:w="2340" w:type="dxa"/>
            <w:tcBorders>
              <w:top w:val="single" w:sz="2" w:space="0" w:color="E6E6E6"/>
              <w:left w:val="single" w:sz="2" w:space="0" w:color="E6E6E6"/>
              <w:bottom w:val="single" w:sz="2" w:space="0" w:color="E6E6E6"/>
              <w:right w:val="single" w:sz="2" w:space="0" w:color="E6E6E6"/>
            </w:tcBorders>
            <w:shd w:val="clear" w:color="auto" w:fill="FFFFFF" w:themeFill="background1"/>
            <w:tcMar>
              <w:top w:w="100" w:type="dxa"/>
              <w:left w:w="140" w:type="dxa"/>
              <w:bottom w:w="100" w:type="dxa"/>
              <w:right w:w="140" w:type="dxa"/>
            </w:tcMar>
            <w:vAlign w:val="center"/>
          </w:tcPr>
          <w:p w14:paraId="01521CA8" w14:textId="77777777" w:rsidR="00A62CE7" w:rsidRDefault="00716004">
            <w:pPr>
              <w:spacing w:line="260" w:lineRule="auto"/>
            </w:pPr>
            <w:r>
              <w:rPr>
                <w:sz w:val="19"/>
                <w:szCs w:val="19"/>
              </w:rPr>
              <w:t>Freight estimate, shipment creation, carrier selection, tracking, ETA, exceptions, POD</w:t>
            </w:r>
          </w:p>
        </w:tc>
        <w:tc>
          <w:tcPr>
            <w:tcW w:w="2340" w:type="dxa"/>
            <w:tcBorders>
              <w:top w:val="single" w:sz="2" w:space="0" w:color="E6E6E6"/>
              <w:left w:val="single" w:sz="2" w:space="0" w:color="E6E6E6"/>
              <w:bottom w:val="single" w:sz="2" w:space="0" w:color="E6E6E6"/>
              <w:right w:val="single" w:sz="2" w:space="0" w:color="E6E6E6"/>
            </w:tcBorders>
            <w:shd w:val="clear" w:color="auto" w:fill="FFFFFF" w:themeFill="background1"/>
            <w:tcMar>
              <w:top w:w="100" w:type="dxa"/>
              <w:left w:w="140" w:type="dxa"/>
              <w:bottom w:w="100" w:type="dxa"/>
              <w:right w:w="140" w:type="dxa"/>
            </w:tcMar>
            <w:vAlign w:val="center"/>
          </w:tcPr>
          <w:p w14:paraId="4621F727" w14:textId="77777777" w:rsidR="00A62CE7" w:rsidRDefault="00716004">
            <w:pPr>
              <w:spacing w:line="260" w:lineRule="auto"/>
            </w:pPr>
            <w:r>
              <w:rPr>
                <w:sz w:val="19"/>
                <w:szCs w:val="19"/>
              </w:rPr>
              <w:t>QuickBooks AP/AR/GL and invoicing in Phase 1; Power BI and operational reporting; future ERP integration later</w:t>
            </w:r>
          </w:p>
        </w:tc>
      </w:tr>
    </w:tbl>
    <w:p w14:paraId="24668192" w14:textId="77777777" w:rsidR="00A62CE7" w:rsidRDefault="00716004">
      <w:pPr>
        <w:pStyle w:val="Heading1"/>
        <w:pageBreakBefore/>
        <w:pBdr>
          <w:bottom w:val="single" w:sz="8" w:space="6" w:color="0C62FB"/>
        </w:pBdr>
      </w:pPr>
      <w:bookmarkStart w:id="3" w:name="_Toc234934667"/>
      <w:r>
        <w:rPr>
          <w:color w:val="999999"/>
        </w:rPr>
        <w:lastRenderedPageBreak/>
        <w:t xml:space="preserve">2  </w:t>
      </w:r>
      <w:r>
        <w:t>About HATCH</w:t>
      </w:r>
      <w:bookmarkEnd w:id="3"/>
    </w:p>
    <w:p w14:paraId="0B858C91" w14:textId="77777777" w:rsidR="00A62CE7" w:rsidRDefault="00716004">
      <w:pPr>
        <w:spacing w:after="160" w:line="288" w:lineRule="auto"/>
      </w:pPr>
      <w:r>
        <w:t>HATCH is a 501(c)(3) nonprofit founded in 2017 and headquartered in Carmel, Indiana. HATCH bridges the gap between U.S. farms and food banks by sourcing protein and coordinating cold-chain logistics to deliver protein-rich meals at scale.</w:t>
      </w:r>
    </w:p>
    <w:p w14:paraId="1D6E57F1" w14:textId="77777777" w:rsidR="00A62CE7" w:rsidRDefault="00716004">
      <w:pPr>
        <w:pStyle w:val="ListParagraph"/>
        <w:numPr>
          <w:ilvl w:val="0"/>
          <w:numId w:val="2"/>
        </w:numPr>
        <w:spacing w:after="90" w:line="276" w:lineRule="auto"/>
      </w:pPr>
      <w:r>
        <w:rPr>
          <w:color w:val="000000"/>
        </w:rPr>
        <w:t>Mission-driven, farmer-powered model focused on closing the protein gap in the charitable food system.</w:t>
      </w:r>
    </w:p>
    <w:p w14:paraId="2D30740C" w14:textId="77777777" w:rsidR="00A62CE7" w:rsidRDefault="00716004">
      <w:pPr>
        <w:pStyle w:val="ListParagraph"/>
        <w:numPr>
          <w:ilvl w:val="0"/>
          <w:numId w:val="2"/>
        </w:numPr>
        <w:spacing w:after="90" w:line="276" w:lineRule="auto"/>
      </w:pPr>
      <w:r>
        <w:rPr>
          <w:color w:val="000000"/>
        </w:rPr>
        <w:t>Current reach includes 120+ food banks across 40+ states.</w:t>
      </w:r>
    </w:p>
    <w:p w14:paraId="36E0AC61" w14:textId="77777777" w:rsidR="00A62CE7" w:rsidRDefault="00716004">
      <w:pPr>
        <w:pStyle w:val="ListParagraph"/>
        <w:numPr>
          <w:ilvl w:val="0"/>
          <w:numId w:val="2"/>
        </w:numPr>
        <w:spacing w:after="90" w:line="276" w:lineRule="auto"/>
      </w:pPr>
      <w:r>
        <w:rPr>
          <w:color w:val="000000"/>
        </w:rPr>
        <w:t>HATCH has delivered hundreds of millions of meals since inception and is pursuing a long-term growth goal of billions of meals by 2030.</w:t>
      </w:r>
    </w:p>
    <w:p w14:paraId="6441CBAB" w14:textId="77777777" w:rsidR="00A62CE7" w:rsidRDefault="00716004">
      <w:pPr>
        <w:pStyle w:val="ListParagraph"/>
        <w:numPr>
          <w:ilvl w:val="0"/>
          <w:numId w:val="2"/>
        </w:numPr>
        <w:spacing w:after="90" w:line="276" w:lineRule="auto"/>
      </w:pPr>
      <w:r>
        <w:rPr>
          <w:color w:val="000000"/>
        </w:rPr>
        <w:t>The operating model is largely brokered and asset-light today, with future growth expected to include more cold storage and partner-enabled fulfillment.</w:t>
      </w:r>
    </w:p>
    <w:p w14:paraId="4B2F556F" w14:textId="77777777" w:rsidR="00A62CE7" w:rsidRDefault="00716004">
      <w:pPr>
        <w:pStyle w:val="Heading2"/>
      </w:pPr>
      <w:bookmarkStart w:id="4" w:name="_Toc234934668"/>
      <w:r>
        <w:t>Business Model Characteristics</w:t>
      </w:r>
      <w:bookmarkEnd w:id="4"/>
    </w:p>
    <w:p w14:paraId="71ED55E4" w14:textId="77777777" w:rsidR="00A62CE7" w:rsidRDefault="00716004">
      <w:pPr>
        <w:spacing w:after="160" w:line="288" w:lineRule="auto"/>
      </w:pPr>
      <w:r>
        <w:t>HATCH's business model has several defining characteristics that shape platform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62CE7" w14:paraId="024F59A0" w14:textId="77777777">
        <w:trPr>
          <w:tblHeader/>
        </w:trPr>
        <w:tc>
          <w:tcPr>
            <w:tcW w:w="2200" w:type="dxa"/>
            <w:tcBorders>
              <w:top w:val="single" w:sz="2" w:space="0" w:color="E6E6E6"/>
              <w:left w:val="single" w:sz="2" w:space="0" w:color="E6E6E6"/>
              <w:bottom w:val="single" w:sz="2" w:space="0" w:color="E6E6E6"/>
              <w:right w:val="single" w:sz="2" w:space="0" w:color="E6E6E6"/>
            </w:tcBorders>
            <w:shd w:val="clear" w:color="auto" w:fill="0C62FB"/>
            <w:tcMar>
              <w:top w:w="100" w:type="dxa"/>
              <w:left w:w="140" w:type="dxa"/>
              <w:bottom w:w="100" w:type="dxa"/>
              <w:right w:w="140" w:type="dxa"/>
            </w:tcMar>
            <w:vAlign w:val="center"/>
          </w:tcPr>
          <w:p w14:paraId="3905127A" w14:textId="77777777" w:rsidR="00A62CE7" w:rsidRDefault="00716004">
            <w:r>
              <w:rPr>
                <w:b/>
                <w:bCs/>
                <w:color w:val="FFFFFF"/>
                <w:sz w:val="19"/>
                <w:szCs w:val="19"/>
              </w:rPr>
              <w:t>Dimension</w:t>
            </w:r>
          </w:p>
        </w:tc>
        <w:tc>
          <w:tcPr>
            <w:tcW w:w="7160" w:type="dxa"/>
            <w:tcBorders>
              <w:top w:val="single" w:sz="2" w:space="0" w:color="E6E6E6"/>
              <w:left w:val="single" w:sz="2" w:space="0" w:color="E6E6E6"/>
              <w:bottom w:val="single" w:sz="2" w:space="0" w:color="E6E6E6"/>
              <w:right w:val="single" w:sz="2" w:space="0" w:color="E6E6E6"/>
            </w:tcBorders>
            <w:shd w:val="clear" w:color="auto" w:fill="0C62FB"/>
            <w:tcMar>
              <w:top w:w="100" w:type="dxa"/>
              <w:left w:w="140" w:type="dxa"/>
              <w:bottom w:w="100" w:type="dxa"/>
              <w:right w:w="140" w:type="dxa"/>
            </w:tcMar>
            <w:vAlign w:val="center"/>
          </w:tcPr>
          <w:p w14:paraId="12A29589" w14:textId="77777777" w:rsidR="00A62CE7" w:rsidRDefault="00716004">
            <w:r>
              <w:rPr>
                <w:b/>
                <w:bCs/>
                <w:color w:val="FFFFFF"/>
                <w:sz w:val="19"/>
                <w:szCs w:val="19"/>
              </w:rPr>
              <w:t>Description</w:t>
            </w:r>
          </w:p>
        </w:tc>
      </w:tr>
      <w:tr w:rsidR="00A62CE7" w14:paraId="6A4960BC" w14:textId="77777777">
        <w:tc>
          <w:tcPr>
            <w:tcW w:w="220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392E1316" w14:textId="77777777" w:rsidR="00A62CE7" w:rsidRDefault="00716004">
            <w:pPr>
              <w:spacing w:line="260" w:lineRule="auto"/>
            </w:pPr>
            <w:r>
              <w:rPr>
                <w:sz w:val="19"/>
                <w:szCs w:val="19"/>
              </w:rPr>
              <w:t>Customer base</w:t>
            </w:r>
          </w:p>
        </w:tc>
        <w:tc>
          <w:tcPr>
            <w:tcW w:w="716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379F032B" w14:textId="77777777" w:rsidR="00A62CE7" w:rsidRDefault="00716004">
            <w:pPr>
              <w:spacing w:line="260" w:lineRule="auto"/>
            </w:pPr>
            <w:r>
              <w:rPr>
                <w:sz w:val="19"/>
                <w:szCs w:val="19"/>
              </w:rPr>
              <w:t>Food banks and pantry partners across a national U.S. network.</w:t>
            </w:r>
          </w:p>
        </w:tc>
      </w:tr>
      <w:tr w:rsidR="00A62CE7" w14:paraId="21EF233E" w14:textId="77777777">
        <w:tc>
          <w:tcPr>
            <w:tcW w:w="220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1C10FD84" w14:textId="77777777" w:rsidR="00A62CE7" w:rsidRDefault="00716004">
            <w:pPr>
              <w:spacing w:line="260" w:lineRule="auto"/>
            </w:pPr>
            <w:r>
              <w:rPr>
                <w:sz w:val="19"/>
                <w:szCs w:val="19"/>
              </w:rPr>
              <w:t>Sales model</w:t>
            </w:r>
          </w:p>
        </w:tc>
        <w:tc>
          <w:tcPr>
            <w:tcW w:w="716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52DA7609" w14:textId="77777777" w:rsidR="00A62CE7" w:rsidRDefault="00716004">
            <w:pPr>
              <w:spacing w:line="260" w:lineRule="auto"/>
            </w:pPr>
            <w:r>
              <w:rPr>
                <w:sz w:val="19"/>
                <w:szCs w:val="19"/>
              </w:rPr>
              <w:t>High-touch account relationships with proactive outreach, recurring accounts, bids, and opportunity-based sales.</w:t>
            </w:r>
          </w:p>
        </w:tc>
      </w:tr>
      <w:tr w:rsidR="00A62CE7" w14:paraId="4D6E424A" w14:textId="77777777">
        <w:tc>
          <w:tcPr>
            <w:tcW w:w="220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6E27D18B" w14:textId="77777777" w:rsidR="00A62CE7" w:rsidRDefault="00716004">
            <w:pPr>
              <w:spacing w:line="260" w:lineRule="auto"/>
            </w:pPr>
            <w:r>
              <w:rPr>
                <w:sz w:val="19"/>
                <w:szCs w:val="19"/>
              </w:rPr>
              <w:t>Pricing model</w:t>
            </w:r>
          </w:p>
        </w:tc>
        <w:tc>
          <w:tcPr>
            <w:tcW w:w="716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089EC167" w14:textId="77777777" w:rsidR="00A62CE7" w:rsidRDefault="00716004">
            <w:pPr>
              <w:spacing w:line="260" w:lineRule="auto"/>
            </w:pPr>
            <w:r>
              <w:rPr>
                <w:sz w:val="19"/>
                <w:szCs w:val="19"/>
              </w:rPr>
              <w:t>Cost-plus delivered pricing that combines product cost, freight estimate, and operating margin.</w:t>
            </w:r>
          </w:p>
        </w:tc>
      </w:tr>
      <w:tr w:rsidR="00A62CE7" w14:paraId="4A886990" w14:textId="77777777">
        <w:tc>
          <w:tcPr>
            <w:tcW w:w="220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19F201BA" w14:textId="77777777" w:rsidR="00A62CE7" w:rsidRDefault="00716004">
            <w:pPr>
              <w:spacing w:line="260" w:lineRule="auto"/>
            </w:pPr>
            <w:r>
              <w:rPr>
                <w:sz w:val="19"/>
                <w:szCs w:val="19"/>
              </w:rPr>
              <w:t>Order model</w:t>
            </w:r>
          </w:p>
        </w:tc>
        <w:tc>
          <w:tcPr>
            <w:tcW w:w="716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7439052C" w14:textId="77777777" w:rsidR="00A62CE7" w:rsidRDefault="00716004">
            <w:pPr>
              <w:spacing w:line="260" w:lineRule="auto"/>
            </w:pPr>
            <w:r>
              <w:rPr>
                <w:sz w:val="19"/>
                <w:szCs w:val="19"/>
              </w:rPr>
              <w:t>Commercial orders are confirmed by customer PO and then coordinated across supply, transportation, and finance.</w:t>
            </w:r>
          </w:p>
        </w:tc>
      </w:tr>
      <w:tr w:rsidR="00A62CE7" w14:paraId="60125AB3" w14:textId="77777777">
        <w:tc>
          <w:tcPr>
            <w:tcW w:w="220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6E468776" w14:textId="77777777" w:rsidR="00A62CE7" w:rsidRDefault="00716004">
            <w:pPr>
              <w:spacing w:line="260" w:lineRule="auto"/>
            </w:pPr>
            <w:r>
              <w:rPr>
                <w:sz w:val="19"/>
                <w:szCs w:val="19"/>
              </w:rPr>
              <w:t>Operating constraint</w:t>
            </w:r>
          </w:p>
        </w:tc>
        <w:tc>
          <w:tcPr>
            <w:tcW w:w="716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22C7A504" w14:textId="77777777" w:rsidR="00A62CE7" w:rsidRDefault="00716004">
            <w:pPr>
              <w:spacing w:line="260" w:lineRule="auto"/>
            </w:pPr>
            <w:r>
              <w:rPr>
                <w:sz w:val="19"/>
                <w:szCs w:val="19"/>
              </w:rPr>
              <w:t>Customer, pipeline, pricing, and order data are distributed across Salesforce, Excel, email, and team knowledge.</w:t>
            </w:r>
          </w:p>
        </w:tc>
      </w:tr>
    </w:tbl>
    <w:p w14:paraId="3B2E7379" w14:textId="77777777" w:rsidR="00A62CE7" w:rsidRDefault="00716004">
      <w:pPr>
        <w:pStyle w:val="Heading1"/>
        <w:pageBreakBefore/>
        <w:pBdr>
          <w:bottom w:val="single" w:sz="8" w:space="6" w:color="0C62FB"/>
        </w:pBdr>
      </w:pPr>
      <w:bookmarkStart w:id="5" w:name="_Toc234934669"/>
      <w:r>
        <w:rPr>
          <w:color w:val="999999"/>
        </w:rPr>
        <w:lastRenderedPageBreak/>
        <w:t xml:space="preserve">3  </w:t>
      </w:r>
      <w:r>
        <w:t>Current State</w:t>
      </w:r>
      <w:bookmarkEnd w:id="5"/>
    </w:p>
    <w:p w14:paraId="0010B8C3" w14:textId="77777777" w:rsidR="00A62CE7" w:rsidRDefault="00716004">
      <w:pPr>
        <w:spacing w:after="160" w:line="288" w:lineRule="auto"/>
      </w:pPr>
      <w:r>
        <w:t>HATCH's customer and order management processes are effective because of strong relationships and team knowledge, but they require significant manual effort. Sales activities, demand signals, pricing calculations, and order planning are managed across Excel trackers, email, phone calls, SharePoint, and Salesforce. Salesforce is currently used primarily after customer commitment for load and order entry rather than as a full CRM. The future platform must reduce duplicate entry, improve customer and pipeline visibility, and orchestrate orders across Sales, Procurement, Operations, Transportation, and Finance while preserving HATCH's high-touch service model.</w:t>
      </w:r>
    </w:p>
    <w:p w14:paraId="1C8CAF1D" w14:textId="77777777" w:rsidR="00A62CE7" w:rsidRDefault="00716004">
      <w:pPr>
        <w:pStyle w:val="Heading2"/>
      </w:pPr>
      <w:bookmarkStart w:id="6" w:name="_Toc234934670"/>
      <w:r>
        <w:t>End-to-End Process Context</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62CE7" w14:paraId="55BDD843" w14:textId="77777777">
        <w:trPr>
          <w:tblHeader/>
        </w:trPr>
        <w:tc>
          <w:tcPr>
            <w:tcW w:w="2600" w:type="dxa"/>
            <w:tcBorders>
              <w:top w:val="single" w:sz="2" w:space="0" w:color="E6E6E6"/>
              <w:left w:val="single" w:sz="2" w:space="0" w:color="E6E6E6"/>
              <w:bottom w:val="single" w:sz="2" w:space="0" w:color="E6E6E6"/>
              <w:right w:val="single" w:sz="2" w:space="0" w:color="E6E6E6"/>
            </w:tcBorders>
            <w:shd w:val="clear" w:color="auto" w:fill="0C62FB"/>
            <w:tcMar>
              <w:top w:w="100" w:type="dxa"/>
              <w:left w:w="140" w:type="dxa"/>
              <w:bottom w:w="100" w:type="dxa"/>
              <w:right w:w="140" w:type="dxa"/>
            </w:tcMar>
            <w:vAlign w:val="center"/>
          </w:tcPr>
          <w:p w14:paraId="5C26ADB2" w14:textId="77777777" w:rsidR="00A62CE7" w:rsidRDefault="00716004">
            <w:r>
              <w:rPr>
                <w:b/>
                <w:bCs/>
                <w:color w:val="FFFFFF"/>
                <w:sz w:val="19"/>
                <w:szCs w:val="19"/>
              </w:rPr>
              <w:t>Stage</w:t>
            </w:r>
          </w:p>
        </w:tc>
        <w:tc>
          <w:tcPr>
            <w:tcW w:w="6760" w:type="dxa"/>
            <w:tcBorders>
              <w:top w:val="single" w:sz="2" w:space="0" w:color="E6E6E6"/>
              <w:left w:val="single" w:sz="2" w:space="0" w:color="E6E6E6"/>
              <w:bottom w:val="single" w:sz="2" w:space="0" w:color="E6E6E6"/>
              <w:right w:val="single" w:sz="2" w:space="0" w:color="E6E6E6"/>
            </w:tcBorders>
            <w:shd w:val="clear" w:color="auto" w:fill="0C62FB"/>
            <w:tcMar>
              <w:top w:w="100" w:type="dxa"/>
              <w:left w:w="140" w:type="dxa"/>
              <w:bottom w:w="100" w:type="dxa"/>
              <w:right w:w="140" w:type="dxa"/>
            </w:tcMar>
            <w:vAlign w:val="center"/>
          </w:tcPr>
          <w:p w14:paraId="52E27C0D" w14:textId="77777777" w:rsidR="00A62CE7" w:rsidRDefault="00716004">
            <w:r>
              <w:rPr>
                <w:b/>
                <w:bCs/>
                <w:color w:val="FFFFFF"/>
                <w:sz w:val="19"/>
                <w:szCs w:val="19"/>
              </w:rPr>
              <w:t>Activities</w:t>
            </w:r>
          </w:p>
        </w:tc>
      </w:tr>
      <w:tr w:rsidR="00A62CE7" w14:paraId="0591B5AE" w14:textId="77777777">
        <w:tc>
          <w:tcPr>
            <w:tcW w:w="260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6F1E5E80" w14:textId="77777777" w:rsidR="00A62CE7" w:rsidRDefault="00716004">
            <w:pPr>
              <w:spacing w:line="260" w:lineRule="auto"/>
            </w:pPr>
            <w:r>
              <w:rPr>
                <w:sz w:val="19"/>
                <w:szCs w:val="19"/>
              </w:rPr>
              <w:t>Marketing &amp; Lead Generation</w:t>
            </w:r>
          </w:p>
        </w:tc>
        <w:tc>
          <w:tcPr>
            <w:tcW w:w="676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7B1C3E5F" w14:textId="77777777" w:rsidR="00A62CE7" w:rsidRDefault="00716004">
            <w:pPr>
              <w:spacing w:line="260" w:lineRule="auto"/>
            </w:pPr>
            <w:r>
              <w:rPr>
                <w:sz w:val="19"/>
                <w:szCs w:val="19"/>
              </w:rPr>
              <w:t>Create awareness, engage prospective partners, and generate or nurture leads.</w:t>
            </w:r>
          </w:p>
        </w:tc>
      </w:tr>
      <w:tr w:rsidR="00A62CE7" w14:paraId="1361E7C9" w14:textId="77777777">
        <w:tc>
          <w:tcPr>
            <w:tcW w:w="260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41F38EBB" w14:textId="77777777" w:rsidR="00A62CE7" w:rsidRDefault="00716004">
            <w:pPr>
              <w:spacing w:line="260" w:lineRule="auto"/>
            </w:pPr>
            <w:r>
              <w:rPr>
                <w:sz w:val="19"/>
                <w:szCs w:val="19"/>
              </w:rPr>
              <w:t>Sales &amp; Account Management</w:t>
            </w:r>
          </w:p>
        </w:tc>
        <w:tc>
          <w:tcPr>
            <w:tcW w:w="676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37B77074" w14:textId="77777777" w:rsidR="00A62CE7" w:rsidRDefault="00716004">
            <w:pPr>
              <w:spacing w:line="260" w:lineRule="auto"/>
            </w:pPr>
            <w:r>
              <w:rPr>
                <w:sz w:val="19"/>
                <w:szCs w:val="19"/>
              </w:rPr>
              <w:t>Build relationships, capture demand, manage opportunities, coordinate pricing, and secure customer commitment.</w:t>
            </w:r>
          </w:p>
        </w:tc>
      </w:tr>
      <w:tr w:rsidR="00A62CE7" w14:paraId="42A26426" w14:textId="77777777">
        <w:tc>
          <w:tcPr>
            <w:tcW w:w="260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2E05D519" w14:textId="77777777" w:rsidR="00A62CE7" w:rsidRDefault="00716004">
            <w:pPr>
              <w:spacing w:line="260" w:lineRule="auto"/>
            </w:pPr>
            <w:r>
              <w:rPr>
                <w:sz w:val="19"/>
                <w:szCs w:val="19"/>
              </w:rPr>
              <w:t>Planning &amp; Procurement</w:t>
            </w:r>
          </w:p>
        </w:tc>
        <w:tc>
          <w:tcPr>
            <w:tcW w:w="676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30CCFA12" w14:textId="77777777" w:rsidR="00A62CE7" w:rsidRDefault="00716004">
            <w:pPr>
              <w:spacing w:line="260" w:lineRule="auto"/>
            </w:pPr>
            <w:r>
              <w:rPr>
                <w:sz w:val="19"/>
                <w:szCs w:val="19"/>
              </w:rPr>
              <w:t>Match demand to available supply, confirm supplier pricing, and prepare fulfillment details.</w:t>
            </w:r>
          </w:p>
        </w:tc>
      </w:tr>
      <w:tr w:rsidR="00A62CE7" w14:paraId="50FBFB42" w14:textId="77777777">
        <w:tc>
          <w:tcPr>
            <w:tcW w:w="260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6AE8D6F3" w14:textId="77777777" w:rsidR="00A62CE7" w:rsidRDefault="00716004">
            <w:pPr>
              <w:spacing w:line="260" w:lineRule="auto"/>
            </w:pPr>
            <w:r>
              <w:rPr>
                <w:sz w:val="19"/>
                <w:szCs w:val="19"/>
              </w:rPr>
              <w:t>Order &amp; Transportation Execution</w:t>
            </w:r>
          </w:p>
        </w:tc>
        <w:tc>
          <w:tcPr>
            <w:tcW w:w="676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018B1D9F" w14:textId="77777777" w:rsidR="00A62CE7" w:rsidRDefault="00716004">
            <w:pPr>
              <w:spacing w:line="260" w:lineRule="auto"/>
            </w:pPr>
            <w:r>
              <w:rPr>
                <w:sz w:val="19"/>
                <w:szCs w:val="19"/>
              </w:rPr>
              <w:t>Confirm commercial order, transmit shipment requirements to TMS, monitor status, and manage exceptions.</w:t>
            </w:r>
          </w:p>
        </w:tc>
      </w:tr>
      <w:tr w:rsidR="00A62CE7" w14:paraId="7C504860" w14:textId="77777777">
        <w:tc>
          <w:tcPr>
            <w:tcW w:w="260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6DE2EA0B" w14:textId="77777777" w:rsidR="00A62CE7" w:rsidRDefault="00716004">
            <w:pPr>
              <w:spacing w:line="260" w:lineRule="auto"/>
            </w:pPr>
            <w:r>
              <w:rPr>
                <w:sz w:val="19"/>
                <w:szCs w:val="19"/>
              </w:rPr>
              <w:t>Finance &amp; Invoicing</w:t>
            </w:r>
          </w:p>
        </w:tc>
        <w:tc>
          <w:tcPr>
            <w:tcW w:w="676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35398FD9" w14:textId="77777777" w:rsidR="00A62CE7" w:rsidRDefault="00716004">
            <w:pPr>
              <w:spacing w:line="260" w:lineRule="auto"/>
            </w:pPr>
            <w:r>
              <w:rPr>
                <w:sz w:val="19"/>
                <w:szCs w:val="19"/>
              </w:rPr>
              <w:t>Validate delivery, create customer invoice, process supplier and freight costs, and reconcile results.</w:t>
            </w:r>
          </w:p>
        </w:tc>
      </w:tr>
    </w:tbl>
    <w:p w14:paraId="2EF59532" w14:textId="77777777" w:rsidR="00A62CE7" w:rsidRDefault="00716004">
      <w:pPr>
        <w:pStyle w:val="Heading2"/>
      </w:pPr>
      <w:bookmarkStart w:id="7" w:name="_Toc234934671"/>
      <w:r>
        <w:t>Current CRM and Order Management Challenges</w:t>
      </w:r>
      <w:bookmarkEnd w:id="7"/>
    </w:p>
    <w:p w14:paraId="1E695EA1" w14:textId="77777777" w:rsidR="00A62CE7" w:rsidRDefault="00716004">
      <w:pPr>
        <w:spacing w:after="160" w:line="288" w:lineRule="auto"/>
      </w:pPr>
      <w:r>
        <w:t>The manual nature of today's process creates the following friction points, which the future platform is expected to resolve: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62CE7" w14:paraId="13AA1940" w14:textId="77777777">
        <w:trPr>
          <w:tblHeader/>
        </w:trPr>
        <w:tc>
          <w:tcPr>
            <w:tcW w:w="2800" w:type="dxa"/>
            <w:tcBorders>
              <w:top w:val="single" w:sz="2" w:space="0" w:color="E6E6E6"/>
              <w:left w:val="single" w:sz="2" w:space="0" w:color="E6E6E6"/>
              <w:bottom w:val="single" w:sz="2" w:space="0" w:color="E6E6E6"/>
              <w:right w:val="single" w:sz="2" w:space="0" w:color="E6E6E6"/>
            </w:tcBorders>
            <w:shd w:val="clear" w:color="auto" w:fill="0C62FB"/>
            <w:tcMar>
              <w:top w:w="100" w:type="dxa"/>
              <w:left w:w="140" w:type="dxa"/>
              <w:bottom w:w="100" w:type="dxa"/>
              <w:right w:w="140" w:type="dxa"/>
            </w:tcMar>
            <w:vAlign w:val="center"/>
          </w:tcPr>
          <w:p w14:paraId="4B601A8F" w14:textId="77777777" w:rsidR="00A62CE7" w:rsidRDefault="00716004">
            <w:r>
              <w:rPr>
                <w:b/>
                <w:bCs/>
                <w:color w:val="FFFFFF"/>
                <w:sz w:val="19"/>
                <w:szCs w:val="19"/>
              </w:rPr>
              <w:t>Challenge</w:t>
            </w:r>
          </w:p>
        </w:tc>
        <w:tc>
          <w:tcPr>
            <w:tcW w:w="6560" w:type="dxa"/>
            <w:tcBorders>
              <w:top w:val="single" w:sz="2" w:space="0" w:color="E6E6E6"/>
              <w:left w:val="single" w:sz="2" w:space="0" w:color="E6E6E6"/>
              <w:bottom w:val="single" w:sz="2" w:space="0" w:color="E6E6E6"/>
              <w:right w:val="single" w:sz="2" w:space="0" w:color="E6E6E6"/>
            </w:tcBorders>
            <w:shd w:val="clear" w:color="auto" w:fill="0C62FB"/>
            <w:tcMar>
              <w:top w:w="100" w:type="dxa"/>
              <w:left w:w="140" w:type="dxa"/>
              <w:bottom w:w="100" w:type="dxa"/>
              <w:right w:w="140" w:type="dxa"/>
            </w:tcMar>
            <w:vAlign w:val="center"/>
          </w:tcPr>
          <w:p w14:paraId="40E7B225" w14:textId="77777777" w:rsidR="00A62CE7" w:rsidRDefault="00716004">
            <w:r>
              <w:rPr>
                <w:b/>
                <w:bCs/>
                <w:color w:val="FFFFFF"/>
                <w:sz w:val="19"/>
                <w:szCs w:val="19"/>
              </w:rPr>
              <w:t>Why It Matters</w:t>
            </w:r>
          </w:p>
        </w:tc>
      </w:tr>
      <w:tr w:rsidR="00A62CE7" w14:paraId="436D7320" w14:textId="77777777">
        <w:tc>
          <w:tcPr>
            <w:tcW w:w="280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7F975DA0" w14:textId="77777777" w:rsidR="00A62CE7" w:rsidRDefault="00716004">
            <w:pPr>
              <w:spacing w:line="260" w:lineRule="auto"/>
            </w:pPr>
            <w:r>
              <w:rPr>
                <w:sz w:val="19"/>
                <w:szCs w:val="19"/>
              </w:rPr>
              <w:t>Salesforce underutilization</w:t>
            </w:r>
          </w:p>
        </w:tc>
        <w:tc>
          <w:tcPr>
            <w:tcW w:w="656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6CEFB7DC" w14:textId="77777777" w:rsidR="00A62CE7" w:rsidRDefault="00716004">
            <w:pPr>
              <w:spacing w:line="260" w:lineRule="auto"/>
            </w:pPr>
            <w:r>
              <w:rPr>
                <w:sz w:val="19"/>
                <w:szCs w:val="19"/>
              </w:rPr>
              <w:t>Salesforce is used primarily after customer commitment rather than as the day-to-day CRM and pipeline system.</w:t>
            </w:r>
          </w:p>
        </w:tc>
      </w:tr>
      <w:tr w:rsidR="00A62CE7" w14:paraId="7AE7E51D" w14:textId="77777777">
        <w:tc>
          <w:tcPr>
            <w:tcW w:w="280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58E6645F" w14:textId="77777777" w:rsidR="00A62CE7" w:rsidRDefault="00716004">
            <w:pPr>
              <w:spacing w:line="260" w:lineRule="auto"/>
            </w:pPr>
            <w:r>
              <w:rPr>
                <w:sz w:val="19"/>
                <w:szCs w:val="19"/>
              </w:rPr>
              <w:t>Fragmented customer information</w:t>
            </w:r>
          </w:p>
        </w:tc>
        <w:tc>
          <w:tcPr>
            <w:tcW w:w="656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19A570DF" w14:textId="77777777" w:rsidR="00A62CE7" w:rsidRDefault="00716004">
            <w:pPr>
              <w:spacing w:line="260" w:lineRule="auto"/>
            </w:pPr>
            <w:r>
              <w:rPr>
                <w:sz w:val="19"/>
                <w:szCs w:val="19"/>
              </w:rPr>
              <w:t>Account history, contacts, preferences, funding constraints, and activity are spread across people, email, and spreadsheets.</w:t>
            </w:r>
          </w:p>
        </w:tc>
      </w:tr>
      <w:tr w:rsidR="00A62CE7" w14:paraId="47138947" w14:textId="77777777">
        <w:tc>
          <w:tcPr>
            <w:tcW w:w="280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2D4D7C07" w14:textId="77777777" w:rsidR="00A62CE7" w:rsidRDefault="00716004">
            <w:pPr>
              <w:spacing w:line="260" w:lineRule="auto"/>
            </w:pPr>
            <w:r>
              <w:rPr>
                <w:sz w:val="19"/>
                <w:szCs w:val="19"/>
              </w:rPr>
              <w:t>Limited pipeline visibility</w:t>
            </w:r>
          </w:p>
        </w:tc>
        <w:tc>
          <w:tcPr>
            <w:tcW w:w="656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109BE100" w14:textId="77777777" w:rsidR="00A62CE7" w:rsidRDefault="00716004">
            <w:pPr>
              <w:spacing w:line="260" w:lineRule="auto"/>
            </w:pPr>
            <w:r>
              <w:rPr>
                <w:sz w:val="19"/>
                <w:szCs w:val="19"/>
              </w:rPr>
              <w:t>HATCH lacks a consistent view of opportunities, stages, probability, next actions, and forecasted demand.</w:t>
            </w:r>
          </w:p>
        </w:tc>
      </w:tr>
      <w:tr w:rsidR="00A62CE7" w14:paraId="19A7711A" w14:textId="77777777">
        <w:tc>
          <w:tcPr>
            <w:tcW w:w="280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53863F2F" w14:textId="77777777" w:rsidR="00A62CE7" w:rsidRDefault="00716004">
            <w:pPr>
              <w:spacing w:line="260" w:lineRule="auto"/>
            </w:pPr>
            <w:r>
              <w:rPr>
                <w:sz w:val="19"/>
                <w:szCs w:val="19"/>
              </w:rPr>
              <w:t>Manual delivered-price quoting</w:t>
            </w:r>
          </w:p>
        </w:tc>
        <w:tc>
          <w:tcPr>
            <w:tcW w:w="656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6032D879" w14:textId="77777777" w:rsidR="00A62CE7" w:rsidRDefault="00716004">
            <w:pPr>
              <w:spacing w:line="260" w:lineRule="auto"/>
            </w:pPr>
            <w:r>
              <w:rPr>
                <w:sz w:val="19"/>
                <w:szCs w:val="19"/>
              </w:rPr>
              <w:t>Sales must coordinate product cost, freight estimates, and margin calculations across teams before presenting a price.</w:t>
            </w:r>
          </w:p>
        </w:tc>
      </w:tr>
      <w:tr w:rsidR="00A62CE7" w14:paraId="33529749" w14:textId="77777777">
        <w:tc>
          <w:tcPr>
            <w:tcW w:w="280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47AAAF70" w14:textId="77777777" w:rsidR="00A62CE7" w:rsidRDefault="00716004">
            <w:pPr>
              <w:spacing w:line="260" w:lineRule="auto"/>
            </w:pPr>
            <w:r>
              <w:rPr>
                <w:sz w:val="19"/>
                <w:szCs w:val="19"/>
              </w:rPr>
              <w:lastRenderedPageBreak/>
              <w:t>Duplicate order entry</w:t>
            </w:r>
          </w:p>
        </w:tc>
        <w:tc>
          <w:tcPr>
            <w:tcW w:w="656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7A192FFB" w14:textId="77777777" w:rsidR="00A62CE7" w:rsidRDefault="00716004">
            <w:pPr>
              <w:spacing w:line="260" w:lineRule="auto"/>
            </w:pPr>
            <w:r>
              <w:rPr>
                <w:sz w:val="19"/>
                <w:szCs w:val="19"/>
              </w:rPr>
              <w:t>Customer, quote, PO, order, shipment, and invoice details are rekeyed across trackers, Salesforce, QuickBooks, and email.</w:t>
            </w:r>
          </w:p>
        </w:tc>
      </w:tr>
      <w:tr w:rsidR="00A62CE7" w14:paraId="2554119C" w14:textId="77777777">
        <w:tc>
          <w:tcPr>
            <w:tcW w:w="280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0282A2F7" w14:textId="77777777" w:rsidR="00A62CE7" w:rsidRDefault="00716004">
            <w:pPr>
              <w:spacing w:line="260" w:lineRule="auto"/>
            </w:pPr>
            <w:r>
              <w:rPr>
                <w:sz w:val="19"/>
                <w:szCs w:val="19"/>
              </w:rPr>
              <w:t>Limited order orchestration</w:t>
            </w:r>
          </w:p>
        </w:tc>
        <w:tc>
          <w:tcPr>
            <w:tcW w:w="656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68B2903B" w14:textId="77777777" w:rsidR="00A62CE7" w:rsidRDefault="00716004">
            <w:pPr>
              <w:spacing w:line="260" w:lineRule="auto"/>
            </w:pPr>
            <w:r>
              <w:rPr>
                <w:sz w:val="19"/>
                <w:szCs w:val="19"/>
              </w:rPr>
              <w:t>Confirmed orders do not automatically trigger coordinated workflows across Procurement, Operations, Transportation, and Finance.</w:t>
            </w:r>
          </w:p>
        </w:tc>
      </w:tr>
      <w:tr w:rsidR="00A62CE7" w14:paraId="13EF3A9B" w14:textId="77777777">
        <w:tc>
          <w:tcPr>
            <w:tcW w:w="280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253466EA" w14:textId="77777777" w:rsidR="00A62CE7" w:rsidRDefault="00716004">
            <w:pPr>
              <w:spacing w:line="260" w:lineRule="auto"/>
            </w:pPr>
            <w:r>
              <w:rPr>
                <w:sz w:val="19"/>
                <w:szCs w:val="19"/>
              </w:rPr>
              <w:t>Disconnected marketing and sales</w:t>
            </w:r>
          </w:p>
        </w:tc>
        <w:tc>
          <w:tcPr>
            <w:tcW w:w="656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665CDF4B" w14:textId="77777777" w:rsidR="00A62CE7" w:rsidRDefault="00716004">
            <w:pPr>
              <w:spacing w:line="260" w:lineRule="auto"/>
            </w:pPr>
            <w:r>
              <w:rPr>
                <w:sz w:val="19"/>
                <w:szCs w:val="19"/>
              </w:rPr>
              <w:t>Campaign engagement and lead activity are not consistently tied to account development, opportunities, or orders.</w:t>
            </w:r>
          </w:p>
        </w:tc>
      </w:tr>
      <w:tr w:rsidR="00A62CE7" w14:paraId="25BBE608" w14:textId="77777777">
        <w:tc>
          <w:tcPr>
            <w:tcW w:w="280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5BA81789" w14:textId="77777777" w:rsidR="00A62CE7" w:rsidRDefault="00716004">
            <w:pPr>
              <w:spacing w:line="260" w:lineRule="auto"/>
            </w:pPr>
            <w:r>
              <w:rPr>
                <w:sz w:val="19"/>
                <w:szCs w:val="19"/>
              </w:rPr>
              <w:t>Scalability risk</w:t>
            </w:r>
          </w:p>
        </w:tc>
        <w:tc>
          <w:tcPr>
            <w:tcW w:w="656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5A9BCAB2" w14:textId="77777777" w:rsidR="00A62CE7" w:rsidRDefault="00716004">
            <w:pPr>
              <w:spacing w:line="260" w:lineRule="auto"/>
            </w:pPr>
            <w:r>
              <w:rPr>
                <w:sz w:val="19"/>
                <w:szCs w:val="19"/>
              </w:rPr>
              <w:t>Growth in accounts and order volume will increase administrative effort unless customer and order workflows are standardized and automated.</w:t>
            </w:r>
          </w:p>
        </w:tc>
      </w:tr>
    </w:tbl>
    <w:p w14:paraId="347492CE" w14:textId="77777777" w:rsidR="00A62CE7" w:rsidRDefault="00716004">
      <w:pPr>
        <w:pStyle w:val="Heading2"/>
      </w:pPr>
      <w:bookmarkStart w:id="8" w:name="_Toc234934672"/>
      <w:r>
        <w:t>Indicative CRM and Order Profile</w:t>
      </w:r>
      <w:bookmarkEnd w:id="8"/>
    </w:p>
    <w:p w14:paraId="7730B0C4" w14:textId="77777777" w:rsidR="00A62CE7" w:rsidRDefault="00716004">
      <w:pPr>
        <w:spacing w:after="160" w:line="288" w:lineRule="auto"/>
      </w:pPr>
      <w:r>
        <w:t>The following profile reflects HATCH's current understanding of its customer base, sales model, order cadence, and technology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62CE7" w14:paraId="3E933064" w14:textId="77777777">
        <w:trPr>
          <w:tblHeader/>
        </w:trPr>
        <w:tc>
          <w:tcPr>
            <w:tcW w:w="2800" w:type="dxa"/>
            <w:tcBorders>
              <w:top w:val="single" w:sz="2" w:space="0" w:color="E6E6E6"/>
              <w:left w:val="single" w:sz="2" w:space="0" w:color="E6E6E6"/>
              <w:bottom w:val="single" w:sz="2" w:space="0" w:color="E6E6E6"/>
              <w:right w:val="single" w:sz="2" w:space="0" w:color="E6E6E6"/>
            </w:tcBorders>
            <w:shd w:val="clear" w:color="auto" w:fill="0C62FB"/>
            <w:tcMar>
              <w:top w:w="100" w:type="dxa"/>
              <w:left w:w="140" w:type="dxa"/>
              <w:bottom w:w="100" w:type="dxa"/>
              <w:right w:w="140" w:type="dxa"/>
            </w:tcMar>
            <w:vAlign w:val="center"/>
          </w:tcPr>
          <w:p w14:paraId="21FA376E" w14:textId="77777777" w:rsidR="00A62CE7" w:rsidRDefault="00716004">
            <w:r>
              <w:rPr>
                <w:b/>
                <w:bCs/>
                <w:color w:val="FFFFFF"/>
                <w:sz w:val="19"/>
                <w:szCs w:val="19"/>
              </w:rPr>
              <w:t>Profile Element</w:t>
            </w:r>
          </w:p>
        </w:tc>
        <w:tc>
          <w:tcPr>
            <w:tcW w:w="6560" w:type="dxa"/>
            <w:tcBorders>
              <w:top w:val="single" w:sz="2" w:space="0" w:color="E6E6E6"/>
              <w:left w:val="single" w:sz="2" w:space="0" w:color="E6E6E6"/>
              <w:bottom w:val="single" w:sz="2" w:space="0" w:color="E6E6E6"/>
              <w:right w:val="single" w:sz="2" w:space="0" w:color="E6E6E6"/>
            </w:tcBorders>
            <w:shd w:val="clear" w:color="auto" w:fill="0C62FB"/>
            <w:tcMar>
              <w:top w:w="100" w:type="dxa"/>
              <w:left w:w="140" w:type="dxa"/>
              <w:bottom w:w="100" w:type="dxa"/>
              <w:right w:w="140" w:type="dxa"/>
            </w:tcMar>
            <w:vAlign w:val="center"/>
          </w:tcPr>
          <w:p w14:paraId="172D43EA" w14:textId="77777777" w:rsidR="00A62CE7" w:rsidRDefault="00716004">
            <w:r>
              <w:rPr>
                <w:b/>
                <w:bCs/>
                <w:color w:val="FFFFFF"/>
                <w:sz w:val="19"/>
                <w:szCs w:val="19"/>
              </w:rPr>
              <w:t>Current Understanding</w:t>
            </w:r>
          </w:p>
        </w:tc>
      </w:tr>
      <w:tr w:rsidR="00A62CE7" w14:paraId="0BE50D99" w14:textId="77777777">
        <w:tc>
          <w:tcPr>
            <w:tcW w:w="280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2FB431A3" w14:textId="77777777" w:rsidR="00A62CE7" w:rsidRDefault="00716004">
            <w:pPr>
              <w:spacing w:line="260" w:lineRule="auto"/>
            </w:pPr>
            <w:r>
              <w:rPr>
                <w:sz w:val="19"/>
                <w:szCs w:val="19"/>
              </w:rPr>
              <w:t>Customer network</w:t>
            </w:r>
          </w:p>
        </w:tc>
        <w:tc>
          <w:tcPr>
            <w:tcW w:w="656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2EE114BB" w14:textId="77777777" w:rsidR="00A62CE7" w:rsidRDefault="00716004">
            <w:pPr>
              <w:spacing w:line="260" w:lineRule="auto"/>
            </w:pPr>
            <w:r>
              <w:rPr>
                <w:sz w:val="19"/>
                <w:szCs w:val="19"/>
              </w:rPr>
              <w:t>120+ food banks across 40+ states, with continued account and volume growth expected.</w:t>
            </w:r>
          </w:p>
        </w:tc>
      </w:tr>
      <w:tr w:rsidR="00A62CE7" w14:paraId="098EE287" w14:textId="77777777">
        <w:tc>
          <w:tcPr>
            <w:tcW w:w="280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6D475AE1" w14:textId="77777777" w:rsidR="00A62CE7" w:rsidRDefault="00716004">
            <w:pPr>
              <w:spacing w:line="260" w:lineRule="auto"/>
            </w:pPr>
            <w:r>
              <w:rPr>
                <w:sz w:val="19"/>
                <w:szCs w:val="19"/>
              </w:rPr>
              <w:t>Sales organization</w:t>
            </w:r>
          </w:p>
        </w:tc>
        <w:tc>
          <w:tcPr>
            <w:tcW w:w="656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657661B2" w14:textId="77777777" w:rsidR="00A62CE7" w:rsidRDefault="00716004">
            <w:pPr>
              <w:spacing w:line="260" w:lineRule="auto"/>
            </w:pPr>
            <w:r>
              <w:rPr>
                <w:sz w:val="19"/>
                <w:szCs w:val="19"/>
              </w:rPr>
              <w:t>Small, relationship-driven team moving toward territory-based account ownership and more consistent sales processes.</w:t>
            </w:r>
          </w:p>
        </w:tc>
      </w:tr>
      <w:tr w:rsidR="00A62CE7" w14:paraId="13708911" w14:textId="77777777">
        <w:tc>
          <w:tcPr>
            <w:tcW w:w="280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499507FE" w14:textId="77777777" w:rsidR="00A62CE7" w:rsidRDefault="00716004">
            <w:pPr>
              <w:spacing w:line="260" w:lineRule="auto"/>
            </w:pPr>
            <w:r>
              <w:rPr>
                <w:sz w:val="19"/>
                <w:szCs w:val="19"/>
              </w:rPr>
              <w:t>Sales cadence</w:t>
            </w:r>
          </w:p>
        </w:tc>
        <w:tc>
          <w:tcPr>
            <w:tcW w:w="656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756088E4" w14:textId="77777777" w:rsidR="00A62CE7" w:rsidRDefault="00716004">
            <w:pPr>
              <w:spacing w:line="260" w:lineRule="auto"/>
            </w:pPr>
            <w:r>
              <w:rPr>
                <w:sz w:val="19"/>
                <w:szCs w:val="19"/>
              </w:rPr>
              <w:t>Weekly outreach and pricing cycles for eggs, with additional bids, opportunities, and longer-cycle protein sales.</w:t>
            </w:r>
          </w:p>
        </w:tc>
      </w:tr>
      <w:tr w:rsidR="00A62CE7" w14:paraId="5FBD8391" w14:textId="77777777">
        <w:tc>
          <w:tcPr>
            <w:tcW w:w="280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5F471CED" w14:textId="77777777" w:rsidR="00A62CE7" w:rsidRDefault="00716004">
            <w:pPr>
              <w:spacing w:line="260" w:lineRule="auto"/>
            </w:pPr>
            <w:r>
              <w:rPr>
                <w:sz w:val="19"/>
                <w:szCs w:val="19"/>
              </w:rPr>
              <w:t>Order volume</w:t>
            </w:r>
          </w:p>
        </w:tc>
        <w:tc>
          <w:tcPr>
            <w:tcW w:w="656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462DA270" w14:textId="77777777" w:rsidR="00A62CE7" w:rsidRDefault="00716004">
            <w:pPr>
              <w:spacing w:line="260" w:lineRule="auto"/>
            </w:pPr>
            <w:r>
              <w:rPr>
                <w:sz w:val="19"/>
                <w:szCs w:val="19"/>
              </w:rPr>
              <w:t>Approximately 15–20 refrigerated full truckloads per week today, with expected growth in customers, proteins, and fulfillment complexity.</w:t>
            </w:r>
          </w:p>
        </w:tc>
      </w:tr>
      <w:tr w:rsidR="00A62CE7" w14:paraId="6B74954B" w14:textId="77777777">
        <w:tc>
          <w:tcPr>
            <w:tcW w:w="280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046D4C90" w14:textId="77777777" w:rsidR="00A62CE7" w:rsidRDefault="00716004">
            <w:pPr>
              <w:spacing w:line="260" w:lineRule="auto"/>
            </w:pPr>
            <w:r>
              <w:rPr>
                <w:sz w:val="19"/>
                <w:szCs w:val="19"/>
              </w:rPr>
              <w:t>Current platforms</w:t>
            </w:r>
          </w:p>
        </w:tc>
        <w:tc>
          <w:tcPr>
            <w:tcW w:w="656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701EDF97" w14:textId="77777777" w:rsidR="00A62CE7" w:rsidRDefault="00716004">
            <w:pPr>
              <w:spacing w:line="260" w:lineRule="auto"/>
            </w:pPr>
            <w:r>
              <w:rPr>
                <w:sz w:val="19"/>
                <w:szCs w:val="19"/>
              </w:rPr>
              <w:t>Salesforce, Excel, email, SharePoint, QuickBooks, Bill.com, Mailchimp/marketing tools, and Power BI.</w:t>
            </w:r>
          </w:p>
        </w:tc>
      </w:tr>
      <w:tr w:rsidR="00A62CE7" w14:paraId="4ED323AD" w14:textId="77777777">
        <w:tc>
          <w:tcPr>
            <w:tcW w:w="280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72905EBF" w14:textId="77777777" w:rsidR="00A62CE7" w:rsidRDefault="00716004">
            <w:pPr>
              <w:spacing w:line="260" w:lineRule="auto"/>
            </w:pPr>
            <w:r>
              <w:rPr>
                <w:sz w:val="19"/>
                <w:szCs w:val="19"/>
              </w:rPr>
              <w:t>Future ecosystem</w:t>
            </w:r>
          </w:p>
        </w:tc>
        <w:tc>
          <w:tcPr>
            <w:tcW w:w="656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278FB302" w14:textId="77777777" w:rsidR="00A62CE7" w:rsidRDefault="00716004">
            <w:pPr>
              <w:spacing w:line="260" w:lineRule="auto"/>
            </w:pPr>
            <w:r>
              <w:rPr>
                <w:sz w:val="19"/>
                <w:szCs w:val="19"/>
              </w:rPr>
              <w:t>CRM/OMS integrated with TMS and QuickBooks in Phase 1, with future ERP integration when HATCH later requires broader ERP functionality.</w:t>
            </w:r>
          </w:p>
        </w:tc>
      </w:tr>
    </w:tbl>
    <w:p w14:paraId="150C766C" w14:textId="77777777" w:rsidR="00A62CE7" w:rsidRDefault="00716004">
      <w:pPr>
        <w:pStyle w:val="Heading1"/>
        <w:pageBreakBefore/>
        <w:pBdr>
          <w:bottom w:val="single" w:sz="8" w:space="6" w:color="0C62FB"/>
        </w:pBdr>
      </w:pPr>
      <w:bookmarkStart w:id="9" w:name="_Toc234934673"/>
      <w:r>
        <w:rPr>
          <w:color w:val="999999"/>
        </w:rPr>
        <w:lastRenderedPageBreak/>
        <w:t xml:space="preserve">4  </w:t>
      </w:r>
      <w:r>
        <w:t>Future-State Vision</w:t>
      </w:r>
      <w:bookmarkEnd w:id="9"/>
    </w:p>
    <w:p w14:paraId="1A27C728" w14:textId="77777777" w:rsidR="00A62CE7" w:rsidRDefault="00716004">
      <w:pPr>
        <w:spacing w:after="160" w:line="288" w:lineRule="auto"/>
      </w:pPr>
      <w:r>
        <w:t>The future CRM and order orchestration platform should act as the customer and commercial-order hub for HATCH. It should support the full lifecycle from lead and account management through opportunity, delivered-price quoting, customer PO receipt, order confirmation, and downstream orchestration. The platform should integrate with the TMS for freight estimates and execution events, QuickBooks for Phase 1 financial workflows, marketing tools such as HubSpot, and a future ERP when HATCH reaches the point that additional procurement, inventory, and financial capabilities are required.</w:t>
      </w:r>
    </w:p>
    <w:p w14:paraId="03100CAC" w14:textId="77777777" w:rsidR="00A62CE7" w:rsidRDefault="00716004">
      <w:pPr>
        <w:pStyle w:val="Heading2"/>
      </w:pPr>
      <w:bookmarkStart w:id="10" w:name="_Toc234934674"/>
      <w:r>
        <w:t>Target Integration Events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2CE7" w14:paraId="351A4E05" w14:textId="77777777">
        <w:tc>
          <w:tcPr>
            <w:tcW w:w="9360" w:type="dxa"/>
            <w:tcBorders>
              <w:top w:val="single" w:sz="2" w:space="0" w:color="EAF1FE"/>
              <w:left w:val="single" w:sz="24" w:space="0" w:color="0C62FB"/>
              <w:bottom w:val="single" w:sz="2" w:space="0" w:color="EAF1FE"/>
              <w:right w:val="single" w:sz="2" w:space="0" w:color="EAF1FE"/>
            </w:tcBorders>
            <w:shd w:val="clear" w:color="auto" w:fill="EAF1FE"/>
            <w:tcMar>
              <w:top w:w="160" w:type="dxa"/>
              <w:left w:w="220" w:type="dxa"/>
              <w:bottom w:w="160" w:type="dxa"/>
              <w:right w:w="220" w:type="dxa"/>
            </w:tcMar>
          </w:tcPr>
          <w:p w14:paraId="19C2CC5F" w14:textId="77777777" w:rsidR="00A62CE7" w:rsidRDefault="00716004">
            <w:pPr>
              <w:spacing w:after="60"/>
            </w:pPr>
            <w:r>
              <w:rPr>
                <w:b/>
                <w:bCs/>
                <w:color w:val="0C62FB"/>
                <w:spacing w:val="20"/>
                <w:sz w:val="16"/>
                <w:szCs w:val="16"/>
              </w:rPr>
              <w:t>TARGET-STATE OUTCOME</w:t>
            </w:r>
          </w:p>
          <w:p w14:paraId="61272098" w14:textId="77777777" w:rsidR="00A62CE7" w:rsidRDefault="00716004">
            <w:pPr>
              <w:spacing w:line="276" w:lineRule="auto"/>
            </w:pPr>
            <w:r>
              <w:t>One connected customer and commercial order record should support the lifecycle from lead and opportunity through delivered-price quote, customer PO, confirmed order, transportation execution, delivery, and invoice-ready status—reducing duplicate entry and giving teams shared visibility across the order lifecycle.</w:t>
            </w:r>
          </w:p>
        </w:tc>
      </w:tr>
    </w:tbl>
    <w:p w14:paraId="4D2FF7BF" w14:textId="77777777" w:rsidR="00A62CE7" w:rsidRDefault="00A62CE7">
      <w:pPr>
        <w:spacing w:after="200"/>
      </w:pPr>
    </w:p>
    <w:p w14:paraId="444043BC" w14:textId="77777777" w:rsidR="00A62CE7" w:rsidRDefault="00716004">
      <w:pPr>
        <w:spacing w:after="160" w:line="288" w:lineRule="auto"/>
      </w:pPr>
      <w:r>
        <w:t>The following events illustrate how systems are expected to interact end to 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62CE7" w14:paraId="42BE6AB5" w14:textId="77777777">
        <w:trPr>
          <w:tblHeader/>
        </w:trPr>
        <w:tc>
          <w:tcPr>
            <w:tcW w:w="3200" w:type="dxa"/>
            <w:tcBorders>
              <w:top w:val="single" w:sz="2" w:space="0" w:color="E6E6E6"/>
              <w:left w:val="single" w:sz="2" w:space="0" w:color="E6E6E6"/>
              <w:bottom w:val="single" w:sz="2" w:space="0" w:color="E6E6E6"/>
              <w:right w:val="single" w:sz="2" w:space="0" w:color="E6E6E6"/>
            </w:tcBorders>
            <w:shd w:val="clear" w:color="auto" w:fill="0C62FB"/>
            <w:tcMar>
              <w:top w:w="100" w:type="dxa"/>
              <w:left w:w="140" w:type="dxa"/>
              <w:bottom w:w="100" w:type="dxa"/>
              <w:right w:w="140" w:type="dxa"/>
            </w:tcMar>
            <w:vAlign w:val="center"/>
          </w:tcPr>
          <w:p w14:paraId="70736BF8" w14:textId="77777777" w:rsidR="00A62CE7" w:rsidRDefault="00716004">
            <w:r>
              <w:rPr>
                <w:b/>
                <w:bCs/>
                <w:color w:val="FFFFFF"/>
                <w:sz w:val="19"/>
                <w:szCs w:val="19"/>
              </w:rPr>
              <w:t>Event</w:t>
            </w:r>
          </w:p>
        </w:tc>
        <w:tc>
          <w:tcPr>
            <w:tcW w:w="6160" w:type="dxa"/>
            <w:tcBorders>
              <w:top w:val="single" w:sz="2" w:space="0" w:color="E6E6E6"/>
              <w:left w:val="single" w:sz="2" w:space="0" w:color="E6E6E6"/>
              <w:bottom w:val="single" w:sz="2" w:space="0" w:color="E6E6E6"/>
              <w:right w:val="single" w:sz="2" w:space="0" w:color="E6E6E6"/>
            </w:tcBorders>
            <w:shd w:val="clear" w:color="auto" w:fill="0C62FB"/>
            <w:tcMar>
              <w:top w:w="100" w:type="dxa"/>
              <w:left w:w="140" w:type="dxa"/>
              <w:bottom w:w="100" w:type="dxa"/>
              <w:right w:w="140" w:type="dxa"/>
            </w:tcMar>
            <w:vAlign w:val="center"/>
          </w:tcPr>
          <w:p w14:paraId="1701FFC8" w14:textId="77777777" w:rsidR="00A62CE7" w:rsidRDefault="00716004">
            <w:r>
              <w:rPr>
                <w:b/>
                <w:bCs/>
                <w:color w:val="FFFFFF"/>
                <w:sz w:val="19"/>
                <w:szCs w:val="19"/>
              </w:rPr>
              <w:t>Expected Platform Behavior</w:t>
            </w:r>
          </w:p>
        </w:tc>
      </w:tr>
      <w:tr w:rsidR="00A62CE7" w14:paraId="6070A1E1" w14:textId="77777777">
        <w:tc>
          <w:tcPr>
            <w:tcW w:w="320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1E106D6F" w14:textId="77777777" w:rsidR="00A62CE7" w:rsidRDefault="00716004">
            <w:pPr>
              <w:spacing w:line="260" w:lineRule="auto"/>
            </w:pPr>
            <w:r>
              <w:rPr>
                <w:sz w:val="19"/>
                <w:szCs w:val="19"/>
              </w:rPr>
              <w:t>Lead or account identified</w:t>
            </w:r>
          </w:p>
        </w:tc>
        <w:tc>
          <w:tcPr>
            <w:tcW w:w="616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77430055" w14:textId="77777777" w:rsidR="00A62CE7" w:rsidRDefault="00716004">
            <w:pPr>
              <w:spacing w:line="260" w:lineRule="auto"/>
            </w:pPr>
            <w:r>
              <w:rPr>
                <w:sz w:val="19"/>
                <w:szCs w:val="19"/>
              </w:rPr>
              <w:t>Create or update the account, contact, territory assignment, owner, source, and relationship history.</w:t>
            </w:r>
          </w:p>
        </w:tc>
      </w:tr>
      <w:tr w:rsidR="00A62CE7" w14:paraId="73329B67" w14:textId="77777777">
        <w:tc>
          <w:tcPr>
            <w:tcW w:w="320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5BFF2F3F" w14:textId="77777777" w:rsidR="00A62CE7" w:rsidRDefault="00716004">
            <w:pPr>
              <w:spacing w:line="260" w:lineRule="auto"/>
            </w:pPr>
            <w:r>
              <w:rPr>
                <w:sz w:val="19"/>
                <w:szCs w:val="19"/>
              </w:rPr>
              <w:t>Opportunity qualified</w:t>
            </w:r>
          </w:p>
        </w:tc>
        <w:tc>
          <w:tcPr>
            <w:tcW w:w="616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67C45D0D" w14:textId="77777777" w:rsidR="00A62CE7" w:rsidRDefault="00716004">
            <w:pPr>
              <w:spacing w:line="260" w:lineRule="auto"/>
            </w:pPr>
            <w:r>
              <w:rPr>
                <w:sz w:val="19"/>
                <w:szCs w:val="19"/>
              </w:rPr>
              <w:t>Capture product, volume, timing, funding, probability, next action, and forecasted demand.</w:t>
            </w:r>
          </w:p>
        </w:tc>
      </w:tr>
      <w:tr w:rsidR="00A62CE7" w14:paraId="21F3174E" w14:textId="77777777">
        <w:tc>
          <w:tcPr>
            <w:tcW w:w="320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7780BCE5" w14:textId="77777777" w:rsidR="00A62CE7" w:rsidRDefault="00716004">
            <w:pPr>
              <w:spacing w:line="260" w:lineRule="auto"/>
            </w:pPr>
            <w:r>
              <w:rPr>
                <w:sz w:val="19"/>
                <w:szCs w:val="19"/>
              </w:rPr>
              <w:t>Delivered price requested</w:t>
            </w:r>
          </w:p>
        </w:tc>
        <w:tc>
          <w:tcPr>
            <w:tcW w:w="616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20DB8E69" w14:textId="77777777" w:rsidR="00A62CE7" w:rsidRDefault="00716004">
            <w:pPr>
              <w:spacing w:line="260" w:lineRule="auto"/>
            </w:pPr>
            <w:r>
              <w:rPr>
                <w:sz w:val="19"/>
                <w:szCs w:val="19"/>
              </w:rPr>
              <w:t>Combine product cost and margin logic with a freight estimate requested from the TMS.</w:t>
            </w:r>
          </w:p>
        </w:tc>
      </w:tr>
      <w:tr w:rsidR="00A62CE7" w14:paraId="7CB77F8E" w14:textId="77777777">
        <w:tc>
          <w:tcPr>
            <w:tcW w:w="320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05D1D7EB" w14:textId="77777777" w:rsidR="00A62CE7" w:rsidRDefault="00716004">
            <w:pPr>
              <w:spacing w:line="260" w:lineRule="auto"/>
            </w:pPr>
            <w:r>
              <w:rPr>
                <w:sz w:val="19"/>
                <w:szCs w:val="19"/>
              </w:rPr>
              <w:t>Customer PO received</w:t>
            </w:r>
          </w:p>
        </w:tc>
        <w:tc>
          <w:tcPr>
            <w:tcW w:w="616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5E54F7E9" w14:textId="77777777" w:rsidR="00A62CE7" w:rsidRDefault="00716004">
            <w:pPr>
              <w:spacing w:line="260" w:lineRule="auto"/>
            </w:pPr>
            <w:r>
              <w:rPr>
                <w:sz w:val="19"/>
                <w:szCs w:val="19"/>
              </w:rPr>
              <w:t>Validate quote and PO details, create the commercial order, and generate confirmation and internal tasks.</w:t>
            </w:r>
          </w:p>
        </w:tc>
      </w:tr>
      <w:tr w:rsidR="00A62CE7" w14:paraId="07DEC919" w14:textId="77777777">
        <w:tc>
          <w:tcPr>
            <w:tcW w:w="320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26A56997" w14:textId="77777777" w:rsidR="00A62CE7" w:rsidRDefault="00716004">
            <w:pPr>
              <w:spacing w:line="260" w:lineRule="auto"/>
            </w:pPr>
            <w:r>
              <w:rPr>
                <w:sz w:val="19"/>
                <w:szCs w:val="19"/>
              </w:rPr>
              <w:t>Order confirmed</w:t>
            </w:r>
          </w:p>
        </w:tc>
        <w:tc>
          <w:tcPr>
            <w:tcW w:w="616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32D09B33" w14:textId="77777777" w:rsidR="00A62CE7" w:rsidRDefault="00716004">
            <w:pPr>
              <w:spacing w:line="260" w:lineRule="auto"/>
            </w:pPr>
            <w:r>
              <w:rPr>
                <w:sz w:val="19"/>
                <w:szCs w:val="19"/>
              </w:rPr>
              <w:t>Transmit shipment and fulfillment context to the TMS and expose status across Sales, Operations, and Finance.</w:t>
            </w:r>
          </w:p>
        </w:tc>
      </w:tr>
      <w:tr w:rsidR="00A62CE7" w14:paraId="7E74D2E0" w14:textId="77777777">
        <w:tc>
          <w:tcPr>
            <w:tcW w:w="320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08D58832" w14:textId="77777777" w:rsidR="00A62CE7" w:rsidRDefault="00716004">
            <w:pPr>
              <w:spacing w:line="260" w:lineRule="auto"/>
            </w:pPr>
            <w:r>
              <w:rPr>
                <w:sz w:val="19"/>
                <w:szCs w:val="19"/>
              </w:rPr>
              <w:t>Shipment delivered / POD received</w:t>
            </w:r>
          </w:p>
        </w:tc>
        <w:tc>
          <w:tcPr>
            <w:tcW w:w="616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02D69DEA" w14:textId="77777777" w:rsidR="00A62CE7" w:rsidRDefault="00716004">
            <w:pPr>
              <w:spacing w:line="260" w:lineRule="auto"/>
            </w:pPr>
            <w:r>
              <w:rPr>
                <w:sz w:val="19"/>
                <w:szCs w:val="19"/>
              </w:rPr>
              <w:t>Update the customer order, trigger invoice-ready status, retain delivery documents, and send required data to QuickBooks.</w:t>
            </w:r>
          </w:p>
        </w:tc>
      </w:tr>
    </w:tbl>
    <w:p w14:paraId="62CAD668" w14:textId="77777777" w:rsidR="00A62CE7" w:rsidRDefault="00716004">
      <w:pPr>
        <w:pStyle w:val="Heading1"/>
        <w:pageBreakBefore/>
        <w:pBdr>
          <w:bottom w:val="single" w:sz="8" w:space="6" w:color="0C62FB"/>
        </w:pBdr>
      </w:pPr>
      <w:bookmarkStart w:id="11" w:name="_Toc234934675"/>
      <w:r>
        <w:rPr>
          <w:color w:val="999999"/>
        </w:rPr>
        <w:lastRenderedPageBreak/>
        <w:t xml:space="preserve">5  </w:t>
      </w:r>
      <w:r>
        <w:t>RFI Scope</w:t>
      </w:r>
      <w:bookmarkEnd w:id="11"/>
    </w:p>
    <w:p w14:paraId="1A904E71" w14:textId="77777777" w:rsidR="00A62CE7" w:rsidRDefault="00716004">
      <w:pPr>
        <w:spacing w:after="160" w:line="288" w:lineRule="auto"/>
      </w:pPr>
      <w:r>
        <w:t>This RFI is intentionally designed as a lightweight qualification step. Vendors are not expected to complete a detailed requirements matrix or provide a formal proposal at this stage. Responses should provide enough information for HATCH to confirm vendor interest, overall solution fit, implementation feasibility, and likely cost before inviting selected vendors to a formal RFP.</w:t>
      </w:r>
    </w:p>
    <w:p w14:paraId="2D1E05CA" w14:textId="77777777" w:rsidR="00A62CE7" w:rsidRDefault="00716004">
      <w:pPr>
        <w:pStyle w:val="ListParagraph"/>
        <w:numPr>
          <w:ilvl w:val="0"/>
          <w:numId w:val="2"/>
        </w:numPr>
        <w:spacing w:after="90" w:line="276" w:lineRule="auto"/>
      </w:pPr>
      <w:r>
        <w:rPr>
          <w:color w:val="000000"/>
        </w:rPr>
        <w:t>Vendor interest in participating in HATCH's formal RFP and demonstration process</w:t>
      </w:r>
    </w:p>
    <w:p w14:paraId="73D0EDD2" w14:textId="77777777" w:rsidR="00A62CE7" w:rsidRDefault="00716004">
      <w:pPr>
        <w:pStyle w:val="ListParagraph"/>
        <w:numPr>
          <w:ilvl w:val="0"/>
          <w:numId w:val="2"/>
        </w:numPr>
        <w:spacing w:after="90" w:line="276" w:lineRule="auto"/>
      </w:pPr>
      <w:r>
        <w:rPr>
          <w:color w:val="000000"/>
        </w:rPr>
        <w:t>Overall fit for HATCH's nonprofit, relationship-driven, brokerage-based sales and order model</w:t>
      </w:r>
    </w:p>
    <w:p w14:paraId="31409085" w14:textId="77777777" w:rsidR="00A62CE7" w:rsidRDefault="00716004">
      <w:pPr>
        <w:pStyle w:val="ListParagraph"/>
        <w:numPr>
          <w:ilvl w:val="0"/>
          <w:numId w:val="2"/>
        </w:numPr>
        <w:spacing w:after="90" w:line="276" w:lineRule="auto"/>
      </w:pPr>
      <w:r>
        <w:rPr>
          <w:color w:val="000000"/>
        </w:rPr>
        <w:t>Ability to support account, contact, territory, opportunity, pipeline, forecasting, quote, customer PO, and commercial order management</w:t>
      </w:r>
    </w:p>
    <w:p w14:paraId="14F50248" w14:textId="77777777" w:rsidR="00A62CE7" w:rsidRDefault="00716004">
      <w:pPr>
        <w:pStyle w:val="ListParagraph"/>
        <w:numPr>
          <w:ilvl w:val="0"/>
          <w:numId w:val="2"/>
        </w:numPr>
        <w:spacing w:after="90" w:line="276" w:lineRule="auto"/>
      </w:pPr>
      <w:r>
        <w:rPr>
          <w:color w:val="000000"/>
        </w:rPr>
        <w:t>Ability to calculate or assemble delivered pricing using product cost, freight estimates from the TMS, and HATCH margin rules</w:t>
      </w:r>
    </w:p>
    <w:p w14:paraId="16652DF8" w14:textId="77777777" w:rsidR="00A62CE7" w:rsidRDefault="00716004">
      <w:pPr>
        <w:pStyle w:val="ListParagraph"/>
        <w:numPr>
          <w:ilvl w:val="0"/>
          <w:numId w:val="2"/>
        </w:numPr>
        <w:spacing w:after="90" w:line="276" w:lineRule="auto"/>
      </w:pPr>
      <w:r>
        <w:rPr>
          <w:color w:val="000000"/>
        </w:rPr>
        <w:t>Ability to orchestrate confirmed orders to the TMS and receive shipment status, ETA, exception, POD, and delivery events</w:t>
      </w:r>
    </w:p>
    <w:p w14:paraId="42A14435" w14:textId="77777777" w:rsidR="00A62CE7" w:rsidRDefault="00716004">
      <w:pPr>
        <w:pStyle w:val="ListParagraph"/>
        <w:numPr>
          <w:ilvl w:val="0"/>
          <w:numId w:val="2"/>
        </w:numPr>
        <w:spacing w:after="90" w:line="276" w:lineRule="auto"/>
      </w:pPr>
      <w:r>
        <w:rPr>
          <w:color w:val="000000"/>
        </w:rPr>
        <w:t>Ability to integrate with HubSpot or another marketing platform, QuickBooks during Phase 1, Power BI or other reporting tools, and a future ERP at a later date</w:t>
      </w:r>
    </w:p>
    <w:p w14:paraId="3FC2792D" w14:textId="77777777" w:rsidR="00A62CE7" w:rsidRDefault="00716004">
      <w:pPr>
        <w:pStyle w:val="ListParagraph"/>
        <w:numPr>
          <w:ilvl w:val="0"/>
          <w:numId w:val="2"/>
        </w:numPr>
        <w:spacing w:after="90" w:line="276" w:lineRule="auto"/>
      </w:pPr>
      <w:r>
        <w:rPr>
          <w:color w:val="000000"/>
        </w:rPr>
        <w:t>Support for HATCH's near-term operating scale and long-term growth without excessive implementation, customization, or administrative complexity</w:t>
      </w:r>
    </w:p>
    <w:p w14:paraId="22AF779C" w14:textId="77777777" w:rsidR="00A62CE7" w:rsidRDefault="00716004">
      <w:pPr>
        <w:pStyle w:val="ListParagraph"/>
        <w:numPr>
          <w:ilvl w:val="0"/>
          <w:numId w:val="2"/>
        </w:numPr>
        <w:spacing w:after="90" w:line="276" w:lineRule="auto"/>
      </w:pPr>
      <w:r>
        <w:rPr>
          <w:color w:val="000000"/>
        </w:rPr>
        <w:t>High-level implementation approach, expected timeline, customer resource needs, data migration, and implementation partner model</w:t>
      </w:r>
    </w:p>
    <w:p w14:paraId="408C615B" w14:textId="77777777" w:rsidR="00A62CE7" w:rsidRDefault="00716004">
      <w:pPr>
        <w:pStyle w:val="ListParagraph"/>
        <w:numPr>
          <w:ilvl w:val="0"/>
          <w:numId w:val="2"/>
        </w:numPr>
        <w:spacing w:after="90" w:line="276" w:lineRule="auto"/>
      </w:pPr>
      <w:r>
        <w:rPr>
          <w:color w:val="000000"/>
        </w:rPr>
        <w:t>Directional year-one and ongoing pricing, including licenses, implementation, integrations, support, and optional modules</w:t>
      </w:r>
    </w:p>
    <w:p w14:paraId="647FB70C" w14:textId="77777777" w:rsidR="00A62CE7" w:rsidRDefault="00716004">
      <w:pPr>
        <w:pStyle w:val="ListParagraph"/>
        <w:numPr>
          <w:ilvl w:val="0"/>
          <w:numId w:val="2"/>
        </w:numPr>
        <w:spacing w:after="90" w:line="276" w:lineRule="auto"/>
      </w:pPr>
      <w:r>
        <w:rPr>
          <w:color w:val="000000"/>
        </w:rPr>
        <w:t>Relevant customer experience with nonprofits, food distribution, agriculture, brokerage, complex order management, or similarly relationship-driven operating models</w:t>
      </w:r>
    </w:p>
    <w:p w14:paraId="129E4325" w14:textId="77777777" w:rsidR="00A62CE7" w:rsidRDefault="00716004">
      <w:pPr>
        <w:pStyle w:val="ListParagraph"/>
        <w:numPr>
          <w:ilvl w:val="0"/>
          <w:numId w:val="2"/>
        </w:numPr>
        <w:spacing w:after="90" w:line="276" w:lineRule="auto"/>
      </w:pPr>
      <w:r>
        <w:rPr>
          <w:color w:val="000000"/>
        </w:rPr>
        <w:t>Material product limitations, dependencies, partner-enabled capabilities, or roadmap items that could affect fit</w:t>
      </w:r>
    </w:p>
    <w:p w14:paraId="5C82989D" w14:textId="77777777" w:rsidR="00A62CE7" w:rsidRDefault="00716004">
      <w:pPr>
        <w:pStyle w:val="Heading1"/>
        <w:pageBreakBefore/>
        <w:pBdr>
          <w:bottom w:val="single" w:sz="8" w:space="6" w:color="0C62FB"/>
        </w:pBdr>
      </w:pPr>
      <w:bookmarkStart w:id="12" w:name="_Toc234934676"/>
      <w:r>
        <w:rPr>
          <w:color w:val="999999"/>
        </w:rPr>
        <w:lastRenderedPageBreak/>
        <w:t xml:space="preserve">6  </w:t>
      </w:r>
      <w:r>
        <w:t>Vendor Response Instructions</w:t>
      </w:r>
      <w:bookmarkEnd w:id="12"/>
    </w:p>
    <w:p w14:paraId="1925A564" w14:textId="77777777" w:rsidR="00A62CE7" w:rsidRDefault="00716004">
      <w:pPr>
        <w:spacing w:after="160" w:line="288" w:lineRule="auto"/>
      </w:pPr>
      <w:r>
        <w:t>Invited vendors should submit one concise response in Microsoft Word or PDF. No response workbook is required for this RFI. HATCH and Slalom will use the document response to confirm vendor interest, assess high-level fit and affordability, and determine which vendors should advance to the formal RFP and demonstration process.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62CE7" w14:paraId="5AC089D6" w14:textId="77777777">
        <w:trPr>
          <w:tblHeader/>
        </w:trPr>
        <w:tc>
          <w:tcPr>
            <w:tcW w:w="2200" w:type="dxa"/>
            <w:tcBorders>
              <w:top w:val="single" w:sz="2" w:space="0" w:color="E6E6E6"/>
              <w:left w:val="single" w:sz="2" w:space="0" w:color="E6E6E6"/>
              <w:bottom w:val="single" w:sz="2" w:space="0" w:color="E6E6E6"/>
              <w:right w:val="single" w:sz="2" w:space="0" w:color="E6E6E6"/>
            </w:tcBorders>
            <w:shd w:val="clear" w:color="auto" w:fill="0C62FB"/>
            <w:tcMar>
              <w:top w:w="100" w:type="dxa"/>
              <w:left w:w="140" w:type="dxa"/>
              <w:bottom w:w="100" w:type="dxa"/>
              <w:right w:w="140" w:type="dxa"/>
            </w:tcMar>
            <w:vAlign w:val="center"/>
          </w:tcPr>
          <w:p w14:paraId="5446A573" w14:textId="77777777" w:rsidR="00A62CE7" w:rsidRDefault="00716004">
            <w:r>
              <w:rPr>
                <w:b/>
                <w:bCs/>
                <w:color w:val="FFFFFF"/>
                <w:sz w:val="19"/>
                <w:szCs w:val="19"/>
              </w:rPr>
              <w:t>Due date</w:t>
            </w:r>
          </w:p>
        </w:tc>
        <w:tc>
          <w:tcPr>
            <w:tcW w:w="7160" w:type="dxa"/>
            <w:tcBorders>
              <w:top w:val="single" w:sz="2" w:space="0" w:color="E6E6E6"/>
              <w:left w:val="single" w:sz="2" w:space="0" w:color="E6E6E6"/>
              <w:bottom w:val="single" w:sz="2" w:space="0" w:color="E6E6E6"/>
              <w:right w:val="single" w:sz="2" w:space="0" w:color="E6E6E6"/>
            </w:tcBorders>
            <w:shd w:val="clear" w:color="auto" w:fill="0C62FB"/>
            <w:tcMar>
              <w:top w:w="100" w:type="dxa"/>
              <w:left w:w="140" w:type="dxa"/>
              <w:bottom w:w="100" w:type="dxa"/>
              <w:right w:w="140" w:type="dxa"/>
            </w:tcMar>
            <w:vAlign w:val="center"/>
          </w:tcPr>
          <w:p w14:paraId="3546087E" w14:textId="77777777" w:rsidR="00A62CE7" w:rsidRDefault="00716004">
            <w:r>
              <w:rPr>
                <w:b/>
                <w:bCs/>
                <w:color w:val="FFFFFF"/>
                <w:sz w:val="19"/>
                <w:szCs w:val="19"/>
              </w:rPr>
              <w:t>To be confirmed by HATCH / Slalom.</w:t>
            </w:r>
          </w:p>
        </w:tc>
      </w:tr>
      <w:tr w:rsidR="00A62CE7" w14:paraId="639E4FEA" w14:textId="77777777">
        <w:tc>
          <w:tcPr>
            <w:tcW w:w="220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2774BC32" w14:textId="77777777" w:rsidR="00A62CE7" w:rsidRDefault="00716004">
            <w:pPr>
              <w:spacing w:line="260" w:lineRule="auto"/>
            </w:pPr>
            <w:r>
              <w:rPr>
                <w:sz w:val="19"/>
                <w:szCs w:val="19"/>
              </w:rPr>
              <w:t>Response format</w:t>
            </w:r>
          </w:p>
        </w:tc>
        <w:tc>
          <w:tcPr>
            <w:tcW w:w="716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4464A1C1" w14:textId="77777777" w:rsidR="00A62CE7" w:rsidRDefault="00716004">
            <w:pPr>
              <w:spacing w:line="260" w:lineRule="auto"/>
            </w:pPr>
            <w:r>
              <w:rPr>
                <w:sz w:val="19"/>
                <w:szCs w:val="19"/>
              </w:rPr>
              <w:t>One Word or PDF response addressing every question in Section 7. Vendors may use their own format, but responses should retain the questionnaire numbering and be no more than 15 pages, excluding optional appendices.</w:t>
            </w:r>
          </w:p>
        </w:tc>
      </w:tr>
      <w:tr w:rsidR="00A62CE7" w14:paraId="46415D72" w14:textId="77777777">
        <w:tc>
          <w:tcPr>
            <w:tcW w:w="220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4B6CA5F0" w14:textId="77777777" w:rsidR="00A62CE7" w:rsidRDefault="00716004">
            <w:pPr>
              <w:spacing w:line="260" w:lineRule="auto"/>
            </w:pPr>
            <w:r>
              <w:rPr>
                <w:sz w:val="19"/>
                <w:szCs w:val="19"/>
              </w:rPr>
              <w:t>Pricing</w:t>
            </w:r>
          </w:p>
        </w:tc>
        <w:tc>
          <w:tcPr>
            <w:tcW w:w="716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2226D18A" w14:textId="77777777" w:rsidR="00A62CE7" w:rsidRDefault="00716004">
            <w:pPr>
              <w:spacing w:line="260" w:lineRule="auto"/>
            </w:pPr>
            <w:r>
              <w:rPr>
                <w:sz w:val="19"/>
                <w:szCs w:val="19"/>
              </w:rPr>
              <w:t>Provide non-binding directional pricing using the assumptions in this RFI. Include estimated year-one cost, estimated recurring annual cost, and any material user-, edition-, order-, transaction-, API-, integration-, storage-, or third-party fees. Final pricing will be requested during the formal RFP.</w:t>
            </w:r>
          </w:p>
        </w:tc>
      </w:tr>
      <w:tr w:rsidR="00A62CE7" w14:paraId="6277ACCB" w14:textId="77777777">
        <w:tc>
          <w:tcPr>
            <w:tcW w:w="220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54AAAEBC" w14:textId="77777777" w:rsidR="00A62CE7" w:rsidRDefault="00716004">
            <w:pPr>
              <w:spacing w:line="260" w:lineRule="auto"/>
            </w:pPr>
            <w:r>
              <w:rPr>
                <w:sz w:val="19"/>
                <w:szCs w:val="19"/>
              </w:rPr>
              <w:t>Confidentiality</w:t>
            </w:r>
          </w:p>
        </w:tc>
        <w:tc>
          <w:tcPr>
            <w:tcW w:w="716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32FE57B6" w14:textId="77777777" w:rsidR="00A62CE7" w:rsidRDefault="00716004">
            <w:pPr>
              <w:spacing w:line="260" w:lineRule="auto"/>
            </w:pPr>
            <w:r>
              <w:rPr>
                <w:sz w:val="19"/>
                <w:szCs w:val="19"/>
              </w:rPr>
              <w:t>All materials are confidential and should not be shared outside the vendor response team.</w:t>
            </w:r>
          </w:p>
        </w:tc>
      </w:tr>
      <w:tr w:rsidR="00A62CE7" w14:paraId="712B140F" w14:textId="77777777">
        <w:tc>
          <w:tcPr>
            <w:tcW w:w="220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242CD31F" w14:textId="77777777" w:rsidR="00A62CE7" w:rsidRDefault="00716004">
            <w:pPr>
              <w:spacing w:line="260" w:lineRule="auto"/>
            </w:pPr>
            <w:r>
              <w:rPr>
                <w:sz w:val="19"/>
                <w:szCs w:val="19"/>
              </w:rPr>
              <w:t>Questions</w:t>
            </w:r>
          </w:p>
        </w:tc>
        <w:tc>
          <w:tcPr>
            <w:tcW w:w="716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66AC0AE6" w14:textId="77777777" w:rsidR="00A62CE7" w:rsidRDefault="00716004">
            <w:pPr>
              <w:spacing w:line="260" w:lineRule="auto"/>
            </w:pPr>
            <w:r>
              <w:rPr>
                <w:sz w:val="19"/>
                <w:szCs w:val="19"/>
              </w:rPr>
              <w:t>Submit clarifying questions in writing using the vendor Q&amp;A process specified by HATCH / Slalom.</w:t>
            </w:r>
          </w:p>
        </w:tc>
      </w:tr>
      <w:tr w:rsidR="00A62CE7" w14:paraId="10683CB9" w14:textId="77777777">
        <w:tc>
          <w:tcPr>
            <w:tcW w:w="220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1CAD82FB" w14:textId="77777777" w:rsidR="00A62CE7" w:rsidRDefault="00716004">
            <w:pPr>
              <w:spacing w:line="260" w:lineRule="auto"/>
            </w:pPr>
            <w:r>
              <w:rPr>
                <w:sz w:val="19"/>
                <w:szCs w:val="19"/>
              </w:rPr>
              <w:t>Assumptions</w:t>
            </w:r>
          </w:p>
        </w:tc>
        <w:tc>
          <w:tcPr>
            <w:tcW w:w="716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478690A7" w14:textId="77777777" w:rsidR="00A62CE7" w:rsidRDefault="00716004">
            <w:pPr>
              <w:spacing w:line="260" w:lineRule="auto"/>
            </w:pPr>
            <w:r>
              <w:rPr>
                <w:sz w:val="19"/>
                <w:szCs w:val="19"/>
              </w:rPr>
              <w:t>State all assumptions, exclusions, dependencies, partner products, custom development, and capabilities that are not currently generally available. Clearly identify where additional discovery is required to validate pricing or fit.</w:t>
            </w:r>
          </w:p>
        </w:tc>
      </w:tr>
      <w:tr w:rsidR="00A62CE7" w14:paraId="3AD8CF31" w14:textId="77777777">
        <w:tc>
          <w:tcPr>
            <w:tcW w:w="220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09EE47D2" w14:textId="77777777" w:rsidR="00A62CE7" w:rsidRDefault="00716004">
            <w:pPr>
              <w:spacing w:line="260" w:lineRule="auto"/>
            </w:pPr>
            <w:r>
              <w:rPr>
                <w:sz w:val="19"/>
                <w:szCs w:val="19"/>
              </w:rPr>
              <w:t>Optional appendices</w:t>
            </w:r>
          </w:p>
        </w:tc>
        <w:tc>
          <w:tcPr>
            <w:tcW w:w="716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15460920" w14:textId="77777777" w:rsidR="00A62CE7" w:rsidRDefault="00716004">
            <w:pPr>
              <w:spacing w:line="260" w:lineRule="auto"/>
            </w:pPr>
            <w:r>
              <w:rPr>
                <w:sz w:val="19"/>
                <w:szCs w:val="19"/>
              </w:rPr>
              <w:t>Relevant architecture diagrams, product overviews, and customer examples may be included as appendices and will not count toward the 15-page response limit.</w:t>
            </w:r>
          </w:p>
        </w:tc>
      </w:tr>
    </w:tbl>
    <w:p w14:paraId="2A9157FB" w14:textId="77777777" w:rsidR="00A62CE7" w:rsidRDefault="00716004">
      <w:pPr>
        <w:pStyle w:val="Heading1"/>
        <w:pageBreakBefore/>
        <w:pBdr>
          <w:bottom w:val="single" w:sz="8" w:space="6" w:color="0C62FB"/>
        </w:pBdr>
      </w:pPr>
      <w:bookmarkStart w:id="13" w:name="_Toc234934677"/>
      <w:r>
        <w:rPr>
          <w:color w:val="999999"/>
        </w:rPr>
        <w:lastRenderedPageBreak/>
        <w:t xml:space="preserve">7  </w:t>
      </w:r>
      <w:r>
        <w:t>Vendor Questionnaire</w:t>
      </w:r>
      <w:bookmarkEnd w:id="13"/>
    </w:p>
    <w:p w14:paraId="24E8EF1C" w14:textId="77777777" w:rsidR="00A62CE7" w:rsidRDefault="00716004">
      <w:pPr>
        <w:spacing w:after="160" w:line="288" w:lineRule="auto"/>
      </w:pPr>
      <w:r>
        <w:t>The following questions are organized by evaluation theme and are intended to assess fit ahead of a formal RFP.</w:t>
      </w:r>
    </w:p>
    <w:p w14:paraId="1729BE1F" w14:textId="77777777" w:rsidR="00A62CE7" w:rsidRDefault="00716004">
      <w:pPr>
        <w:pStyle w:val="Heading2"/>
      </w:pPr>
      <w:bookmarkStart w:id="14" w:name="_Toc234934678"/>
      <w:r>
        <w:t>Vendor Interest and Qualification</w:t>
      </w:r>
      <w:bookmarkEnd w:id="14"/>
    </w:p>
    <w:p w14:paraId="376F6089" w14:textId="77777777" w:rsidR="00A62CE7" w:rsidRDefault="00716004">
      <w:pPr>
        <w:spacing w:after="160" w:line="288" w:lineRule="auto"/>
      </w:pPr>
      <w:r>
        <w:t>Confirm your interest and ability to participate in the next stage:</w:t>
      </w:r>
    </w:p>
    <w:p w14:paraId="46D7473A" w14:textId="77777777" w:rsidR="00A62CE7" w:rsidRDefault="00716004">
      <w:pPr>
        <w:pStyle w:val="ListParagraph"/>
        <w:numPr>
          <w:ilvl w:val="0"/>
          <w:numId w:val="2"/>
        </w:numPr>
        <w:spacing w:after="90" w:line="276" w:lineRule="auto"/>
      </w:pPr>
      <w:r>
        <w:rPr>
          <w:color w:val="000000"/>
        </w:rPr>
        <w:t>1. Confirm whether your organization is interested in participating in HATCH’s formal RFP and, if shortlisted, a structured product demonstration.</w:t>
      </w:r>
    </w:p>
    <w:p w14:paraId="4BD465A5" w14:textId="77777777" w:rsidR="00A62CE7" w:rsidRDefault="00716004">
      <w:pPr>
        <w:pStyle w:val="ListParagraph"/>
        <w:numPr>
          <w:ilvl w:val="0"/>
          <w:numId w:val="2"/>
        </w:numPr>
        <w:spacing w:after="90" w:line="276" w:lineRule="auto"/>
      </w:pPr>
      <w:r>
        <w:rPr>
          <w:color w:val="000000"/>
        </w:rPr>
        <w:t>2. Identify the proposed product, edition, modules, and implementation partner, if applicable. Confirm whether all proposed components are generally available today.</w:t>
      </w:r>
    </w:p>
    <w:p w14:paraId="2E4C4229" w14:textId="77777777" w:rsidR="00A62CE7" w:rsidRDefault="00716004">
      <w:pPr>
        <w:pStyle w:val="ListParagraph"/>
        <w:numPr>
          <w:ilvl w:val="0"/>
          <w:numId w:val="2"/>
        </w:numPr>
        <w:spacing w:after="90" w:line="276" w:lineRule="auto"/>
      </w:pPr>
      <w:r>
        <w:rPr>
          <w:color w:val="000000"/>
        </w:rPr>
        <w:t>3. Provide a brief company overview, ownership structure, years in business, approximate customer count, financial or ownership changes relevant to vendor stability, and the primary customer segments served.</w:t>
      </w:r>
    </w:p>
    <w:p w14:paraId="3E92E2DB" w14:textId="77777777" w:rsidR="00A62CE7" w:rsidRDefault="00716004">
      <w:pPr>
        <w:pStyle w:val="ListParagraph"/>
        <w:numPr>
          <w:ilvl w:val="0"/>
          <w:numId w:val="2"/>
        </w:numPr>
        <w:spacing w:after="90" w:line="276" w:lineRule="auto"/>
      </w:pPr>
      <w:r>
        <w:rPr>
          <w:color w:val="000000"/>
        </w:rPr>
        <w:t>4. In one paragraph, explain why HATCH is—or is not—a strong target customer for your platform.</w:t>
      </w:r>
    </w:p>
    <w:p w14:paraId="2415BBBC" w14:textId="77777777" w:rsidR="00A62CE7" w:rsidRDefault="00716004">
      <w:pPr>
        <w:pStyle w:val="Heading2"/>
      </w:pPr>
      <w:bookmarkStart w:id="15" w:name="_Toc234934679"/>
      <w:r>
        <w:t>Business Model and Functional Fit</w:t>
      </w:r>
      <w:bookmarkEnd w:id="15"/>
    </w:p>
    <w:p w14:paraId="70CFDC68" w14:textId="77777777" w:rsidR="00A62CE7" w:rsidRDefault="00716004">
      <w:pPr>
        <w:spacing w:after="160" w:line="288" w:lineRule="auto"/>
      </w:pPr>
      <w:r>
        <w:t>Summarize how the proposed solution fits HATCH's customer relationship and order orchestration model:</w:t>
      </w:r>
    </w:p>
    <w:p w14:paraId="71477C10" w14:textId="77777777" w:rsidR="00A62CE7" w:rsidRDefault="00716004">
      <w:pPr>
        <w:pStyle w:val="ListParagraph"/>
        <w:numPr>
          <w:ilvl w:val="0"/>
          <w:numId w:val="2"/>
        </w:numPr>
        <w:spacing w:after="90" w:line="276" w:lineRule="auto"/>
      </w:pPr>
      <w:r>
        <w:rPr>
          <w:color w:val="000000"/>
        </w:rPr>
        <w:t>5. Describe your experience supporting nonprofit, food distribution, agriculture, brokerage, or other organizations with relationship-driven sales and complex order fulfillment. Include examples with similar scale or cross-functional order processes where relevant.</w:t>
      </w:r>
    </w:p>
    <w:p w14:paraId="5E6F5C6F" w14:textId="77777777" w:rsidR="00A62CE7" w:rsidRDefault="00716004">
      <w:pPr>
        <w:pStyle w:val="ListParagraph"/>
        <w:numPr>
          <w:ilvl w:val="0"/>
          <w:numId w:val="2"/>
        </w:numPr>
        <w:spacing w:after="90" w:line="276" w:lineRule="auto"/>
      </w:pPr>
      <w:r>
        <w:rPr>
          <w:color w:val="000000"/>
        </w:rPr>
        <w:t>6. Explain how the platform supports account, contact, territory, relationship history, opportunity, pipeline, activity, and sales forecasting processes. Describe how sales teams can view account health, customer preferences, funding constraints, and future demand signals.</w:t>
      </w:r>
    </w:p>
    <w:p w14:paraId="7139FA71" w14:textId="77777777" w:rsidR="00A62CE7" w:rsidRDefault="00716004">
      <w:pPr>
        <w:pStyle w:val="ListParagraph"/>
        <w:numPr>
          <w:ilvl w:val="0"/>
          <w:numId w:val="2"/>
        </w:numPr>
        <w:spacing w:after="90" w:line="276" w:lineRule="auto"/>
      </w:pPr>
      <w:r>
        <w:rPr>
          <w:color w:val="000000"/>
        </w:rPr>
        <w:t>7. Describe how the platform supports delivered-price quoting when product cost and freight cost must be coordinated before customer order confirmation. Explain native pricing, calculation, approval, and quote-generation capabilities.</w:t>
      </w:r>
    </w:p>
    <w:p w14:paraId="5849C55F" w14:textId="77777777" w:rsidR="00A62CE7" w:rsidRDefault="00716004">
      <w:pPr>
        <w:pStyle w:val="ListParagraph"/>
        <w:numPr>
          <w:ilvl w:val="0"/>
          <w:numId w:val="2"/>
        </w:numPr>
        <w:spacing w:after="90" w:line="276" w:lineRule="auto"/>
      </w:pPr>
      <w:r>
        <w:rPr>
          <w:color w:val="000000"/>
        </w:rPr>
        <w:t>8. Explain how customer purchase orders and confirmed quotes become commercial orders. Describe order validation, approvals, change management, split or multi-destination orders, order confirmations, status visibility, and exception workflows.</w:t>
      </w:r>
    </w:p>
    <w:p w14:paraId="2125C553" w14:textId="77777777" w:rsidR="00A62CE7" w:rsidRDefault="00716004">
      <w:pPr>
        <w:pStyle w:val="ListParagraph"/>
        <w:numPr>
          <w:ilvl w:val="0"/>
          <w:numId w:val="2"/>
        </w:numPr>
        <w:spacing w:after="90" w:line="276" w:lineRule="auto"/>
      </w:pPr>
      <w:r>
        <w:rPr>
          <w:color w:val="000000"/>
        </w:rPr>
        <w:t>9. Describe how the platform would orchestrate confirmed orders across Procurement, Operations, Transportation, and Finance while preserving a single customer-facing order record. Identify which procurement, inventory, or financial capabilities should remain in other systems.</w:t>
      </w:r>
    </w:p>
    <w:p w14:paraId="410FC5A3" w14:textId="77777777" w:rsidR="00A62CE7" w:rsidRDefault="00716004">
      <w:pPr>
        <w:pStyle w:val="Heading2"/>
      </w:pPr>
      <w:bookmarkStart w:id="16" w:name="_Toc234934680"/>
      <w:r>
        <w:t>Solution Fit and Limitations</w:t>
      </w:r>
      <w:bookmarkEnd w:id="16"/>
    </w:p>
    <w:p w14:paraId="151DD8CE" w14:textId="77777777" w:rsidR="00A62CE7" w:rsidRDefault="00716004">
      <w:pPr>
        <w:spacing w:after="160" w:line="288" w:lineRule="auto"/>
      </w:pPr>
      <w:r>
        <w:lastRenderedPageBreak/>
        <w:t>Be direct about what is standard, configurable, partner-enabled, or unavailable:</w:t>
      </w:r>
    </w:p>
    <w:p w14:paraId="35132177" w14:textId="77777777" w:rsidR="00A62CE7" w:rsidRDefault="00716004">
      <w:pPr>
        <w:pStyle w:val="ListParagraph"/>
        <w:numPr>
          <w:ilvl w:val="0"/>
          <w:numId w:val="2"/>
        </w:numPr>
        <w:spacing w:after="90" w:line="276" w:lineRule="auto"/>
      </w:pPr>
      <w:r>
        <w:rPr>
          <w:color w:val="000000"/>
        </w:rPr>
        <w:t>10. Identify the capabilities described in this RFI that are native to the proposed platform, require configuration, rely on a third-party product or implementation partner, require custom development, or are not currently supported.</w:t>
      </w:r>
    </w:p>
    <w:p w14:paraId="39F7A8C6" w14:textId="77777777" w:rsidR="00A62CE7" w:rsidRDefault="00716004">
      <w:pPr>
        <w:pStyle w:val="ListParagraph"/>
        <w:numPr>
          <w:ilvl w:val="0"/>
          <w:numId w:val="2"/>
        </w:numPr>
        <w:spacing w:after="90" w:line="276" w:lineRule="auto"/>
      </w:pPr>
      <w:r>
        <w:rPr>
          <w:color w:val="000000"/>
        </w:rPr>
        <w:t>11. Describe any material product limitations, user or transaction minimums, edition constraints, required add-on modules, geographic constraints, or roadmap dependencies that could affect HATCH.</w:t>
      </w:r>
    </w:p>
    <w:p w14:paraId="6D1285E6" w14:textId="77777777" w:rsidR="00A62CE7" w:rsidRDefault="00716004">
      <w:pPr>
        <w:pStyle w:val="ListParagraph"/>
        <w:numPr>
          <w:ilvl w:val="0"/>
          <w:numId w:val="2"/>
        </w:numPr>
        <w:spacing w:after="90" w:line="276" w:lineRule="auto"/>
      </w:pPr>
      <w:r>
        <w:rPr>
          <w:color w:val="000000"/>
        </w:rPr>
        <w:t>12. Provide two or three examples of comparable customers and briefly explain the similarity in operating model, scale, CRM maturity, or order-management needs. Customer names may be withheld if confidential.</w:t>
      </w:r>
    </w:p>
    <w:p w14:paraId="7AA7BDD0" w14:textId="77777777" w:rsidR="00A62CE7" w:rsidRDefault="00716004">
      <w:pPr>
        <w:pStyle w:val="Heading2"/>
      </w:pPr>
      <w:bookmarkStart w:id="17" w:name="_Toc234934681"/>
      <w:r>
        <w:t>Integration and Technical Fit</w:t>
      </w:r>
      <w:bookmarkEnd w:id="17"/>
    </w:p>
    <w:p w14:paraId="1029DF1C" w14:textId="77777777" w:rsidR="00A62CE7" w:rsidRDefault="00716004">
      <w:pPr>
        <w:spacing w:after="160" w:line="288" w:lineRule="auto"/>
      </w:pPr>
      <w:r>
        <w:t>Describe the expected role of the platform within HATCH's future architecture:</w:t>
      </w:r>
    </w:p>
    <w:p w14:paraId="3160E31B" w14:textId="77777777" w:rsidR="00A62CE7" w:rsidRDefault="00716004">
      <w:pPr>
        <w:pStyle w:val="ListParagraph"/>
        <w:numPr>
          <w:ilvl w:val="0"/>
          <w:numId w:val="2"/>
        </w:numPr>
        <w:spacing w:after="90" w:line="276" w:lineRule="auto"/>
      </w:pPr>
      <w:r>
        <w:rPr>
          <w:color w:val="000000"/>
        </w:rPr>
        <w:t>13. Explain how the platform would integrate with a TMS to request freight estimates during quoting, create shipments from confirmed orders, and receive shipment status, cost, ETA, exception, POD, and delivery events.</w:t>
      </w:r>
    </w:p>
    <w:p w14:paraId="6CF5438B" w14:textId="77777777" w:rsidR="00A62CE7" w:rsidRDefault="00716004">
      <w:pPr>
        <w:pStyle w:val="ListParagraph"/>
        <w:numPr>
          <w:ilvl w:val="0"/>
          <w:numId w:val="2"/>
        </w:numPr>
        <w:spacing w:after="90" w:line="276" w:lineRule="auto"/>
      </w:pPr>
      <w:r>
        <w:rPr>
          <w:color w:val="000000"/>
        </w:rPr>
        <w:t>14. Describe standard integration methods, including APIs, webhooks, EDI, packaged connectors, integration-platform support, and data export options. Identify packaged integrations for HubSpot, QuickBooks, Microsoft 365, Power BI, and commonly used TMS platforms, along with any separate licensing or partner costs.</w:t>
      </w:r>
    </w:p>
    <w:p w14:paraId="182D294E" w14:textId="77777777" w:rsidR="00A62CE7" w:rsidRDefault="00716004">
      <w:pPr>
        <w:pStyle w:val="ListParagraph"/>
        <w:numPr>
          <w:ilvl w:val="0"/>
          <w:numId w:val="2"/>
        </w:numPr>
        <w:spacing w:after="90" w:line="276" w:lineRule="auto"/>
      </w:pPr>
      <w:r>
        <w:rPr>
          <w:color w:val="000000"/>
        </w:rPr>
        <w:t>15. Explain how the solution would exchange customer, order, invoice-ready, and financial-status data with QuickBooks during Phase 1 and remain integration-ready for a future ERP selected by HATCH at a later date. Clarify which system should own each major data object.</w:t>
      </w:r>
    </w:p>
    <w:p w14:paraId="179647EA" w14:textId="77777777" w:rsidR="00A62CE7" w:rsidRDefault="00716004">
      <w:pPr>
        <w:pStyle w:val="ListParagraph"/>
        <w:numPr>
          <w:ilvl w:val="0"/>
          <w:numId w:val="2"/>
        </w:numPr>
        <w:spacing w:after="90" w:line="276" w:lineRule="auto"/>
      </w:pPr>
      <w:r>
        <w:rPr>
          <w:color w:val="000000"/>
        </w:rPr>
        <w:t>16. Summarize security, role-based access, audit logging, data hosting, disaster recovery, and relevant compliance certifications. Detailed security documentation may be reserved for the formal RFP.</w:t>
      </w:r>
    </w:p>
    <w:p w14:paraId="7B51A6C8" w14:textId="77777777" w:rsidR="00A62CE7" w:rsidRDefault="00716004">
      <w:pPr>
        <w:pStyle w:val="Heading2"/>
      </w:pPr>
      <w:bookmarkStart w:id="18" w:name="_Toc234934682"/>
      <w:r>
        <w:t>Implementation and Customer Support</w:t>
      </w:r>
      <w:bookmarkEnd w:id="18"/>
    </w:p>
    <w:p w14:paraId="06785181" w14:textId="77777777" w:rsidR="00A62CE7" w:rsidRDefault="00716004">
      <w:pPr>
        <w:spacing w:after="160" w:line="288" w:lineRule="auto"/>
      </w:pPr>
      <w:r>
        <w:t>Provide a realistic view of the effort required to become operational:</w:t>
      </w:r>
    </w:p>
    <w:p w14:paraId="50DB654E" w14:textId="77777777" w:rsidR="00A62CE7" w:rsidRDefault="00716004">
      <w:pPr>
        <w:pStyle w:val="ListParagraph"/>
        <w:numPr>
          <w:ilvl w:val="0"/>
          <w:numId w:val="2"/>
        </w:numPr>
        <w:spacing w:after="90" w:line="276" w:lineRule="auto"/>
      </w:pPr>
      <w:r>
        <w:rPr>
          <w:color w:val="000000"/>
        </w:rPr>
        <w:t>17. Provide a typical implementation timeline for an organization of HATCH's size and complexity, including discovery, design, configuration, data migration, integrations, testing, training, deployment, and go-live support.</w:t>
      </w:r>
    </w:p>
    <w:p w14:paraId="0BCA37F5" w14:textId="77777777" w:rsidR="00A62CE7" w:rsidRDefault="00716004">
      <w:pPr>
        <w:pStyle w:val="ListParagraph"/>
        <w:numPr>
          <w:ilvl w:val="0"/>
          <w:numId w:val="2"/>
        </w:numPr>
        <w:spacing w:after="90" w:line="276" w:lineRule="auto"/>
      </w:pPr>
      <w:r>
        <w:rPr>
          <w:color w:val="000000"/>
        </w:rPr>
        <w:t>18. Estimate the HATCH resources and weekly time commitment required during implementation and after go-live. Identify the skills needed for ongoing CRM, workflow, reporting, and order-management administration.</w:t>
      </w:r>
    </w:p>
    <w:p w14:paraId="67D16494" w14:textId="77777777" w:rsidR="00A62CE7" w:rsidRDefault="00716004">
      <w:pPr>
        <w:pStyle w:val="ListParagraph"/>
        <w:numPr>
          <w:ilvl w:val="0"/>
          <w:numId w:val="2"/>
        </w:numPr>
        <w:spacing w:after="90" w:line="276" w:lineRule="auto"/>
      </w:pPr>
      <w:r>
        <w:rPr>
          <w:color w:val="000000"/>
        </w:rPr>
        <w:t>19. Describe the implementation delivery model, including vendor and partner responsibilities, recommended governance, customer success coverage, support hours, service levels, release management, and escalation process.</w:t>
      </w:r>
    </w:p>
    <w:p w14:paraId="670C72E8" w14:textId="77777777" w:rsidR="00A62CE7" w:rsidRDefault="00716004">
      <w:pPr>
        <w:pStyle w:val="Heading2"/>
      </w:pPr>
      <w:bookmarkStart w:id="19" w:name="_Toc234934683"/>
      <w:r>
        <w:lastRenderedPageBreak/>
        <w:t>Directional Pricing and Commercial Fit</w:t>
      </w:r>
      <w:bookmarkEnd w:id="19"/>
    </w:p>
    <w:p w14:paraId="63A112C2" w14:textId="77777777" w:rsidR="00A62CE7" w:rsidRDefault="00716004">
      <w:pPr>
        <w:spacing w:after="160" w:line="288" w:lineRule="auto"/>
      </w:pPr>
      <w:r>
        <w:t>Provide transparent, non-binding estimates sufficient to assess affordability:</w:t>
      </w:r>
    </w:p>
    <w:p w14:paraId="35598C92" w14:textId="77777777" w:rsidR="00A62CE7" w:rsidRDefault="00716004">
      <w:pPr>
        <w:pStyle w:val="ListParagraph"/>
        <w:numPr>
          <w:ilvl w:val="0"/>
          <w:numId w:val="2"/>
        </w:numPr>
        <w:spacing w:after="90" w:line="276" w:lineRule="auto"/>
      </w:pPr>
      <w:r>
        <w:rPr>
          <w:color w:val="000000"/>
        </w:rPr>
        <w:t>20. Using the customer and order profile in this RFI, provide an estimated year-one cost range and recurring annual cost range. Break out software, implementation, data migration, integrations, training, support, optional modules, and required third-party products or services.</w:t>
      </w:r>
    </w:p>
    <w:p w14:paraId="47728CB0" w14:textId="77777777" w:rsidR="00A62CE7" w:rsidRDefault="00716004">
      <w:pPr>
        <w:pStyle w:val="ListParagraph"/>
        <w:numPr>
          <w:ilvl w:val="0"/>
          <w:numId w:val="2"/>
        </w:numPr>
        <w:spacing w:after="90" w:line="276" w:lineRule="auto"/>
      </w:pPr>
      <w:r>
        <w:rPr>
          <w:color w:val="000000"/>
        </w:rPr>
        <w:t>21. Explain the pricing metric—such as users, platform edition, orders, transactions, API volume, modules, or storage—and show how cost would change as HATCH grows. Identify contract minimums, term commitments, annual increases, and usage overages.</w:t>
      </w:r>
    </w:p>
    <w:p w14:paraId="108C1900" w14:textId="77777777" w:rsidR="00A62CE7" w:rsidRDefault="00716004">
      <w:pPr>
        <w:pStyle w:val="ListParagraph"/>
        <w:numPr>
          <w:ilvl w:val="0"/>
          <w:numId w:val="2"/>
        </w:numPr>
        <w:spacing w:after="90" w:line="276" w:lineRule="auto"/>
      </w:pPr>
      <w:r>
        <w:rPr>
          <w:color w:val="000000"/>
        </w:rPr>
        <w:t>22. Describe available nonprofit discounts, donated licenses, grants, phased-start options, or other commercial structures that could reduce HATCH's initial investment. State the primary assumptions that could materially change the estimate.</w:t>
      </w:r>
    </w:p>
    <w:p w14:paraId="69A7DF67" w14:textId="77777777" w:rsidR="00A62CE7" w:rsidRDefault="00716004">
      <w:pPr>
        <w:pStyle w:val="Heading1"/>
        <w:pageBreakBefore/>
        <w:pBdr>
          <w:bottom w:val="single" w:sz="8" w:space="6" w:color="0C62FB"/>
        </w:pBdr>
      </w:pPr>
      <w:bookmarkStart w:id="20" w:name="_Toc234934684"/>
      <w:r>
        <w:rPr>
          <w:color w:val="999999"/>
        </w:rPr>
        <w:lastRenderedPageBreak/>
        <w:t xml:space="preserve">8  </w:t>
      </w:r>
      <w:r>
        <w:t>Evaluation Approach</w:t>
      </w:r>
      <w:bookmarkEnd w:id="20"/>
    </w:p>
    <w:p w14:paraId="68325A6B" w14:textId="77777777" w:rsidR="00A62CE7" w:rsidRDefault="00716004">
      <w:pPr>
        <w:spacing w:after="160" w:line="288" w:lineRule="auto"/>
      </w:pPr>
      <w:r>
        <w:t>HATCH and Slalom will use the RFI as a qualification screen rather than a detailed requirements evaluation. Responses will be reviewed for vendor interest, clear alignment to HATCH's operating model, credible CRM and order-orchestration coverage, integration and implementation feasibility, transparency regarding limitations, and directional affordability. The RFI will not produce a final vendor selection. Vendors that demonstrate the strongest overall fit and a realistic commercial path may be invited to the formal RFP, where detailed requirements, demonstrations, references, security review, and final pricing will be evaluated.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5160"/>
      </w:tblGrid>
      <w:tr w:rsidR="00A62CE7" w14:paraId="2C17DF10" w14:textId="77777777" w:rsidTr="611553C0">
        <w:trPr>
          <w:tblHeader/>
        </w:trPr>
        <w:tc>
          <w:tcPr>
            <w:tcW w:w="3000" w:type="dxa"/>
            <w:tcBorders>
              <w:top w:val="single" w:sz="2" w:space="0" w:color="E6E6E6"/>
              <w:left w:val="single" w:sz="2" w:space="0" w:color="E6E6E6"/>
              <w:bottom w:val="single" w:sz="2" w:space="0" w:color="E6E6E6"/>
              <w:right w:val="single" w:sz="2" w:space="0" w:color="E6E6E6"/>
            </w:tcBorders>
            <w:shd w:val="clear" w:color="auto" w:fill="0C62FB"/>
            <w:tcMar>
              <w:top w:w="100" w:type="dxa"/>
              <w:left w:w="140" w:type="dxa"/>
              <w:bottom w:w="100" w:type="dxa"/>
              <w:right w:w="140" w:type="dxa"/>
            </w:tcMar>
            <w:vAlign w:val="center"/>
          </w:tcPr>
          <w:p w14:paraId="6EC39934" w14:textId="77777777" w:rsidR="00A62CE7" w:rsidRDefault="00716004">
            <w:r>
              <w:rPr>
                <w:b/>
                <w:bCs/>
                <w:color w:val="FFFFFF"/>
                <w:sz w:val="19"/>
                <w:szCs w:val="19"/>
              </w:rPr>
              <w:t>Vendor interest and qualification</w:t>
            </w:r>
          </w:p>
        </w:tc>
        <w:tc>
          <w:tcPr>
            <w:tcW w:w="1200" w:type="dxa"/>
            <w:tcBorders>
              <w:top w:val="single" w:sz="2" w:space="0" w:color="E6E6E6"/>
              <w:left w:val="single" w:sz="2" w:space="0" w:color="E6E6E6"/>
              <w:bottom w:val="single" w:sz="2" w:space="0" w:color="E6E6E6"/>
              <w:right w:val="single" w:sz="2" w:space="0" w:color="E6E6E6"/>
            </w:tcBorders>
            <w:shd w:val="clear" w:color="auto" w:fill="0C62FB"/>
            <w:tcMar>
              <w:top w:w="100" w:type="dxa"/>
              <w:left w:w="140" w:type="dxa"/>
              <w:bottom w:w="100" w:type="dxa"/>
              <w:right w:w="140" w:type="dxa"/>
            </w:tcMar>
            <w:vAlign w:val="center"/>
          </w:tcPr>
          <w:p w14:paraId="60D95407" w14:textId="7374300D" w:rsidR="00A62CE7" w:rsidRDefault="00A62CE7" w:rsidP="611553C0">
            <w:pPr>
              <w:rPr>
                <w:b/>
                <w:bCs/>
                <w:color w:val="FFFFFF" w:themeColor="background1"/>
                <w:sz w:val="19"/>
                <w:szCs w:val="19"/>
              </w:rPr>
            </w:pPr>
          </w:p>
        </w:tc>
        <w:tc>
          <w:tcPr>
            <w:tcW w:w="5160" w:type="dxa"/>
            <w:tcBorders>
              <w:top w:val="single" w:sz="2" w:space="0" w:color="E6E6E6"/>
              <w:left w:val="single" w:sz="2" w:space="0" w:color="E6E6E6"/>
              <w:bottom w:val="single" w:sz="2" w:space="0" w:color="E6E6E6"/>
              <w:right w:val="single" w:sz="2" w:space="0" w:color="E6E6E6"/>
            </w:tcBorders>
            <w:shd w:val="clear" w:color="auto" w:fill="0C62FB"/>
            <w:tcMar>
              <w:top w:w="100" w:type="dxa"/>
              <w:left w:w="140" w:type="dxa"/>
              <w:bottom w:w="100" w:type="dxa"/>
              <w:right w:w="140" w:type="dxa"/>
            </w:tcMar>
            <w:vAlign w:val="center"/>
          </w:tcPr>
          <w:p w14:paraId="0C797F5E" w14:textId="77777777" w:rsidR="00A62CE7" w:rsidRDefault="00716004">
            <w:r>
              <w:rPr>
                <w:b/>
                <w:bCs/>
                <w:color w:val="FFFFFF"/>
                <w:sz w:val="19"/>
                <w:szCs w:val="19"/>
              </w:rPr>
              <w:t>Confirmed interest, target-customer alignment, product maturity, vendor stability, and willingness to participate in the formal RFP.</w:t>
            </w:r>
          </w:p>
        </w:tc>
      </w:tr>
      <w:tr w:rsidR="00A62CE7" w14:paraId="74589788" w14:textId="77777777" w:rsidTr="611553C0">
        <w:tc>
          <w:tcPr>
            <w:tcW w:w="3000" w:type="dxa"/>
            <w:tcBorders>
              <w:top w:val="single" w:sz="2" w:space="0" w:color="E6E6E6"/>
              <w:left w:val="single" w:sz="2" w:space="0" w:color="E6E6E6"/>
              <w:bottom w:val="single" w:sz="2" w:space="0" w:color="E6E6E6"/>
              <w:right w:val="single" w:sz="2" w:space="0" w:color="E6E6E6"/>
            </w:tcBorders>
            <w:shd w:val="clear" w:color="auto" w:fill="FFFFFF" w:themeFill="background1"/>
            <w:tcMar>
              <w:top w:w="100" w:type="dxa"/>
              <w:left w:w="140" w:type="dxa"/>
              <w:bottom w:w="100" w:type="dxa"/>
              <w:right w:w="140" w:type="dxa"/>
            </w:tcMar>
            <w:vAlign w:val="center"/>
          </w:tcPr>
          <w:p w14:paraId="2AD53F35" w14:textId="77777777" w:rsidR="00A62CE7" w:rsidRDefault="00716004">
            <w:pPr>
              <w:spacing w:line="260" w:lineRule="auto"/>
            </w:pPr>
            <w:r>
              <w:rPr>
                <w:sz w:val="19"/>
                <w:szCs w:val="19"/>
              </w:rPr>
              <w:t>CRM and customer-management fit</w:t>
            </w:r>
          </w:p>
        </w:tc>
        <w:tc>
          <w:tcPr>
            <w:tcW w:w="1200" w:type="dxa"/>
            <w:tcBorders>
              <w:top w:val="single" w:sz="2" w:space="0" w:color="E6E6E6"/>
              <w:left w:val="single" w:sz="2" w:space="0" w:color="E6E6E6"/>
              <w:bottom w:val="single" w:sz="2" w:space="0" w:color="E6E6E6"/>
              <w:right w:val="single" w:sz="2" w:space="0" w:color="E6E6E6"/>
            </w:tcBorders>
            <w:shd w:val="clear" w:color="auto" w:fill="FFFFFF" w:themeFill="background1"/>
            <w:tcMar>
              <w:top w:w="100" w:type="dxa"/>
              <w:left w:w="140" w:type="dxa"/>
              <w:bottom w:w="100" w:type="dxa"/>
              <w:right w:w="140" w:type="dxa"/>
            </w:tcMar>
            <w:vAlign w:val="center"/>
          </w:tcPr>
          <w:p w14:paraId="51E6984A" w14:textId="77777777" w:rsidR="00A62CE7" w:rsidRDefault="00716004">
            <w:pPr>
              <w:spacing w:line="260" w:lineRule="auto"/>
            </w:pPr>
            <w:r>
              <w:rPr>
                <w:sz w:val="19"/>
                <w:szCs w:val="19"/>
              </w:rPr>
              <w:t>20%</w:t>
            </w:r>
          </w:p>
        </w:tc>
        <w:tc>
          <w:tcPr>
            <w:tcW w:w="5160" w:type="dxa"/>
            <w:tcBorders>
              <w:top w:val="single" w:sz="2" w:space="0" w:color="E6E6E6"/>
              <w:left w:val="single" w:sz="2" w:space="0" w:color="E6E6E6"/>
              <w:bottom w:val="single" w:sz="2" w:space="0" w:color="E6E6E6"/>
              <w:right w:val="single" w:sz="2" w:space="0" w:color="E6E6E6"/>
            </w:tcBorders>
            <w:shd w:val="clear" w:color="auto" w:fill="FFFFFF" w:themeFill="background1"/>
            <w:tcMar>
              <w:top w:w="100" w:type="dxa"/>
              <w:left w:w="140" w:type="dxa"/>
              <w:bottom w:w="100" w:type="dxa"/>
              <w:right w:w="140" w:type="dxa"/>
            </w:tcMar>
            <w:vAlign w:val="center"/>
          </w:tcPr>
          <w:p w14:paraId="166D2607" w14:textId="77777777" w:rsidR="00A62CE7" w:rsidRDefault="00716004">
            <w:pPr>
              <w:spacing w:line="260" w:lineRule="auto"/>
            </w:pPr>
            <w:r>
              <w:rPr>
                <w:sz w:val="19"/>
                <w:szCs w:val="19"/>
              </w:rPr>
              <w:t>Accounts, contacts, territories, activities, account health, opportunities, pipeline, forecasting, and relationship history.</w:t>
            </w:r>
          </w:p>
        </w:tc>
      </w:tr>
      <w:tr w:rsidR="00A62CE7" w14:paraId="30F58589" w14:textId="77777777" w:rsidTr="611553C0">
        <w:tc>
          <w:tcPr>
            <w:tcW w:w="300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05BA3711" w14:textId="77777777" w:rsidR="00A62CE7" w:rsidRDefault="00716004">
            <w:pPr>
              <w:spacing w:line="260" w:lineRule="auto"/>
            </w:pPr>
            <w:r>
              <w:rPr>
                <w:sz w:val="19"/>
                <w:szCs w:val="19"/>
              </w:rPr>
              <w:t>Order orchestration and pricing fit</w:t>
            </w:r>
          </w:p>
        </w:tc>
        <w:tc>
          <w:tcPr>
            <w:tcW w:w="120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53DF47FD" w14:textId="77777777" w:rsidR="00A62CE7" w:rsidRDefault="00716004">
            <w:pPr>
              <w:spacing w:line="260" w:lineRule="auto"/>
            </w:pPr>
            <w:r>
              <w:rPr>
                <w:sz w:val="19"/>
                <w:szCs w:val="19"/>
              </w:rPr>
              <w:t>20%</w:t>
            </w:r>
          </w:p>
        </w:tc>
        <w:tc>
          <w:tcPr>
            <w:tcW w:w="516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37D99352" w14:textId="77777777" w:rsidR="00A62CE7" w:rsidRDefault="00716004">
            <w:pPr>
              <w:spacing w:line="260" w:lineRule="auto"/>
            </w:pPr>
            <w:r>
              <w:rPr>
                <w:sz w:val="19"/>
                <w:szCs w:val="19"/>
              </w:rPr>
              <w:t>Delivered-price quoting, approvals, customer PO capture, commercial orders, changes, confirmations, workflow, and cross-functional visibility.</w:t>
            </w:r>
          </w:p>
        </w:tc>
      </w:tr>
      <w:tr w:rsidR="00A62CE7" w14:paraId="5D780E0C" w14:textId="77777777" w:rsidTr="611553C0">
        <w:tc>
          <w:tcPr>
            <w:tcW w:w="3000" w:type="dxa"/>
            <w:tcBorders>
              <w:top w:val="single" w:sz="2" w:space="0" w:color="E6E6E6"/>
              <w:left w:val="single" w:sz="2" w:space="0" w:color="E6E6E6"/>
              <w:bottom w:val="single" w:sz="2" w:space="0" w:color="E6E6E6"/>
              <w:right w:val="single" w:sz="2" w:space="0" w:color="E6E6E6"/>
            </w:tcBorders>
            <w:shd w:val="clear" w:color="auto" w:fill="FFFFFF" w:themeFill="background1"/>
            <w:tcMar>
              <w:top w:w="100" w:type="dxa"/>
              <w:left w:w="140" w:type="dxa"/>
              <w:bottom w:w="100" w:type="dxa"/>
              <w:right w:w="140" w:type="dxa"/>
            </w:tcMar>
            <w:vAlign w:val="center"/>
          </w:tcPr>
          <w:p w14:paraId="56109CF4" w14:textId="77777777" w:rsidR="00A62CE7" w:rsidRDefault="00716004">
            <w:pPr>
              <w:spacing w:line="260" w:lineRule="auto"/>
            </w:pPr>
            <w:r>
              <w:rPr>
                <w:sz w:val="19"/>
                <w:szCs w:val="19"/>
              </w:rPr>
              <w:t>Integration and architecture fit</w:t>
            </w:r>
          </w:p>
        </w:tc>
        <w:tc>
          <w:tcPr>
            <w:tcW w:w="1200" w:type="dxa"/>
            <w:tcBorders>
              <w:top w:val="single" w:sz="2" w:space="0" w:color="E6E6E6"/>
              <w:left w:val="single" w:sz="2" w:space="0" w:color="E6E6E6"/>
              <w:bottom w:val="single" w:sz="2" w:space="0" w:color="E6E6E6"/>
              <w:right w:val="single" w:sz="2" w:space="0" w:color="E6E6E6"/>
            </w:tcBorders>
            <w:shd w:val="clear" w:color="auto" w:fill="FFFFFF" w:themeFill="background1"/>
            <w:tcMar>
              <w:top w:w="100" w:type="dxa"/>
              <w:left w:w="140" w:type="dxa"/>
              <w:bottom w:w="100" w:type="dxa"/>
              <w:right w:w="140" w:type="dxa"/>
            </w:tcMar>
            <w:vAlign w:val="center"/>
          </w:tcPr>
          <w:p w14:paraId="566221B8" w14:textId="77777777" w:rsidR="00A62CE7" w:rsidRDefault="00716004">
            <w:pPr>
              <w:spacing w:line="260" w:lineRule="auto"/>
            </w:pPr>
            <w:r>
              <w:rPr>
                <w:sz w:val="19"/>
                <w:szCs w:val="19"/>
              </w:rPr>
              <w:t>15%</w:t>
            </w:r>
          </w:p>
        </w:tc>
        <w:tc>
          <w:tcPr>
            <w:tcW w:w="5160" w:type="dxa"/>
            <w:tcBorders>
              <w:top w:val="single" w:sz="2" w:space="0" w:color="E6E6E6"/>
              <w:left w:val="single" w:sz="2" w:space="0" w:color="E6E6E6"/>
              <w:bottom w:val="single" w:sz="2" w:space="0" w:color="E6E6E6"/>
              <w:right w:val="single" w:sz="2" w:space="0" w:color="E6E6E6"/>
            </w:tcBorders>
            <w:shd w:val="clear" w:color="auto" w:fill="FFFFFF" w:themeFill="background1"/>
            <w:tcMar>
              <w:top w:w="100" w:type="dxa"/>
              <w:left w:w="140" w:type="dxa"/>
              <w:bottom w:w="100" w:type="dxa"/>
              <w:right w:w="140" w:type="dxa"/>
            </w:tcMar>
            <w:vAlign w:val="center"/>
          </w:tcPr>
          <w:p w14:paraId="0DB46AF6" w14:textId="77777777" w:rsidR="00A62CE7" w:rsidRDefault="00716004">
            <w:pPr>
              <w:spacing w:line="260" w:lineRule="auto"/>
            </w:pPr>
            <w:r>
              <w:rPr>
                <w:sz w:val="19"/>
                <w:szCs w:val="19"/>
              </w:rPr>
              <w:t>HubSpot or marketing integration, TMS events, QuickBooks, future ERP readiness, Microsoft 365, Power BI, APIs, webhooks, and data accessibility.</w:t>
            </w:r>
          </w:p>
        </w:tc>
      </w:tr>
      <w:tr w:rsidR="00A62CE7" w14:paraId="1DBAC16E" w14:textId="77777777" w:rsidTr="611553C0">
        <w:tc>
          <w:tcPr>
            <w:tcW w:w="300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61BFC26A" w14:textId="77777777" w:rsidR="00A62CE7" w:rsidRDefault="00716004">
            <w:pPr>
              <w:spacing w:line="260" w:lineRule="auto"/>
            </w:pPr>
            <w:r>
              <w:rPr>
                <w:sz w:val="19"/>
                <w:szCs w:val="19"/>
              </w:rPr>
              <w:t>Implementation and support fit</w:t>
            </w:r>
          </w:p>
        </w:tc>
        <w:tc>
          <w:tcPr>
            <w:tcW w:w="120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14925778" w14:textId="77777777" w:rsidR="00A62CE7" w:rsidRDefault="00716004">
            <w:pPr>
              <w:spacing w:line="260" w:lineRule="auto"/>
            </w:pPr>
            <w:r>
              <w:rPr>
                <w:sz w:val="19"/>
                <w:szCs w:val="19"/>
              </w:rPr>
              <w:t>15%</w:t>
            </w:r>
          </w:p>
        </w:tc>
        <w:tc>
          <w:tcPr>
            <w:tcW w:w="516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4D324CD7" w14:textId="77777777" w:rsidR="00A62CE7" w:rsidRDefault="00716004">
            <w:pPr>
              <w:spacing w:line="260" w:lineRule="auto"/>
            </w:pPr>
            <w:r>
              <w:rPr>
                <w:sz w:val="19"/>
                <w:szCs w:val="19"/>
              </w:rPr>
              <w:t>Realistic timeline, data migration, customer effort, partner model, training, support, releases, and ongoing administration requirements.</w:t>
            </w:r>
          </w:p>
        </w:tc>
      </w:tr>
      <w:tr w:rsidR="00A62CE7" w14:paraId="24536B36" w14:textId="77777777" w:rsidTr="611553C0">
        <w:tc>
          <w:tcPr>
            <w:tcW w:w="3000" w:type="dxa"/>
            <w:tcBorders>
              <w:top w:val="single" w:sz="2" w:space="0" w:color="E6E6E6"/>
              <w:left w:val="single" w:sz="2" w:space="0" w:color="E6E6E6"/>
              <w:bottom w:val="single" w:sz="2" w:space="0" w:color="E6E6E6"/>
              <w:right w:val="single" w:sz="2" w:space="0" w:color="E6E6E6"/>
            </w:tcBorders>
            <w:shd w:val="clear" w:color="auto" w:fill="FFFFFF" w:themeFill="background1"/>
            <w:tcMar>
              <w:top w:w="100" w:type="dxa"/>
              <w:left w:w="140" w:type="dxa"/>
              <w:bottom w:w="100" w:type="dxa"/>
              <w:right w:w="140" w:type="dxa"/>
            </w:tcMar>
            <w:vAlign w:val="center"/>
          </w:tcPr>
          <w:p w14:paraId="209B4CF7" w14:textId="77777777" w:rsidR="00A62CE7" w:rsidRDefault="00716004">
            <w:pPr>
              <w:spacing w:line="260" w:lineRule="auto"/>
            </w:pPr>
            <w:r>
              <w:rPr>
                <w:sz w:val="19"/>
                <w:szCs w:val="19"/>
              </w:rPr>
              <w:t>Commercial fit</w:t>
            </w:r>
          </w:p>
        </w:tc>
        <w:tc>
          <w:tcPr>
            <w:tcW w:w="1200" w:type="dxa"/>
            <w:tcBorders>
              <w:top w:val="single" w:sz="2" w:space="0" w:color="E6E6E6"/>
              <w:left w:val="single" w:sz="2" w:space="0" w:color="E6E6E6"/>
              <w:bottom w:val="single" w:sz="2" w:space="0" w:color="E6E6E6"/>
              <w:right w:val="single" w:sz="2" w:space="0" w:color="E6E6E6"/>
            </w:tcBorders>
            <w:shd w:val="clear" w:color="auto" w:fill="FFFFFF" w:themeFill="background1"/>
            <w:tcMar>
              <w:top w:w="100" w:type="dxa"/>
              <w:left w:w="140" w:type="dxa"/>
              <w:bottom w:w="100" w:type="dxa"/>
              <w:right w:w="140" w:type="dxa"/>
            </w:tcMar>
            <w:vAlign w:val="center"/>
          </w:tcPr>
          <w:p w14:paraId="00E45575" w14:textId="6CAB2520" w:rsidR="00A62CE7" w:rsidRDefault="00716004">
            <w:pPr>
              <w:spacing w:line="260" w:lineRule="auto"/>
            </w:pPr>
            <w:r w:rsidRPr="611553C0">
              <w:rPr>
                <w:sz w:val="19"/>
                <w:szCs w:val="19"/>
              </w:rPr>
              <w:t>1</w:t>
            </w:r>
            <w:r w:rsidR="4DABF096" w:rsidRPr="611553C0">
              <w:rPr>
                <w:sz w:val="19"/>
                <w:szCs w:val="19"/>
              </w:rPr>
              <w:t>0</w:t>
            </w:r>
            <w:r w:rsidRPr="611553C0">
              <w:rPr>
                <w:sz w:val="19"/>
                <w:szCs w:val="19"/>
              </w:rPr>
              <w:t>%</w:t>
            </w:r>
          </w:p>
        </w:tc>
        <w:tc>
          <w:tcPr>
            <w:tcW w:w="5160" w:type="dxa"/>
            <w:tcBorders>
              <w:top w:val="single" w:sz="2" w:space="0" w:color="E6E6E6"/>
              <w:left w:val="single" w:sz="2" w:space="0" w:color="E6E6E6"/>
              <w:bottom w:val="single" w:sz="2" w:space="0" w:color="E6E6E6"/>
              <w:right w:val="single" w:sz="2" w:space="0" w:color="E6E6E6"/>
            </w:tcBorders>
            <w:shd w:val="clear" w:color="auto" w:fill="FFFFFF" w:themeFill="background1"/>
            <w:tcMar>
              <w:top w:w="100" w:type="dxa"/>
              <w:left w:w="140" w:type="dxa"/>
              <w:bottom w:w="100" w:type="dxa"/>
              <w:right w:w="140" w:type="dxa"/>
            </w:tcMar>
            <w:vAlign w:val="center"/>
          </w:tcPr>
          <w:p w14:paraId="52AF260C" w14:textId="77777777" w:rsidR="00A62CE7" w:rsidRDefault="00716004">
            <w:pPr>
              <w:spacing w:line="260" w:lineRule="auto"/>
            </w:pPr>
            <w:r>
              <w:rPr>
                <w:sz w:val="19"/>
                <w:szCs w:val="19"/>
              </w:rPr>
              <w:t>Directional year-one and recurring cost, pricing scalability, transparency, nonprofit options, and likelihood of affordability.</w:t>
            </w:r>
          </w:p>
        </w:tc>
      </w:tr>
      <w:tr w:rsidR="00A62CE7" w14:paraId="214DAC28" w14:textId="77777777" w:rsidTr="611553C0">
        <w:tc>
          <w:tcPr>
            <w:tcW w:w="300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2F44B52F" w14:textId="77777777" w:rsidR="00A62CE7" w:rsidRDefault="00716004">
            <w:pPr>
              <w:spacing w:line="260" w:lineRule="auto"/>
            </w:pPr>
            <w:r>
              <w:rPr>
                <w:sz w:val="19"/>
                <w:szCs w:val="19"/>
              </w:rPr>
              <w:t>Response quality and transparency</w:t>
            </w:r>
          </w:p>
        </w:tc>
        <w:tc>
          <w:tcPr>
            <w:tcW w:w="120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79E7993F" w14:textId="77777777" w:rsidR="00A62CE7" w:rsidRDefault="00716004">
            <w:pPr>
              <w:spacing w:line="260" w:lineRule="auto"/>
            </w:pPr>
            <w:r>
              <w:rPr>
                <w:sz w:val="19"/>
                <w:szCs w:val="19"/>
              </w:rPr>
              <w:t>5%</w:t>
            </w:r>
          </w:p>
        </w:tc>
        <w:tc>
          <w:tcPr>
            <w:tcW w:w="516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44EF0989" w14:textId="77777777" w:rsidR="00A62CE7" w:rsidRDefault="00716004">
            <w:pPr>
              <w:spacing w:line="260" w:lineRule="auto"/>
            </w:pPr>
            <w:r>
              <w:rPr>
                <w:sz w:val="19"/>
                <w:szCs w:val="19"/>
              </w:rPr>
              <w:t>Completeness, clarity, stated assumptions, candid limitations, and distinction between native, configured, partner-enabled, custom, and roadmap capabilities.</w:t>
            </w:r>
          </w:p>
        </w:tc>
      </w:tr>
      <w:tr w:rsidR="00A62CE7" w14:paraId="3AC0595D" w14:textId="77777777" w:rsidTr="611553C0">
        <w:tc>
          <w:tcPr>
            <w:tcW w:w="3000" w:type="dxa"/>
            <w:tcBorders>
              <w:top w:val="single" w:sz="2" w:space="0" w:color="E6E6E6"/>
              <w:left w:val="single" w:sz="2" w:space="0" w:color="E6E6E6"/>
              <w:bottom w:val="single" w:sz="2" w:space="0" w:color="E6E6E6"/>
              <w:right w:val="single" w:sz="2" w:space="0" w:color="E6E6E6"/>
            </w:tcBorders>
            <w:shd w:val="clear" w:color="auto" w:fill="FFFFFF" w:themeFill="background1"/>
            <w:tcMar>
              <w:top w:w="100" w:type="dxa"/>
              <w:left w:w="140" w:type="dxa"/>
              <w:bottom w:w="100" w:type="dxa"/>
              <w:right w:w="140" w:type="dxa"/>
            </w:tcMar>
            <w:vAlign w:val="center"/>
          </w:tcPr>
          <w:p w14:paraId="3BD236C6" w14:textId="77777777" w:rsidR="00A62CE7" w:rsidRDefault="00716004">
            <w:pPr>
              <w:spacing w:line="260" w:lineRule="auto"/>
            </w:pPr>
            <w:r>
              <w:rPr>
                <w:sz w:val="19"/>
                <w:szCs w:val="19"/>
              </w:rPr>
              <w:t>Strategic scalability</w:t>
            </w:r>
          </w:p>
        </w:tc>
        <w:tc>
          <w:tcPr>
            <w:tcW w:w="1200" w:type="dxa"/>
            <w:tcBorders>
              <w:top w:val="single" w:sz="2" w:space="0" w:color="E6E6E6"/>
              <w:left w:val="single" w:sz="2" w:space="0" w:color="E6E6E6"/>
              <w:bottom w:val="single" w:sz="2" w:space="0" w:color="E6E6E6"/>
              <w:right w:val="single" w:sz="2" w:space="0" w:color="E6E6E6"/>
            </w:tcBorders>
            <w:shd w:val="clear" w:color="auto" w:fill="FFFFFF" w:themeFill="background1"/>
            <w:tcMar>
              <w:top w:w="100" w:type="dxa"/>
              <w:left w:w="140" w:type="dxa"/>
              <w:bottom w:w="100" w:type="dxa"/>
              <w:right w:w="140" w:type="dxa"/>
            </w:tcMar>
            <w:vAlign w:val="center"/>
          </w:tcPr>
          <w:p w14:paraId="0A8C2545" w14:textId="6958A5DF" w:rsidR="00A62CE7" w:rsidRDefault="78857389">
            <w:pPr>
              <w:spacing w:line="260" w:lineRule="auto"/>
            </w:pPr>
            <w:r w:rsidRPr="611553C0">
              <w:rPr>
                <w:sz w:val="19"/>
                <w:szCs w:val="19"/>
              </w:rPr>
              <w:t>5</w:t>
            </w:r>
            <w:r w:rsidR="00716004" w:rsidRPr="611553C0">
              <w:rPr>
                <w:sz w:val="19"/>
                <w:szCs w:val="19"/>
              </w:rPr>
              <w:t>%</w:t>
            </w:r>
          </w:p>
        </w:tc>
        <w:tc>
          <w:tcPr>
            <w:tcW w:w="5160" w:type="dxa"/>
            <w:tcBorders>
              <w:top w:val="single" w:sz="2" w:space="0" w:color="E6E6E6"/>
              <w:left w:val="single" w:sz="2" w:space="0" w:color="E6E6E6"/>
              <w:bottom w:val="single" w:sz="2" w:space="0" w:color="E6E6E6"/>
              <w:right w:val="single" w:sz="2" w:space="0" w:color="E6E6E6"/>
            </w:tcBorders>
            <w:shd w:val="clear" w:color="auto" w:fill="FFFFFF" w:themeFill="background1"/>
            <w:tcMar>
              <w:top w:w="100" w:type="dxa"/>
              <w:left w:w="140" w:type="dxa"/>
              <w:bottom w:w="100" w:type="dxa"/>
              <w:right w:w="140" w:type="dxa"/>
            </w:tcMar>
            <w:vAlign w:val="center"/>
          </w:tcPr>
          <w:p w14:paraId="3D7E8BA7" w14:textId="77777777" w:rsidR="00A62CE7" w:rsidRDefault="00716004">
            <w:pPr>
              <w:spacing w:line="260" w:lineRule="auto"/>
            </w:pPr>
            <w:r>
              <w:rPr>
                <w:sz w:val="19"/>
                <w:szCs w:val="19"/>
              </w:rPr>
              <w:t>Considered qualitatively across all categories: ability to support HATCH growth without excessive customization or administrative burden.</w:t>
            </w:r>
          </w:p>
        </w:tc>
      </w:tr>
      <w:tr w:rsidR="00A62CE7" w14:paraId="3F8AA7F6" w14:textId="77777777" w:rsidTr="611553C0">
        <w:tc>
          <w:tcPr>
            <w:tcW w:w="300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00311A82" w14:textId="77777777" w:rsidR="00A62CE7" w:rsidRDefault="00716004">
            <w:pPr>
              <w:spacing w:line="260" w:lineRule="auto"/>
            </w:pPr>
            <w:r>
              <w:rPr>
                <w:sz w:val="19"/>
                <w:szCs w:val="19"/>
              </w:rPr>
              <w:t>Total</w:t>
            </w:r>
          </w:p>
        </w:tc>
        <w:tc>
          <w:tcPr>
            <w:tcW w:w="120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76D298E8" w14:textId="77777777" w:rsidR="00A62CE7" w:rsidRDefault="00716004">
            <w:pPr>
              <w:spacing w:line="260" w:lineRule="auto"/>
            </w:pPr>
            <w:r>
              <w:rPr>
                <w:sz w:val="19"/>
                <w:szCs w:val="19"/>
              </w:rPr>
              <w:t>100%</w:t>
            </w:r>
          </w:p>
        </w:tc>
        <w:tc>
          <w:tcPr>
            <w:tcW w:w="516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0840F884" w14:textId="77777777" w:rsidR="00A62CE7" w:rsidRDefault="00A62CE7">
            <w:pPr>
              <w:spacing w:line="260" w:lineRule="auto"/>
            </w:pPr>
          </w:p>
        </w:tc>
      </w:tr>
    </w:tbl>
    <w:p w14:paraId="455A5133" w14:textId="77777777" w:rsidR="00A62CE7" w:rsidRDefault="00716004">
      <w:pPr>
        <w:pStyle w:val="Heading1"/>
        <w:pageBreakBefore/>
        <w:pBdr>
          <w:bottom w:val="single" w:sz="8" w:space="6" w:color="0C62FB"/>
        </w:pBdr>
      </w:pPr>
      <w:bookmarkStart w:id="21" w:name="_Toc234934685"/>
      <w:r>
        <w:rPr>
          <w:color w:val="999999"/>
        </w:rPr>
        <w:lastRenderedPageBreak/>
        <w:t xml:space="preserve">9  </w:t>
      </w:r>
      <w:r>
        <w:t>Anticipated Process Timeline</w:t>
      </w:r>
      <w:bookmarkEnd w:id="21"/>
    </w:p>
    <w:p w14:paraId="34E9DA49" w14:textId="77777777" w:rsidR="00A62CE7" w:rsidRDefault="00716004">
      <w:pPr>
        <w:spacing w:after="160" w:line="288" w:lineRule="auto"/>
      </w:pPr>
      <w:r>
        <w:t>HATCH and Slalom anticipate the following high-level sequence from RFI release through vendor recommendation: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A62CE7" w14:paraId="7480784E" w14:textId="77777777" w:rsidTr="611553C0">
        <w:trPr>
          <w:tblHeader/>
        </w:trPr>
        <w:tc>
          <w:tcPr>
            <w:tcW w:w="2200" w:type="dxa"/>
            <w:tcBorders>
              <w:top w:val="single" w:sz="2" w:space="0" w:color="E6E6E6"/>
              <w:left w:val="single" w:sz="2" w:space="0" w:color="E6E6E6"/>
              <w:bottom w:val="single" w:sz="2" w:space="0" w:color="E6E6E6"/>
              <w:right w:val="single" w:sz="2" w:space="0" w:color="E6E6E6"/>
            </w:tcBorders>
            <w:shd w:val="clear" w:color="auto" w:fill="0C62FB"/>
            <w:tcMar>
              <w:top w:w="100" w:type="dxa"/>
              <w:left w:w="140" w:type="dxa"/>
              <w:bottom w:w="100" w:type="dxa"/>
              <w:right w:w="140" w:type="dxa"/>
            </w:tcMar>
            <w:vAlign w:val="center"/>
          </w:tcPr>
          <w:p w14:paraId="0A67E44F" w14:textId="77777777" w:rsidR="00A62CE7" w:rsidRDefault="00716004">
            <w:r>
              <w:rPr>
                <w:b/>
                <w:bCs/>
                <w:color w:val="FFFFFF"/>
                <w:sz w:val="19"/>
                <w:szCs w:val="19"/>
              </w:rPr>
              <w:t>RFI release</w:t>
            </w:r>
          </w:p>
        </w:tc>
        <w:tc>
          <w:tcPr>
            <w:tcW w:w="1600" w:type="dxa"/>
            <w:tcBorders>
              <w:top w:val="single" w:sz="2" w:space="0" w:color="E6E6E6"/>
              <w:left w:val="single" w:sz="2" w:space="0" w:color="E6E6E6"/>
              <w:bottom w:val="single" w:sz="2" w:space="0" w:color="E6E6E6"/>
              <w:right w:val="single" w:sz="2" w:space="0" w:color="E6E6E6"/>
            </w:tcBorders>
            <w:shd w:val="clear" w:color="auto" w:fill="0C62FB"/>
            <w:tcMar>
              <w:top w:w="100" w:type="dxa"/>
              <w:left w:w="140" w:type="dxa"/>
              <w:bottom w:w="100" w:type="dxa"/>
              <w:right w:w="140" w:type="dxa"/>
            </w:tcMar>
            <w:vAlign w:val="center"/>
          </w:tcPr>
          <w:p w14:paraId="4EAE709B" w14:textId="77777777" w:rsidR="00A62CE7" w:rsidRDefault="00716004">
            <w:r>
              <w:rPr>
                <w:b/>
                <w:bCs/>
                <w:color w:val="FFFFFF"/>
                <w:sz w:val="19"/>
                <w:szCs w:val="19"/>
              </w:rPr>
              <w:t>Week 0</w:t>
            </w:r>
          </w:p>
        </w:tc>
        <w:tc>
          <w:tcPr>
            <w:tcW w:w="5560" w:type="dxa"/>
            <w:tcBorders>
              <w:top w:val="single" w:sz="2" w:space="0" w:color="E6E6E6"/>
              <w:left w:val="single" w:sz="2" w:space="0" w:color="E6E6E6"/>
              <w:bottom w:val="single" w:sz="2" w:space="0" w:color="E6E6E6"/>
              <w:right w:val="single" w:sz="2" w:space="0" w:color="E6E6E6"/>
            </w:tcBorders>
            <w:shd w:val="clear" w:color="auto" w:fill="0C62FB"/>
            <w:tcMar>
              <w:top w:w="100" w:type="dxa"/>
              <w:left w:w="140" w:type="dxa"/>
              <w:bottom w:w="100" w:type="dxa"/>
              <w:right w:w="140" w:type="dxa"/>
            </w:tcMar>
            <w:vAlign w:val="center"/>
          </w:tcPr>
          <w:p w14:paraId="1522D635" w14:textId="77777777" w:rsidR="00A62CE7" w:rsidRDefault="00716004">
            <w:r>
              <w:rPr>
                <w:b/>
                <w:bCs/>
                <w:color w:val="FFFFFF"/>
                <w:sz w:val="19"/>
                <w:szCs w:val="19"/>
              </w:rPr>
              <w:t>RFI document sent to invited vendors.</w:t>
            </w:r>
          </w:p>
        </w:tc>
      </w:tr>
      <w:tr w:rsidR="00A62CE7" w14:paraId="7340245C" w14:textId="77777777" w:rsidTr="611553C0">
        <w:tc>
          <w:tcPr>
            <w:tcW w:w="2200" w:type="dxa"/>
            <w:tcBorders>
              <w:top w:val="single" w:sz="2" w:space="0" w:color="E6E6E6"/>
              <w:left w:val="single" w:sz="2" w:space="0" w:color="E6E6E6"/>
              <w:bottom w:val="single" w:sz="2" w:space="0" w:color="E6E6E6"/>
              <w:right w:val="single" w:sz="2" w:space="0" w:color="E6E6E6"/>
            </w:tcBorders>
            <w:shd w:val="clear" w:color="auto" w:fill="FFFFFF" w:themeFill="background1"/>
            <w:tcMar>
              <w:top w:w="100" w:type="dxa"/>
              <w:left w:w="140" w:type="dxa"/>
              <w:bottom w:w="100" w:type="dxa"/>
              <w:right w:w="140" w:type="dxa"/>
            </w:tcMar>
            <w:vAlign w:val="center"/>
          </w:tcPr>
          <w:p w14:paraId="7F944C5B" w14:textId="77777777" w:rsidR="00A62CE7" w:rsidRDefault="00716004">
            <w:pPr>
              <w:spacing w:line="260" w:lineRule="auto"/>
            </w:pPr>
            <w:r>
              <w:rPr>
                <w:sz w:val="19"/>
                <w:szCs w:val="19"/>
              </w:rPr>
              <w:t>Vendor Q&amp;A</w:t>
            </w:r>
          </w:p>
        </w:tc>
        <w:tc>
          <w:tcPr>
            <w:tcW w:w="1600" w:type="dxa"/>
            <w:tcBorders>
              <w:top w:val="single" w:sz="2" w:space="0" w:color="E6E6E6"/>
              <w:left w:val="single" w:sz="2" w:space="0" w:color="E6E6E6"/>
              <w:bottom w:val="single" w:sz="2" w:space="0" w:color="E6E6E6"/>
              <w:right w:val="single" w:sz="2" w:space="0" w:color="E6E6E6"/>
            </w:tcBorders>
            <w:shd w:val="clear" w:color="auto" w:fill="FFFFFF" w:themeFill="background1"/>
            <w:tcMar>
              <w:top w:w="100" w:type="dxa"/>
              <w:left w:w="140" w:type="dxa"/>
              <w:bottom w:w="100" w:type="dxa"/>
              <w:right w:w="140" w:type="dxa"/>
            </w:tcMar>
            <w:vAlign w:val="center"/>
          </w:tcPr>
          <w:p w14:paraId="7742415B" w14:textId="77777777" w:rsidR="00A62CE7" w:rsidRDefault="00716004">
            <w:pPr>
              <w:spacing w:line="260" w:lineRule="auto"/>
            </w:pPr>
            <w:r>
              <w:rPr>
                <w:sz w:val="19"/>
                <w:szCs w:val="19"/>
              </w:rPr>
              <w:t>Week 1</w:t>
            </w:r>
          </w:p>
        </w:tc>
        <w:tc>
          <w:tcPr>
            <w:tcW w:w="5560" w:type="dxa"/>
            <w:tcBorders>
              <w:top w:val="single" w:sz="2" w:space="0" w:color="E6E6E6"/>
              <w:left w:val="single" w:sz="2" w:space="0" w:color="E6E6E6"/>
              <w:bottom w:val="single" w:sz="2" w:space="0" w:color="E6E6E6"/>
              <w:right w:val="single" w:sz="2" w:space="0" w:color="E6E6E6"/>
            </w:tcBorders>
            <w:shd w:val="clear" w:color="auto" w:fill="FFFFFF" w:themeFill="background1"/>
            <w:tcMar>
              <w:top w:w="100" w:type="dxa"/>
              <w:left w:w="140" w:type="dxa"/>
              <w:bottom w:w="100" w:type="dxa"/>
              <w:right w:w="140" w:type="dxa"/>
            </w:tcMar>
            <w:vAlign w:val="center"/>
          </w:tcPr>
          <w:p w14:paraId="43D23B77" w14:textId="77777777" w:rsidR="00A62CE7" w:rsidRDefault="00716004">
            <w:pPr>
              <w:spacing w:line="260" w:lineRule="auto"/>
            </w:pPr>
            <w:r>
              <w:rPr>
                <w:sz w:val="19"/>
                <w:szCs w:val="19"/>
              </w:rPr>
              <w:t>Vendors submit clarifying questions; HATCH / Slalom responds.</w:t>
            </w:r>
          </w:p>
        </w:tc>
      </w:tr>
      <w:tr w:rsidR="00A62CE7" w14:paraId="085C780B" w14:textId="77777777" w:rsidTr="611553C0">
        <w:tc>
          <w:tcPr>
            <w:tcW w:w="220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7EBFDF58" w14:textId="77777777" w:rsidR="00A62CE7" w:rsidRDefault="00716004">
            <w:pPr>
              <w:spacing w:line="260" w:lineRule="auto"/>
            </w:pPr>
            <w:r>
              <w:rPr>
                <w:sz w:val="19"/>
                <w:szCs w:val="19"/>
              </w:rPr>
              <w:t>RFI responses due</w:t>
            </w:r>
          </w:p>
        </w:tc>
        <w:tc>
          <w:tcPr>
            <w:tcW w:w="160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21E831F9" w14:textId="77777777" w:rsidR="00A62CE7" w:rsidRDefault="00716004">
            <w:pPr>
              <w:spacing w:line="260" w:lineRule="auto"/>
            </w:pPr>
            <w:r>
              <w:rPr>
                <w:sz w:val="19"/>
                <w:szCs w:val="19"/>
              </w:rPr>
              <w:t>Week 2</w:t>
            </w:r>
          </w:p>
        </w:tc>
        <w:tc>
          <w:tcPr>
            <w:tcW w:w="556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63D1F2CC" w14:textId="77777777" w:rsidR="00A62CE7" w:rsidRDefault="00716004">
            <w:pPr>
              <w:spacing w:line="260" w:lineRule="auto"/>
            </w:pPr>
            <w:r>
              <w:rPr>
                <w:sz w:val="19"/>
                <w:szCs w:val="19"/>
              </w:rPr>
              <w:t>Word or PDF responses due.</w:t>
            </w:r>
          </w:p>
        </w:tc>
      </w:tr>
      <w:tr w:rsidR="00A62CE7" w14:paraId="620A080D" w14:textId="77777777" w:rsidTr="611553C0">
        <w:tc>
          <w:tcPr>
            <w:tcW w:w="2200" w:type="dxa"/>
            <w:tcBorders>
              <w:top w:val="single" w:sz="2" w:space="0" w:color="E6E6E6"/>
              <w:left w:val="single" w:sz="2" w:space="0" w:color="E6E6E6"/>
              <w:bottom w:val="single" w:sz="2" w:space="0" w:color="E6E6E6"/>
              <w:right w:val="single" w:sz="2" w:space="0" w:color="E6E6E6"/>
            </w:tcBorders>
            <w:shd w:val="clear" w:color="auto" w:fill="FFFFFF" w:themeFill="background1"/>
            <w:tcMar>
              <w:top w:w="100" w:type="dxa"/>
              <w:left w:w="140" w:type="dxa"/>
              <w:bottom w:w="100" w:type="dxa"/>
              <w:right w:w="140" w:type="dxa"/>
            </w:tcMar>
            <w:vAlign w:val="center"/>
          </w:tcPr>
          <w:p w14:paraId="5E76021B" w14:textId="77777777" w:rsidR="00A62CE7" w:rsidRDefault="00716004">
            <w:pPr>
              <w:spacing w:line="260" w:lineRule="auto"/>
            </w:pPr>
            <w:r>
              <w:rPr>
                <w:sz w:val="19"/>
                <w:szCs w:val="19"/>
              </w:rPr>
              <w:t>RFI qualification</w:t>
            </w:r>
          </w:p>
        </w:tc>
        <w:tc>
          <w:tcPr>
            <w:tcW w:w="1600" w:type="dxa"/>
            <w:tcBorders>
              <w:top w:val="single" w:sz="2" w:space="0" w:color="E6E6E6"/>
              <w:left w:val="single" w:sz="2" w:space="0" w:color="E6E6E6"/>
              <w:bottom w:val="single" w:sz="2" w:space="0" w:color="E6E6E6"/>
              <w:right w:val="single" w:sz="2" w:space="0" w:color="E6E6E6"/>
            </w:tcBorders>
            <w:shd w:val="clear" w:color="auto" w:fill="FFFFFF" w:themeFill="background1"/>
            <w:tcMar>
              <w:top w:w="100" w:type="dxa"/>
              <w:left w:w="140" w:type="dxa"/>
              <w:bottom w:w="100" w:type="dxa"/>
              <w:right w:w="140" w:type="dxa"/>
            </w:tcMar>
            <w:vAlign w:val="center"/>
          </w:tcPr>
          <w:p w14:paraId="703BA3EA" w14:textId="77777777" w:rsidR="00A62CE7" w:rsidRDefault="00716004">
            <w:pPr>
              <w:spacing w:line="260" w:lineRule="auto"/>
            </w:pPr>
            <w:r>
              <w:rPr>
                <w:sz w:val="19"/>
                <w:szCs w:val="19"/>
              </w:rPr>
              <w:t>Weeks 2–3</w:t>
            </w:r>
          </w:p>
        </w:tc>
        <w:tc>
          <w:tcPr>
            <w:tcW w:w="5560" w:type="dxa"/>
            <w:tcBorders>
              <w:top w:val="single" w:sz="2" w:space="0" w:color="E6E6E6"/>
              <w:left w:val="single" w:sz="2" w:space="0" w:color="E6E6E6"/>
              <w:bottom w:val="single" w:sz="2" w:space="0" w:color="E6E6E6"/>
              <w:right w:val="single" w:sz="2" w:space="0" w:color="E6E6E6"/>
            </w:tcBorders>
            <w:shd w:val="clear" w:color="auto" w:fill="FFFFFF" w:themeFill="background1"/>
            <w:tcMar>
              <w:top w:w="100" w:type="dxa"/>
              <w:left w:w="140" w:type="dxa"/>
              <w:bottom w:w="100" w:type="dxa"/>
              <w:right w:w="140" w:type="dxa"/>
            </w:tcMar>
            <w:vAlign w:val="center"/>
          </w:tcPr>
          <w:p w14:paraId="3B0C4D9B" w14:textId="77777777" w:rsidR="00A62CE7" w:rsidRDefault="00716004">
            <w:pPr>
              <w:spacing w:line="260" w:lineRule="auto"/>
            </w:pPr>
            <w:r>
              <w:rPr>
                <w:sz w:val="19"/>
                <w:szCs w:val="19"/>
              </w:rPr>
              <w:t>Interest, fit, implementation feasibility, and directional pricing reviewed; RFP invite list prepared.</w:t>
            </w:r>
          </w:p>
        </w:tc>
      </w:tr>
      <w:tr w:rsidR="00A62CE7" w14:paraId="3ADA1FA1" w14:textId="77777777" w:rsidTr="611553C0">
        <w:tc>
          <w:tcPr>
            <w:tcW w:w="220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35E3C546" w14:textId="77777777" w:rsidR="00A62CE7" w:rsidRDefault="00716004">
            <w:pPr>
              <w:spacing w:line="260" w:lineRule="auto"/>
            </w:pPr>
            <w:r>
              <w:rPr>
                <w:sz w:val="19"/>
                <w:szCs w:val="19"/>
              </w:rPr>
              <w:t>Formal RFP / demos</w:t>
            </w:r>
          </w:p>
        </w:tc>
        <w:tc>
          <w:tcPr>
            <w:tcW w:w="160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7E13CD24" w14:textId="77777777" w:rsidR="00A62CE7" w:rsidRDefault="00716004">
            <w:pPr>
              <w:spacing w:line="260" w:lineRule="auto"/>
            </w:pPr>
            <w:r>
              <w:rPr>
                <w:sz w:val="19"/>
                <w:szCs w:val="19"/>
              </w:rPr>
              <w:t>Weeks 4–6</w:t>
            </w:r>
          </w:p>
        </w:tc>
        <w:tc>
          <w:tcPr>
            <w:tcW w:w="556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58B1DF8E" w14:textId="77777777" w:rsidR="00A62CE7" w:rsidRDefault="00716004">
            <w:pPr>
              <w:spacing w:line="260" w:lineRule="auto"/>
            </w:pPr>
            <w:r>
              <w:rPr>
                <w:sz w:val="19"/>
                <w:szCs w:val="19"/>
              </w:rPr>
              <w:t>Invited vendors complete detailed requirements, provide formal pricing, and participate in demonstrations.</w:t>
            </w:r>
          </w:p>
        </w:tc>
      </w:tr>
      <w:tr w:rsidR="00A62CE7" w14:paraId="44FE0F12" w14:textId="77777777" w:rsidTr="611553C0">
        <w:tc>
          <w:tcPr>
            <w:tcW w:w="2200" w:type="dxa"/>
            <w:tcBorders>
              <w:top w:val="single" w:sz="2" w:space="0" w:color="E6E6E6"/>
              <w:left w:val="single" w:sz="2" w:space="0" w:color="E6E6E6"/>
              <w:bottom w:val="single" w:sz="2" w:space="0" w:color="E6E6E6"/>
              <w:right w:val="single" w:sz="2" w:space="0" w:color="E6E6E6"/>
            </w:tcBorders>
            <w:shd w:val="clear" w:color="auto" w:fill="FFFFFF" w:themeFill="background1"/>
            <w:tcMar>
              <w:top w:w="100" w:type="dxa"/>
              <w:left w:w="140" w:type="dxa"/>
              <w:bottom w:w="100" w:type="dxa"/>
              <w:right w:w="140" w:type="dxa"/>
            </w:tcMar>
            <w:vAlign w:val="center"/>
          </w:tcPr>
          <w:p w14:paraId="5CFC438B" w14:textId="77777777" w:rsidR="00A62CE7" w:rsidRDefault="00716004">
            <w:pPr>
              <w:spacing w:line="260" w:lineRule="auto"/>
            </w:pPr>
            <w:r>
              <w:rPr>
                <w:sz w:val="19"/>
                <w:szCs w:val="19"/>
              </w:rPr>
              <w:t>Recommendation</w:t>
            </w:r>
          </w:p>
        </w:tc>
        <w:tc>
          <w:tcPr>
            <w:tcW w:w="1600" w:type="dxa"/>
            <w:tcBorders>
              <w:top w:val="single" w:sz="2" w:space="0" w:color="E6E6E6"/>
              <w:left w:val="single" w:sz="2" w:space="0" w:color="E6E6E6"/>
              <w:bottom w:val="single" w:sz="2" w:space="0" w:color="E6E6E6"/>
              <w:right w:val="single" w:sz="2" w:space="0" w:color="E6E6E6"/>
            </w:tcBorders>
            <w:shd w:val="clear" w:color="auto" w:fill="FFFFFF" w:themeFill="background1"/>
            <w:tcMar>
              <w:top w:w="100" w:type="dxa"/>
              <w:left w:w="140" w:type="dxa"/>
              <w:bottom w:w="100" w:type="dxa"/>
              <w:right w:w="140" w:type="dxa"/>
            </w:tcMar>
            <w:vAlign w:val="center"/>
          </w:tcPr>
          <w:p w14:paraId="54B82674" w14:textId="51141D46" w:rsidR="00A62CE7" w:rsidRDefault="00716004">
            <w:pPr>
              <w:spacing w:line="260" w:lineRule="auto"/>
            </w:pPr>
            <w:r w:rsidRPr="611553C0">
              <w:rPr>
                <w:sz w:val="19"/>
                <w:szCs w:val="19"/>
              </w:rPr>
              <w:t xml:space="preserve">Week </w:t>
            </w:r>
            <w:r w:rsidR="0867624C" w:rsidRPr="611553C0">
              <w:rPr>
                <w:sz w:val="19"/>
                <w:szCs w:val="19"/>
              </w:rPr>
              <w:t>6</w:t>
            </w:r>
            <w:r w:rsidRPr="611553C0">
              <w:rPr>
                <w:sz w:val="19"/>
                <w:szCs w:val="19"/>
              </w:rPr>
              <w:t>+</w:t>
            </w:r>
          </w:p>
        </w:tc>
        <w:tc>
          <w:tcPr>
            <w:tcW w:w="5560" w:type="dxa"/>
            <w:tcBorders>
              <w:top w:val="single" w:sz="2" w:space="0" w:color="E6E6E6"/>
              <w:left w:val="single" w:sz="2" w:space="0" w:color="E6E6E6"/>
              <w:bottom w:val="single" w:sz="2" w:space="0" w:color="E6E6E6"/>
              <w:right w:val="single" w:sz="2" w:space="0" w:color="E6E6E6"/>
            </w:tcBorders>
            <w:shd w:val="clear" w:color="auto" w:fill="FFFFFF" w:themeFill="background1"/>
            <w:tcMar>
              <w:top w:w="100" w:type="dxa"/>
              <w:left w:w="140" w:type="dxa"/>
              <w:bottom w:w="100" w:type="dxa"/>
              <w:right w:w="140" w:type="dxa"/>
            </w:tcMar>
            <w:vAlign w:val="center"/>
          </w:tcPr>
          <w:p w14:paraId="37A80CC1" w14:textId="77777777" w:rsidR="00A62CE7" w:rsidRDefault="00716004">
            <w:pPr>
              <w:spacing w:line="260" w:lineRule="auto"/>
            </w:pPr>
            <w:r>
              <w:rPr>
                <w:sz w:val="19"/>
                <w:szCs w:val="19"/>
              </w:rPr>
              <w:t>Preferred vendor recommendation and implementation planning.</w:t>
            </w:r>
          </w:p>
        </w:tc>
      </w:tr>
      <w:tr w:rsidR="00A62CE7" w14:paraId="45A331EA" w14:textId="77777777" w:rsidTr="611553C0">
        <w:tc>
          <w:tcPr>
            <w:tcW w:w="220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6194FFE7" w14:textId="77777777" w:rsidR="00A62CE7" w:rsidRDefault="00716004">
            <w:pPr>
              <w:spacing w:line="260" w:lineRule="auto"/>
            </w:pPr>
            <w:r>
              <w:rPr>
                <w:sz w:val="19"/>
                <w:szCs w:val="19"/>
              </w:rPr>
              <w:t>ERP procurement</w:t>
            </w:r>
          </w:p>
        </w:tc>
        <w:tc>
          <w:tcPr>
            <w:tcW w:w="160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2C2A1D02" w14:textId="77777777" w:rsidR="00A62CE7" w:rsidRDefault="00716004">
            <w:pPr>
              <w:spacing w:line="260" w:lineRule="auto"/>
            </w:pPr>
            <w:r>
              <w:rPr>
                <w:sz w:val="19"/>
                <w:szCs w:val="19"/>
              </w:rPr>
              <w:t>Future phase</w:t>
            </w:r>
          </w:p>
        </w:tc>
        <w:tc>
          <w:tcPr>
            <w:tcW w:w="556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66A79244" w14:textId="77777777" w:rsidR="00A62CE7" w:rsidRDefault="00716004">
            <w:pPr>
              <w:spacing w:line="260" w:lineRule="auto"/>
            </w:pPr>
            <w:r>
              <w:rPr>
                <w:sz w:val="19"/>
                <w:szCs w:val="19"/>
              </w:rPr>
              <w:t>Not part of this RFI/RFP. HATCH will evaluate ERP functionality separately when business needs and timing warrant.</w:t>
            </w:r>
          </w:p>
        </w:tc>
      </w:tr>
    </w:tbl>
    <w:p w14:paraId="20BEB779" w14:textId="77777777" w:rsidR="00A62CE7" w:rsidRDefault="00716004">
      <w:pPr>
        <w:pStyle w:val="Heading1"/>
        <w:pageBreakBefore/>
        <w:pBdr>
          <w:bottom w:val="single" w:sz="8" w:space="6" w:color="0C62FB"/>
        </w:pBdr>
      </w:pPr>
      <w:bookmarkStart w:id="22" w:name="_Toc234934686"/>
      <w:r>
        <w:lastRenderedPageBreak/>
        <w:t>Appendix A: Definitions</w:t>
      </w:r>
      <w:bookmarkEnd w:id="22"/>
    </w:p>
    <w:p w14:paraId="4F917226" w14:textId="77777777" w:rsidR="00A62CE7" w:rsidRDefault="00716004">
      <w:pPr>
        <w:spacing w:after="160" w:line="288" w:lineRule="auto"/>
      </w:pPr>
      <w:r>
        <w:t>Key terms used throughout this RFI: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62CE7" w14:paraId="367C8104" w14:textId="77777777">
        <w:trPr>
          <w:tblHeader/>
        </w:trPr>
        <w:tc>
          <w:tcPr>
            <w:tcW w:w="2200" w:type="dxa"/>
            <w:tcBorders>
              <w:top w:val="single" w:sz="2" w:space="0" w:color="E6E6E6"/>
              <w:left w:val="single" w:sz="2" w:space="0" w:color="E6E6E6"/>
              <w:bottom w:val="single" w:sz="2" w:space="0" w:color="E6E6E6"/>
              <w:right w:val="single" w:sz="2" w:space="0" w:color="E6E6E6"/>
            </w:tcBorders>
            <w:shd w:val="clear" w:color="auto" w:fill="0C62FB"/>
            <w:tcMar>
              <w:top w:w="100" w:type="dxa"/>
              <w:left w:w="140" w:type="dxa"/>
              <w:bottom w:w="100" w:type="dxa"/>
              <w:right w:w="140" w:type="dxa"/>
            </w:tcMar>
            <w:vAlign w:val="center"/>
          </w:tcPr>
          <w:p w14:paraId="19D509CD" w14:textId="77777777" w:rsidR="00A62CE7" w:rsidRDefault="00716004">
            <w:r>
              <w:rPr>
                <w:b/>
                <w:bCs/>
                <w:color w:val="FFFFFF"/>
                <w:sz w:val="19"/>
                <w:szCs w:val="19"/>
              </w:rPr>
              <w:t>Term</w:t>
            </w:r>
          </w:p>
        </w:tc>
        <w:tc>
          <w:tcPr>
            <w:tcW w:w="7160" w:type="dxa"/>
            <w:tcBorders>
              <w:top w:val="single" w:sz="2" w:space="0" w:color="E6E6E6"/>
              <w:left w:val="single" w:sz="2" w:space="0" w:color="E6E6E6"/>
              <w:bottom w:val="single" w:sz="2" w:space="0" w:color="E6E6E6"/>
              <w:right w:val="single" w:sz="2" w:space="0" w:color="E6E6E6"/>
            </w:tcBorders>
            <w:shd w:val="clear" w:color="auto" w:fill="0C62FB"/>
            <w:tcMar>
              <w:top w:w="100" w:type="dxa"/>
              <w:left w:w="140" w:type="dxa"/>
              <w:bottom w:w="100" w:type="dxa"/>
              <w:right w:w="140" w:type="dxa"/>
            </w:tcMar>
            <w:vAlign w:val="center"/>
          </w:tcPr>
          <w:p w14:paraId="1CE5C9D4" w14:textId="77777777" w:rsidR="00A62CE7" w:rsidRDefault="00716004">
            <w:r>
              <w:rPr>
                <w:b/>
                <w:bCs/>
                <w:color w:val="FFFFFF"/>
                <w:sz w:val="19"/>
                <w:szCs w:val="19"/>
              </w:rPr>
              <w:t>Definition</w:t>
            </w:r>
          </w:p>
        </w:tc>
      </w:tr>
      <w:tr w:rsidR="00A62CE7" w14:paraId="1A82D898" w14:textId="77777777">
        <w:tc>
          <w:tcPr>
            <w:tcW w:w="220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616E365E" w14:textId="77777777" w:rsidR="00A62CE7" w:rsidRDefault="00716004">
            <w:pPr>
              <w:spacing w:line="260" w:lineRule="auto"/>
            </w:pPr>
            <w:r>
              <w:rPr>
                <w:sz w:val="19"/>
                <w:szCs w:val="19"/>
              </w:rPr>
              <w:t>CRM</w:t>
            </w:r>
          </w:p>
        </w:tc>
        <w:tc>
          <w:tcPr>
            <w:tcW w:w="716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5C288BAA" w14:textId="77777777" w:rsidR="00A62CE7" w:rsidRDefault="00716004">
            <w:pPr>
              <w:spacing w:line="260" w:lineRule="auto"/>
            </w:pPr>
            <w:r>
              <w:rPr>
                <w:sz w:val="19"/>
                <w:szCs w:val="19"/>
              </w:rPr>
              <w:t>Customer relationship management capabilities for accounts, contacts, territories, activities, opportunities, pipeline, and customer engagement.</w:t>
            </w:r>
          </w:p>
        </w:tc>
      </w:tr>
      <w:tr w:rsidR="00A62CE7" w14:paraId="5736F0CF" w14:textId="77777777">
        <w:tc>
          <w:tcPr>
            <w:tcW w:w="220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28BBFEE9" w14:textId="77777777" w:rsidR="00A62CE7" w:rsidRDefault="00716004">
            <w:pPr>
              <w:spacing w:line="260" w:lineRule="auto"/>
            </w:pPr>
            <w:r>
              <w:rPr>
                <w:sz w:val="19"/>
                <w:szCs w:val="19"/>
              </w:rPr>
              <w:t>Order orchestration</w:t>
            </w:r>
          </w:p>
        </w:tc>
        <w:tc>
          <w:tcPr>
            <w:tcW w:w="716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4F2EF341" w14:textId="77777777" w:rsidR="00A62CE7" w:rsidRDefault="00716004">
            <w:pPr>
              <w:spacing w:line="260" w:lineRule="auto"/>
            </w:pPr>
            <w:r>
              <w:rPr>
                <w:sz w:val="19"/>
                <w:szCs w:val="19"/>
              </w:rPr>
              <w:t>Coordinated management of a commercial order across pricing, confirmation, supply, transportation, delivery, and invoice-ready status.</w:t>
            </w:r>
          </w:p>
        </w:tc>
      </w:tr>
      <w:tr w:rsidR="00A62CE7" w14:paraId="59AEF5B1" w14:textId="77777777">
        <w:tc>
          <w:tcPr>
            <w:tcW w:w="220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71C11A20" w14:textId="77777777" w:rsidR="00A62CE7" w:rsidRDefault="00716004">
            <w:pPr>
              <w:spacing w:line="260" w:lineRule="auto"/>
            </w:pPr>
            <w:r>
              <w:rPr>
                <w:sz w:val="19"/>
                <w:szCs w:val="19"/>
              </w:rPr>
              <w:t>Commercial order</w:t>
            </w:r>
          </w:p>
        </w:tc>
        <w:tc>
          <w:tcPr>
            <w:tcW w:w="716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1814312B" w14:textId="77777777" w:rsidR="00A62CE7" w:rsidRDefault="00716004">
            <w:pPr>
              <w:spacing w:line="260" w:lineRule="auto"/>
            </w:pPr>
            <w:r>
              <w:rPr>
                <w:sz w:val="19"/>
                <w:szCs w:val="19"/>
              </w:rPr>
              <w:t>Customer-facing order record created after quote acceptance or customer PO receipt and used to initiate downstream execution.</w:t>
            </w:r>
          </w:p>
        </w:tc>
      </w:tr>
      <w:tr w:rsidR="00A62CE7" w14:paraId="18A587D3" w14:textId="77777777">
        <w:tc>
          <w:tcPr>
            <w:tcW w:w="220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2814748C" w14:textId="77777777" w:rsidR="00A62CE7" w:rsidRDefault="00716004">
            <w:pPr>
              <w:spacing w:line="260" w:lineRule="auto"/>
            </w:pPr>
            <w:r>
              <w:rPr>
                <w:sz w:val="19"/>
                <w:szCs w:val="19"/>
              </w:rPr>
              <w:t>Delivered price</w:t>
            </w:r>
          </w:p>
        </w:tc>
        <w:tc>
          <w:tcPr>
            <w:tcW w:w="716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33C7F241" w14:textId="77777777" w:rsidR="00A62CE7" w:rsidRDefault="00716004">
            <w:pPr>
              <w:spacing w:line="260" w:lineRule="auto"/>
            </w:pPr>
            <w:r>
              <w:rPr>
                <w:sz w:val="19"/>
                <w:szCs w:val="19"/>
              </w:rPr>
              <w:t>Price presented to a food bank that includes product cost, freight cost, and operating margin.</w:t>
            </w:r>
          </w:p>
        </w:tc>
      </w:tr>
      <w:tr w:rsidR="00A62CE7" w14:paraId="597E041A" w14:textId="77777777">
        <w:tc>
          <w:tcPr>
            <w:tcW w:w="220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215865D2" w14:textId="77777777" w:rsidR="00A62CE7" w:rsidRDefault="00716004">
            <w:pPr>
              <w:spacing w:line="260" w:lineRule="auto"/>
            </w:pPr>
            <w:r>
              <w:rPr>
                <w:sz w:val="19"/>
                <w:szCs w:val="19"/>
              </w:rPr>
              <w:t>TMS</w:t>
            </w:r>
          </w:p>
        </w:tc>
        <w:tc>
          <w:tcPr>
            <w:tcW w:w="7160" w:type="dxa"/>
            <w:tcBorders>
              <w:top w:val="single" w:sz="2" w:space="0" w:color="E6E6E6"/>
              <w:left w:val="single" w:sz="2" w:space="0" w:color="E6E6E6"/>
              <w:bottom w:val="single" w:sz="2" w:space="0" w:color="E6E6E6"/>
              <w:right w:val="single" w:sz="2" w:space="0" w:color="E6E6E6"/>
            </w:tcBorders>
            <w:shd w:val="clear" w:color="auto" w:fill="FFFFFF"/>
            <w:tcMar>
              <w:top w:w="100" w:type="dxa"/>
              <w:left w:w="140" w:type="dxa"/>
              <w:bottom w:w="100" w:type="dxa"/>
              <w:right w:w="140" w:type="dxa"/>
            </w:tcMar>
            <w:vAlign w:val="center"/>
          </w:tcPr>
          <w:p w14:paraId="5746FDA8" w14:textId="77777777" w:rsidR="00A62CE7" w:rsidRDefault="00716004">
            <w:pPr>
              <w:spacing w:line="260" w:lineRule="auto"/>
            </w:pPr>
            <w:r>
              <w:rPr>
                <w:sz w:val="19"/>
                <w:szCs w:val="19"/>
              </w:rPr>
              <w:t>Transportation management system responsible for freight estimates, shipment execution, carrier workflows, tracking, POD, and transportation cost events.</w:t>
            </w:r>
          </w:p>
        </w:tc>
      </w:tr>
      <w:tr w:rsidR="00A62CE7" w14:paraId="1C52B9B4" w14:textId="77777777">
        <w:tc>
          <w:tcPr>
            <w:tcW w:w="220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52702CC4" w14:textId="77777777" w:rsidR="00A62CE7" w:rsidRDefault="00716004">
            <w:pPr>
              <w:spacing w:line="260" w:lineRule="auto"/>
            </w:pPr>
            <w:r>
              <w:rPr>
                <w:sz w:val="19"/>
                <w:szCs w:val="19"/>
              </w:rPr>
              <w:t>Future ERP</w:t>
            </w:r>
          </w:p>
        </w:tc>
        <w:tc>
          <w:tcPr>
            <w:tcW w:w="7160" w:type="dxa"/>
            <w:tcBorders>
              <w:top w:val="single" w:sz="2" w:space="0" w:color="E6E6E6"/>
              <w:left w:val="single" w:sz="2" w:space="0" w:color="E6E6E6"/>
              <w:bottom w:val="single" w:sz="2" w:space="0" w:color="E6E6E6"/>
              <w:right w:val="single" w:sz="2" w:space="0" w:color="E6E6E6"/>
            </w:tcBorders>
            <w:shd w:val="clear" w:color="auto" w:fill="E6E6E6"/>
            <w:tcMar>
              <w:top w:w="100" w:type="dxa"/>
              <w:left w:w="140" w:type="dxa"/>
              <w:bottom w:w="100" w:type="dxa"/>
              <w:right w:w="140" w:type="dxa"/>
            </w:tcMar>
            <w:vAlign w:val="center"/>
          </w:tcPr>
          <w:p w14:paraId="34723472" w14:textId="77777777" w:rsidR="00A62CE7" w:rsidRDefault="00716004">
            <w:pPr>
              <w:spacing w:line="260" w:lineRule="auto"/>
            </w:pPr>
            <w:r>
              <w:rPr>
                <w:sz w:val="19"/>
                <w:szCs w:val="19"/>
              </w:rPr>
              <w:t>A later-stage platform HATCH may evaluate separately for broader procurement, inventory, and financial capabilities; it is not part of this RFI/RFP.</w:t>
            </w:r>
          </w:p>
        </w:tc>
      </w:tr>
    </w:tbl>
    <w:p w14:paraId="2CAB0263" w14:textId="77777777" w:rsidR="00A62CE7" w:rsidRDefault="00716004">
      <w:pPr>
        <w:pStyle w:val="Heading1"/>
        <w:pageBreakBefore/>
        <w:pBdr>
          <w:bottom w:val="single" w:sz="8" w:space="6" w:color="0C62FB"/>
        </w:pBdr>
      </w:pPr>
      <w:bookmarkStart w:id="23" w:name="_Toc234934687"/>
      <w:r>
        <w:lastRenderedPageBreak/>
        <w:t>Appendix B: Submission Checklist</w:t>
      </w:r>
      <w:bookmarkEnd w:id="23"/>
    </w:p>
    <w:p w14:paraId="37875B32" w14:textId="77777777" w:rsidR="00A62CE7" w:rsidRDefault="00716004">
      <w:pPr>
        <w:spacing w:after="160" w:line="288" w:lineRule="auto"/>
      </w:pPr>
      <w:r>
        <w:t>Before submitting, confirm that the Word or PDF response includes:</w:t>
      </w:r>
    </w:p>
    <w:p w14:paraId="5EC24EBA" w14:textId="77777777" w:rsidR="00A62CE7" w:rsidRDefault="00716004">
      <w:pPr>
        <w:pStyle w:val="ListParagraph"/>
        <w:numPr>
          <w:ilvl w:val="0"/>
          <w:numId w:val="3"/>
        </w:numPr>
        <w:spacing w:after="90" w:line="276" w:lineRule="auto"/>
      </w:pPr>
      <w:r>
        <w:rPr>
          <w:color w:val="000000"/>
        </w:rPr>
        <w:t>Confirmation of interest in the formal RFP and demonstration process</w:t>
      </w:r>
    </w:p>
    <w:p w14:paraId="5F530CEF" w14:textId="77777777" w:rsidR="00A62CE7" w:rsidRDefault="00716004">
      <w:pPr>
        <w:pStyle w:val="ListParagraph"/>
        <w:numPr>
          <w:ilvl w:val="0"/>
          <w:numId w:val="3"/>
        </w:numPr>
        <w:spacing w:after="90" w:line="276" w:lineRule="auto"/>
      </w:pPr>
      <w:r>
        <w:rPr>
          <w:color w:val="000000"/>
        </w:rPr>
        <w:t>Responses to all 22 questions in Section 7, using the same numbering</w:t>
      </w:r>
    </w:p>
    <w:p w14:paraId="10242516" w14:textId="77777777" w:rsidR="00A62CE7" w:rsidRDefault="00716004">
      <w:pPr>
        <w:pStyle w:val="ListParagraph"/>
        <w:numPr>
          <w:ilvl w:val="0"/>
          <w:numId w:val="3"/>
        </w:numPr>
        <w:spacing w:after="90" w:line="276" w:lineRule="auto"/>
      </w:pPr>
      <w:r>
        <w:rPr>
          <w:color w:val="000000"/>
        </w:rPr>
        <w:t>Proposed product, edition, modules, third-party products, and implementation partner</w:t>
      </w:r>
    </w:p>
    <w:p w14:paraId="55AF84EC" w14:textId="77777777" w:rsidR="00A62CE7" w:rsidRDefault="00716004">
      <w:pPr>
        <w:pStyle w:val="ListParagraph"/>
        <w:numPr>
          <w:ilvl w:val="0"/>
          <w:numId w:val="3"/>
        </w:numPr>
        <w:spacing w:after="90" w:line="276" w:lineRule="auto"/>
      </w:pPr>
      <w:r>
        <w:rPr>
          <w:color w:val="000000"/>
        </w:rPr>
        <w:t>Clear identification of native, configurable, partner-enabled, custom-developed, roadmap, and unsupported capabilities</w:t>
      </w:r>
    </w:p>
    <w:p w14:paraId="498B39F6" w14:textId="77777777" w:rsidR="00A62CE7" w:rsidRDefault="00716004">
      <w:pPr>
        <w:pStyle w:val="ListParagraph"/>
        <w:numPr>
          <w:ilvl w:val="0"/>
          <w:numId w:val="3"/>
        </w:numPr>
        <w:spacing w:after="90" w:line="276" w:lineRule="auto"/>
      </w:pPr>
      <w:r>
        <w:rPr>
          <w:color w:val="000000"/>
        </w:rPr>
        <w:t>Directional year-one and recurring annual pricing with assumptions and material cost drivers</w:t>
      </w:r>
    </w:p>
    <w:p w14:paraId="7D3B5F3D" w14:textId="77777777" w:rsidR="00A62CE7" w:rsidRDefault="00716004">
      <w:pPr>
        <w:pStyle w:val="ListParagraph"/>
        <w:numPr>
          <w:ilvl w:val="0"/>
          <w:numId w:val="3"/>
        </w:numPr>
        <w:spacing w:after="90" w:line="276" w:lineRule="auto"/>
      </w:pPr>
      <w:r>
        <w:rPr>
          <w:color w:val="000000"/>
        </w:rPr>
        <w:t>Typical implementation timeline, HATCH resource requirements, data migration approach, and support model</w:t>
      </w:r>
    </w:p>
    <w:p w14:paraId="69C1B54C" w14:textId="77777777" w:rsidR="00A62CE7" w:rsidRDefault="00716004">
      <w:pPr>
        <w:pStyle w:val="ListParagraph"/>
        <w:numPr>
          <w:ilvl w:val="0"/>
          <w:numId w:val="3"/>
        </w:numPr>
        <w:spacing w:after="90" w:line="276" w:lineRule="auto"/>
      </w:pPr>
      <w:r>
        <w:rPr>
          <w:color w:val="000000"/>
        </w:rPr>
        <w:t>Two or three comparable customer examples; formal references may be requested during the RFP</w:t>
      </w:r>
    </w:p>
    <w:p w14:paraId="4755147A" w14:textId="77777777" w:rsidR="00A62CE7" w:rsidRDefault="00716004">
      <w:pPr>
        <w:pStyle w:val="ListParagraph"/>
        <w:numPr>
          <w:ilvl w:val="0"/>
          <w:numId w:val="3"/>
        </w:numPr>
        <w:spacing w:after="90" w:line="276" w:lineRule="auto"/>
      </w:pPr>
      <w:r>
        <w:rPr>
          <w:color w:val="000000"/>
        </w:rPr>
        <w:t>Assumptions, exclusions, limitations, dependencies, and any requested deviations from the RFI instructions</w:t>
      </w:r>
    </w:p>
    <w:sectPr w:rsidR="00A62CE7">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D315DE" w14:textId="77777777" w:rsidR="00937612" w:rsidRDefault="00937612">
      <w:r>
        <w:separator/>
      </w:r>
    </w:p>
  </w:endnote>
  <w:endnote w:type="continuationSeparator" w:id="0">
    <w:p w14:paraId="6FA9F571" w14:textId="77777777" w:rsidR="00937612" w:rsidRDefault="009376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lalom Sans">
    <w:altName w:val="Cambria"/>
    <w:panose1 w:val="00000500000000000000"/>
    <w:charset w:val="4D"/>
    <w:family w:val="auto"/>
    <w:notTrueType/>
    <w:pitch w:val="variable"/>
    <w:sig w:usb0="00000007" w:usb1="02000001"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Lora">
    <w:panose1 w:val="00000000000000000000"/>
    <w:charset w:val="00"/>
    <w:family w:val="auto"/>
    <w:pitch w:val="variable"/>
    <w:sig w:usb0="A00002FF" w:usb1="5000204B" w:usb2="00000000" w:usb3="00000000" w:csb0="00000097"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roman"/>
    <w:notTrueType/>
    <w:pitch w:val="default"/>
  </w:font>
  <w:font w:name="Yu Mincho">
    <w:altName w:val="游明朝"/>
    <w:panose1 w:val="02020400000000000000"/>
    <w:charset w:val="8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3F87F6" w14:textId="77777777" w:rsidR="005A5143" w:rsidRDefault="005A514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179F45" w14:textId="77777777" w:rsidR="00A62CE7" w:rsidRDefault="00A62CE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37E945" w14:textId="77777777" w:rsidR="00A62CE7" w:rsidRDefault="00A62CE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841E6A" w14:textId="77777777" w:rsidR="00A62CE7" w:rsidRDefault="00716004">
    <w:pPr>
      <w:pBdr>
        <w:top w:val="single" w:sz="4" w:space="6" w:color="E6E6E6"/>
      </w:pBdr>
      <w:tabs>
        <w:tab w:val="right" w:pos="9026"/>
      </w:tabs>
    </w:pPr>
    <w:r>
      <w:rPr>
        <w:i/>
        <w:iCs/>
        <w:color w:val="666666"/>
        <w:sz w:val="15"/>
        <w:szCs w:val="15"/>
      </w:rPr>
      <w:t>Confidential — For Invited Vendor Evaluation Only</w:t>
    </w:r>
    <w:r>
      <w:rPr>
        <w:sz w:val="15"/>
        <w:szCs w:val="15"/>
      </w:rPr>
      <w:tab/>
    </w:r>
    <w:r>
      <w:rPr>
        <w:color w:val="666666"/>
        <w:sz w:val="15"/>
        <w:szCs w:val="15"/>
      </w:rPr>
      <w:t xml:space="preserve">Page </w:t>
    </w:r>
    <w:r>
      <w:rPr>
        <w:color w:val="666666"/>
        <w:sz w:val="15"/>
        <w:szCs w:val="15"/>
      </w:rPr>
      <w:fldChar w:fldCharType="begin"/>
    </w:r>
    <w:r>
      <w:rPr>
        <w:color w:val="666666"/>
        <w:sz w:val="15"/>
        <w:szCs w:val="15"/>
      </w:rPr>
      <w:instrText>PAGE</w:instrText>
    </w:r>
    <w:r>
      <w:rPr>
        <w:color w:val="666666"/>
        <w:sz w:val="15"/>
        <w:szCs w:val="15"/>
      </w:rPr>
      <w:fldChar w:fldCharType="separate"/>
    </w:r>
    <w:r w:rsidR="0013256E">
      <w:rPr>
        <w:noProof/>
        <w:color w:val="666666"/>
        <w:sz w:val="15"/>
        <w:szCs w:val="15"/>
      </w:rPr>
      <w:t>4</w:t>
    </w:r>
    <w:r>
      <w:rPr>
        <w:color w:val="666666"/>
        <w:sz w:val="15"/>
        <w:szCs w:val="15"/>
      </w:rPr>
      <w:fldChar w:fldCharType="end"/>
    </w:r>
    <w:r>
      <w:rPr>
        <w:color w:val="666666"/>
        <w:sz w:val="15"/>
        <w:szCs w:val="15"/>
      </w:rPr>
      <w:t xml:space="preserve"> of </w:t>
    </w:r>
    <w:r>
      <w:rPr>
        <w:color w:val="666666"/>
        <w:sz w:val="15"/>
        <w:szCs w:val="15"/>
      </w:rPr>
      <w:fldChar w:fldCharType="begin"/>
    </w:r>
    <w:r>
      <w:rPr>
        <w:color w:val="666666"/>
        <w:sz w:val="15"/>
        <w:szCs w:val="15"/>
      </w:rPr>
      <w:instrText>NUMPAGES</w:instrText>
    </w:r>
    <w:r>
      <w:rPr>
        <w:color w:val="666666"/>
        <w:sz w:val="15"/>
        <w:szCs w:val="15"/>
      </w:rPr>
      <w:fldChar w:fldCharType="separate"/>
    </w:r>
    <w:r w:rsidR="0013256E">
      <w:rPr>
        <w:noProof/>
        <w:color w:val="666666"/>
        <w:sz w:val="15"/>
        <w:szCs w:val="15"/>
      </w:rPr>
      <w:t>5</w:t>
    </w:r>
    <w:r>
      <w:rPr>
        <w:color w:val="666666"/>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A8D5E0F" w14:textId="77777777" w:rsidR="00937612" w:rsidRDefault="00937612">
      <w:r>
        <w:separator/>
      </w:r>
    </w:p>
  </w:footnote>
  <w:footnote w:type="continuationSeparator" w:id="0">
    <w:p w14:paraId="49386E54" w14:textId="77777777" w:rsidR="00937612" w:rsidRDefault="009376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4708D0" w14:textId="77777777" w:rsidR="005A5143" w:rsidRDefault="005A514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0D220E" w14:textId="77777777" w:rsidR="00A62CE7" w:rsidRDefault="00A62CE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3A967E" w14:textId="77777777" w:rsidR="00A62CE7" w:rsidRDefault="00A62CE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0E1B5B" w14:textId="77777777" w:rsidR="00A62CE7" w:rsidRDefault="00716004">
    <w:pPr>
      <w:pBdr>
        <w:bottom w:val="single" w:sz="4" w:space="6" w:color="E6E6E6"/>
      </w:pBdr>
      <w:tabs>
        <w:tab w:val="right" w:pos="9026"/>
      </w:tabs>
    </w:pPr>
    <w:r>
      <w:rPr>
        <w:b/>
        <w:bCs/>
        <w:color w:val="0C62FB"/>
        <w:spacing w:val="16"/>
        <w:sz w:val="15"/>
        <w:szCs w:val="15"/>
      </w:rPr>
      <w:t>HATCH FOR HUNGER</w:t>
    </w:r>
    <w:r>
      <w:rPr>
        <w:b/>
        <w:bCs/>
        <w:color w:val="0C62FB"/>
        <w:spacing w:val="16"/>
        <w:sz w:val="15"/>
        <w:szCs w:val="15"/>
      </w:rPr>
      <w:tab/>
      <w:t>CRM &amp; ORDER ORCHESTRATION RFI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5007277"/>
    <w:multiLevelType w:val="hybridMultilevel"/>
    <w:tmpl w:val="09F0935C"/>
    <w:lvl w:ilvl="0" w:tplc="CB9A652A">
      <w:start w:val="1"/>
      <w:numFmt w:val="bullet"/>
      <w:lvlText w:val="❖"/>
      <w:lvlJc w:val="left"/>
      <w:pPr>
        <w:ind w:left="460" w:hanging="260"/>
      </w:pPr>
      <w:rPr>
        <w:rFonts w:ascii="Slalom Sans" w:eastAsia="Slalom Sans" w:hAnsi="Slalom Sans" w:cs="Slalom Sans"/>
        <w:color w:val="0C62FB"/>
      </w:rPr>
    </w:lvl>
    <w:lvl w:ilvl="1" w:tplc="915860F6">
      <w:numFmt w:val="decimal"/>
      <w:lvlText w:val=""/>
      <w:lvlJc w:val="left"/>
    </w:lvl>
    <w:lvl w:ilvl="2" w:tplc="20501A90">
      <w:numFmt w:val="decimal"/>
      <w:lvlText w:val=""/>
      <w:lvlJc w:val="left"/>
    </w:lvl>
    <w:lvl w:ilvl="3" w:tplc="82E06D60">
      <w:numFmt w:val="decimal"/>
      <w:lvlText w:val=""/>
      <w:lvlJc w:val="left"/>
    </w:lvl>
    <w:lvl w:ilvl="4" w:tplc="96629440">
      <w:numFmt w:val="decimal"/>
      <w:lvlText w:val=""/>
      <w:lvlJc w:val="left"/>
    </w:lvl>
    <w:lvl w:ilvl="5" w:tplc="C3841A0E">
      <w:numFmt w:val="decimal"/>
      <w:lvlText w:val=""/>
      <w:lvlJc w:val="left"/>
    </w:lvl>
    <w:lvl w:ilvl="6" w:tplc="00121EEC">
      <w:numFmt w:val="decimal"/>
      <w:lvlText w:val=""/>
      <w:lvlJc w:val="left"/>
    </w:lvl>
    <w:lvl w:ilvl="7" w:tplc="C50CDCC0">
      <w:numFmt w:val="decimal"/>
      <w:lvlText w:val=""/>
      <w:lvlJc w:val="left"/>
    </w:lvl>
    <w:lvl w:ilvl="8" w:tplc="6CFED0F4">
      <w:numFmt w:val="decimal"/>
      <w:lvlText w:val=""/>
      <w:lvlJc w:val="left"/>
    </w:lvl>
  </w:abstractNum>
  <w:abstractNum w:abstractNumId="1" w15:restartNumberingAfterBreak="0">
    <w:nsid w:val="3BDA4F56"/>
    <w:multiLevelType w:val="hybridMultilevel"/>
    <w:tmpl w:val="D05280C8"/>
    <w:lvl w:ilvl="0" w:tplc="DE2CBA30">
      <w:start w:val="1"/>
      <w:numFmt w:val="bullet"/>
      <w:lvlText w:val="•"/>
      <w:lvlJc w:val="left"/>
      <w:pPr>
        <w:ind w:left="460" w:hanging="260"/>
      </w:pPr>
      <w:rPr>
        <w:rFonts w:ascii="Slalom Sans" w:eastAsia="Slalom Sans" w:hAnsi="Slalom Sans" w:cs="Slalom Sans"/>
        <w:color w:val="0C62FB"/>
      </w:rPr>
    </w:lvl>
    <w:lvl w:ilvl="1" w:tplc="73EA6E54">
      <w:numFmt w:val="decimal"/>
      <w:lvlText w:val=""/>
      <w:lvlJc w:val="left"/>
    </w:lvl>
    <w:lvl w:ilvl="2" w:tplc="F8E6580E">
      <w:numFmt w:val="decimal"/>
      <w:lvlText w:val=""/>
      <w:lvlJc w:val="left"/>
    </w:lvl>
    <w:lvl w:ilvl="3" w:tplc="9BE2A8C6">
      <w:numFmt w:val="decimal"/>
      <w:lvlText w:val=""/>
      <w:lvlJc w:val="left"/>
    </w:lvl>
    <w:lvl w:ilvl="4" w:tplc="393E7FDA">
      <w:numFmt w:val="decimal"/>
      <w:lvlText w:val=""/>
      <w:lvlJc w:val="left"/>
    </w:lvl>
    <w:lvl w:ilvl="5" w:tplc="6A104594">
      <w:numFmt w:val="decimal"/>
      <w:lvlText w:val=""/>
      <w:lvlJc w:val="left"/>
    </w:lvl>
    <w:lvl w:ilvl="6" w:tplc="BA56E878">
      <w:numFmt w:val="decimal"/>
      <w:lvlText w:val=""/>
      <w:lvlJc w:val="left"/>
    </w:lvl>
    <w:lvl w:ilvl="7" w:tplc="E7F663BA">
      <w:numFmt w:val="decimal"/>
      <w:lvlText w:val=""/>
      <w:lvlJc w:val="left"/>
    </w:lvl>
    <w:lvl w:ilvl="8" w:tplc="63ECD978">
      <w:numFmt w:val="decimal"/>
      <w:lvlText w:val=""/>
      <w:lvlJc w:val="left"/>
    </w:lvl>
  </w:abstractNum>
  <w:abstractNum w:abstractNumId="2" w15:restartNumberingAfterBreak="0">
    <w:nsid w:val="6B3361BB"/>
    <w:multiLevelType w:val="hybridMultilevel"/>
    <w:tmpl w:val="8E281D98"/>
    <w:lvl w:ilvl="0" w:tplc="9006D99E">
      <w:start w:val="1"/>
      <w:numFmt w:val="bullet"/>
      <w:lvlText w:val="●"/>
      <w:lvlJc w:val="left"/>
      <w:pPr>
        <w:ind w:left="720" w:hanging="360"/>
      </w:pPr>
    </w:lvl>
    <w:lvl w:ilvl="1" w:tplc="02B08AAE">
      <w:start w:val="1"/>
      <w:numFmt w:val="bullet"/>
      <w:lvlText w:val="○"/>
      <w:lvlJc w:val="left"/>
      <w:pPr>
        <w:ind w:left="1440" w:hanging="360"/>
      </w:pPr>
    </w:lvl>
    <w:lvl w:ilvl="2" w:tplc="DDCC81B8">
      <w:start w:val="1"/>
      <w:numFmt w:val="bullet"/>
      <w:lvlText w:val="■"/>
      <w:lvlJc w:val="left"/>
      <w:pPr>
        <w:ind w:left="2160" w:hanging="360"/>
      </w:pPr>
    </w:lvl>
    <w:lvl w:ilvl="3" w:tplc="E0BAF0F2">
      <w:start w:val="1"/>
      <w:numFmt w:val="bullet"/>
      <w:lvlText w:val="●"/>
      <w:lvlJc w:val="left"/>
      <w:pPr>
        <w:ind w:left="2880" w:hanging="360"/>
      </w:pPr>
    </w:lvl>
    <w:lvl w:ilvl="4" w:tplc="F2F6798A">
      <w:start w:val="1"/>
      <w:numFmt w:val="bullet"/>
      <w:lvlText w:val="○"/>
      <w:lvlJc w:val="left"/>
      <w:pPr>
        <w:ind w:left="3600" w:hanging="360"/>
      </w:pPr>
    </w:lvl>
    <w:lvl w:ilvl="5" w:tplc="35961842">
      <w:start w:val="1"/>
      <w:numFmt w:val="bullet"/>
      <w:lvlText w:val="■"/>
      <w:lvlJc w:val="left"/>
      <w:pPr>
        <w:ind w:left="4320" w:hanging="360"/>
      </w:pPr>
    </w:lvl>
    <w:lvl w:ilvl="6" w:tplc="0BCC130C">
      <w:start w:val="1"/>
      <w:numFmt w:val="bullet"/>
      <w:lvlText w:val="●"/>
      <w:lvlJc w:val="left"/>
      <w:pPr>
        <w:ind w:left="5040" w:hanging="360"/>
      </w:pPr>
    </w:lvl>
    <w:lvl w:ilvl="7" w:tplc="3670EB02">
      <w:start w:val="1"/>
      <w:numFmt w:val="bullet"/>
      <w:lvlText w:val="●"/>
      <w:lvlJc w:val="left"/>
      <w:pPr>
        <w:ind w:left="5760" w:hanging="360"/>
      </w:pPr>
    </w:lvl>
    <w:lvl w:ilvl="8" w:tplc="37DA3390">
      <w:start w:val="1"/>
      <w:numFmt w:val="bullet"/>
      <w:lvlText w:val="●"/>
      <w:lvlJc w:val="left"/>
      <w:pPr>
        <w:ind w:left="6480" w:hanging="360"/>
      </w:pPr>
    </w:lvl>
  </w:abstractNum>
  <w:num w:numId="1" w16cid:durableId="580061596">
    <w:abstractNumId w:val="2"/>
    <w:lvlOverride w:ilvl="0">
      <w:startOverride w:val="1"/>
    </w:lvlOverride>
  </w:num>
  <w:num w:numId="2" w16cid:durableId="791019864">
    <w:abstractNumId w:val="1"/>
    <w:lvlOverride w:ilvl="0">
      <w:startOverride w:val="1"/>
    </w:lvlOverride>
  </w:num>
  <w:num w:numId="3" w16cid:durableId="22518737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displayBackgroundShape/>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CE7"/>
    <w:rsid w:val="0003A2A3"/>
    <w:rsid w:val="00073328"/>
    <w:rsid w:val="000D2715"/>
    <w:rsid w:val="0013256E"/>
    <w:rsid w:val="001E6142"/>
    <w:rsid w:val="00242A75"/>
    <w:rsid w:val="005A5143"/>
    <w:rsid w:val="00691F70"/>
    <w:rsid w:val="006C02C6"/>
    <w:rsid w:val="00716004"/>
    <w:rsid w:val="00784CC9"/>
    <w:rsid w:val="007860D8"/>
    <w:rsid w:val="00865CA6"/>
    <w:rsid w:val="00937612"/>
    <w:rsid w:val="009B25FC"/>
    <w:rsid w:val="009B56C3"/>
    <w:rsid w:val="00A5226E"/>
    <w:rsid w:val="00A62CE7"/>
    <w:rsid w:val="00A9239D"/>
    <w:rsid w:val="00B44A9A"/>
    <w:rsid w:val="00BC5200"/>
    <w:rsid w:val="00D4360C"/>
    <w:rsid w:val="00E20146"/>
    <w:rsid w:val="0867624C"/>
    <w:rsid w:val="1A21233A"/>
    <w:rsid w:val="4DABF096"/>
    <w:rsid w:val="60475A18"/>
    <w:rsid w:val="611553C0"/>
    <w:rsid w:val="63F3D4DD"/>
    <w:rsid w:val="7885738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F9F22"/>
  <w15:docId w15:val="{D362CA83-0146-4B8C-A949-044F86E01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Slalom Sans" w:eastAsia="Slalom Sans" w:hAnsi="Slalom Sans" w:cs="Slalom Sans"/>
        <w:color w:val="222222"/>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20"/>
      <w:outlineLvl w:val="0"/>
    </w:pPr>
    <w:rPr>
      <w:b/>
      <w:bCs/>
      <w:color w:val="002FAF"/>
      <w:sz w:val="30"/>
      <w:szCs w:val="30"/>
    </w:rPr>
  </w:style>
  <w:style w:type="paragraph" w:styleId="Heading2">
    <w:name w:val="heading 2"/>
    <w:uiPriority w:val="9"/>
    <w:unhideWhenUsed/>
    <w:qFormat/>
    <w:pPr>
      <w:spacing w:before="260" w:after="140"/>
      <w:outlineLvl w:val="1"/>
    </w:pPr>
    <w:rPr>
      <w:b/>
      <w:bCs/>
      <w:color w:val="0C62FB"/>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13256E"/>
    <w:pPr>
      <w:spacing w:after="100"/>
      <w:ind w:left="210"/>
    </w:pPr>
  </w:style>
  <w:style w:type="paragraph" w:styleId="TOC1">
    <w:name w:val="toc 1"/>
    <w:basedOn w:val="Normal"/>
    <w:next w:val="Normal"/>
    <w:autoRedefine/>
    <w:uiPriority w:val="39"/>
    <w:unhideWhenUsed/>
    <w:rsid w:val="0013256E"/>
    <w:pPr>
      <w:spacing w:after="100"/>
    </w:pPr>
  </w:style>
  <w:style w:type="paragraph" w:styleId="Header">
    <w:name w:val="header"/>
    <w:basedOn w:val="Normal"/>
    <w:link w:val="HeaderChar"/>
    <w:uiPriority w:val="99"/>
    <w:semiHidden/>
    <w:unhideWhenUsed/>
    <w:rsid w:val="00A9239D"/>
    <w:pPr>
      <w:tabs>
        <w:tab w:val="center" w:pos="4680"/>
        <w:tab w:val="right" w:pos="9360"/>
      </w:tabs>
    </w:pPr>
  </w:style>
  <w:style w:type="character" w:customStyle="1" w:styleId="HeaderChar">
    <w:name w:val="Header Char"/>
    <w:basedOn w:val="DefaultParagraphFont"/>
    <w:link w:val="Header"/>
    <w:uiPriority w:val="99"/>
    <w:semiHidden/>
    <w:rsid w:val="00A9239D"/>
  </w:style>
  <w:style w:type="paragraph" w:styleId="Footer">
    <w:name w:val="footer"/>
    <w:basedOn w:val="Normal"/>
    <w:link w:val="FooterChar"/>
    <w:uiPriority w:val="99"/>
    <w:semiHidden/>
    <w:unhideWhenUsed/>
    <w:rsid w:val="00A9239D"/>
    <w:pPr>
      <w:tabs>
        <w:tab w:val="center" w:pos="4680"/>
        <w:tab w:val="right" w:pos="9360"/>
      </w:tabs>
    </w:pPr>
  </w:style>
  <w:style w:type="character" w:customStyle="1" w:styleId="FooterChar">
    <w:name w:val="Footer Char"/>
    <w:basedOn w:val="DefaultParagraphFont"/>
    <w:link w:val="Footer"/>
    <w:uiPriority w:val="99"/>
    <w:semiHidden/>
    <w:rsid w:val="00A923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756f74c-114e-4470-a216-dc827f0c074d">
      <Terms xmlns="http://schemas.microsoft.com/office/infopath/2007/PartnerControls"/>
    </lcf76f155ced4ddcb4097134ff3c332f>
    <TaxCatchAll xmlns="f230f452-75e4-4b0a-ae46-19d41b8bc0d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8FF8D10403D5D46AB3190543C6D23AF" ma:contentTypeVersion="18" ma:contentTypeDescription="Create a new document." ma:contentTypeScope="" ma:versionID="8f97b194ed53db19f8771011f6a7ca0d">
  <xsd:schema xmlns:xsd="http://www.w3.org/2001/XMLSchema" xmlns:xs="http://www.w3.org/2001/XMLSchema" xmlns:p="http://schemas.microsoft.com/office/2006/metadata/properties" xmlns:ns2="6756f74c-114e-4470-a216-dc827f0c074d" xmlns:ns3="9df60515-001b-4701-b574-6a615a7c4281" xmlns:ns4="f230f452-75e4-4b0a-ae46-19d41b8bc0d0" targetNamespace="http://schemas.microsoft.com/office/2006/metadata/properties" ma:root="true" ma:fieldsID="f7541a72903424d43e3bc48a226f678c" ns2:_="" ns3:_="" ns4:_="">
    <xsd:import namespace="6756f74c-114e-4470-a216-dc827f0c074d"/>
    <xsd:import namespace="9df60515-001b-4701-b574-6a615a7c4281"/>
    <xsd:import namespace="f230f452-75e4-4b0a-ae46-19d41b8bc0d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56f74c-114e-4470-a216-dc827f0c0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bb55382-b84b-4de7-b042-61b6344f407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f60515-001b-4701-b574-6a615a7c4281"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230f452-75e4-4b0a-ae46-19d41b8bc0d0"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a2d40597-50fe-4193-b700-7cfed6e27959}" ma:internalName="TaxCatchAll" ma:showField="CatchAllData" ma:web="9df60515-001b-4701-b574-6a615a7c42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4FD1DBA-BF8E-4B0F-9622-D6AFDD33546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CF0D1D0-A820-41BE-9ACB-84B9C8695CFB}">
  <ds:schemaRefs>
    <ds:schemaRef ds:uri="http://schemas.microsoft.com/sharepoint/v3/contenttype/forms"/>
  </ds:schemaRefs>
</ds:datastoreItem>
</file>

<file path=customXml/itemProps3.xml><?xml version="1.0" encoding="utf-8"?>
<ds:datastoreItem xmlns:ds="http://schemas.openxmlformats.org/officeDocument/2006/customXml" ds:itemID="{56E3A83F-9CAB-4BFB-88F1-AB0A0A7CF67B}"/>
</file>

<file path=docMetadata/LabelInfo.xml><?xml version="1.0" encoding="utf-8"?>
<clbl:labelList xmlns:clbl="http://schemas.microsoft.com/office/2020/mipLabelMetadata">
  <clbl:label id="{9ca75128-a244-4596-877b-f24828e476e2}" enabled="0" method="" siteId="{9ca75128-a244-4596-877b-f24828e476e2}"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17</Pages>
  <Words>3252</Words>
  <Characters>21304</Characters>
  <Application>Microsoft Office Word</Application>
  <DocSecurity>4</DocSecurity>
  <Lines>539</Lines>
  <Paragraphs>301</Paragraphs>
  <ScaleCrop>false</ScaleCrop>
  <Company/>
  <LinksUpToDate>false</LinksUpToDate>
  <CharactersWithSpaces>24307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HATCH for Hunger CRM &amp; Order Orchestration RFI</dc:title>
  <dc:subject>Vendor qualification request for customer relationship management and order orchestration platforms</dc:subject>
  <dc:creator>Slalom</dc:creator>
  <cp:keywords/>
  <dc:description>Vendor Request for Information</dc:description>
  <cp:lastModifiedBy>Holson Yap</cp:lastModifiedBy>
  <cp:revision>2</cp:revision>
  <dcterms:created xsi:type="dcterms:W3CDTF">2026-07-16T15:02:00Z</dcterms:created>
  <dcterms:modified xsi:type="dcterms:W3CDTF">2026-07-16T15:02:00Z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0x010100D8FF8D10403D5D46AB3190543C6D23AF</vt:lpwstr>
  </property>
  <property fmtid="{D5CDD505-2E9C-101B-9397-08002B2CF9AE}" pid="4" name="docLang">
    <vt:lpwstr>en</vt:lpwstr>
  </property>
  <property fmtid="{D5CDD505-2E9C-101B-9397-08002B2CF9AE}" pid="5" name="MediaServiceImageTags">
    <vt:lpwstr/>
  </property>
</Properties>
</file>