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44C66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Heading1- Study N#: charity</w:t>
      </w:r>
    </w:p>
    <w:p w14:paraId="5B1DBF1F">
      <w:pPr>
        <w:rPr>
          <w:rStyle w:val="4"/>
          <w:rFonts w:hint="default"/>
          <w:b/>
          <w:bCs/>
          <w:lang w:val="en-US"/>
          <w:woUserID w:val="0"/>
        </w:rPr>
      </w:pPr>
      <w:r>
        <w:rPr>
          <w:rStyle w:val="4"/>
          <w:rFonts w:hint="default"/>
          <w:b/>
          <w:bCs/>
          <w:woUserID w:val="0"/>
        </w:rPr>
        <w:t>Limit Table for "</w:t>
      </w:r>
      <w:r>
        <w:rPr>
          <w:rStyle w:val="4"/>
          <w:rFonts w:hint="default"/>
          <w:b/>
          <w:bCs/>
          <w:lang w:val="en-US"/>
          <w:woUserID w:val="0"/>
        </w:rPr>
        <w:t>charity</w:t>
      </w:r>
      <w:r>
        <w:rPr>
          <w:rStyle w:val="4"/>
          <w:rFonts w:hint="default"/>
          <w:b/>
          <w:bCs/>
          <w:woUserID w:val="0"/>
        </w:rPr>
        <w:t xml:space="preserve">" in the </w:t>
      </w:r>
      <w:r>
        <w:rPr>
          <w:rStyle w:val="4"/>
          <w:rFonts w:hint="default"/>
          <w:b/>
          <w:bCs/>
          <w:lang w:val="en-US"/>
          <w:woUserID w:val="0"/>
        </w:rPr>
        <w:t>“Mathematics KJV Tertiary”</w:t>
      </w:r>
    </w:p>
    <w:p w14:paraId="4C71DA99">
      <w:pPr>
        <w:rPr>
          <w:rStyle w:val="4"/>
          <w:rFonts w:hint="default"/>
          <w:woUserID w:val="0"/>
        </w:rPr>
      </w:pPr>
      <w:r>
        <w:rPr>
          <w:rStyle w:val="4"/>
          <w:rFonts w:hint="default"/>
          <w:woUserID w:val="0"/>
        </w:rPr>
        <w:t>LEGEND:</w:t>
      </w:r>
    </w:p>
    <w:p w14:paraId="63EDE0B8">
      <w:pPr>
        <w:rPr>
          <w:rStyle w:val="4"/>
          <w:rFonts w:hint="default"/>
          <w:woUserID w:val="0"/>
        </w:rPr>
      </w:pPr>
      <w:r>
        <w:rPr>
          <w:rStyle w:val="4"/>
          <w:rFonts w:hint="default"/>
          <w:woUserID w:val="0"/>
        </w:rPr>
        <w:t xml:space="preserve"> WTOTAG:where two or three are gathered(Mat18:20:2-7)</w:t>
      </w:r>
    </w:p>
    <w:p w14:paraId="5CDBC5FE">
      <w:pPr>
        <w:rPr>
          <w:rStyle w:val="4"/>
          <w:rFonts w:hint="default"/>
          <w:woUserID w:val="0"/>
        </w:rPr>
      </w:pPr>
      <w:r>
        <w:rPr>
          <w:rStyle w:val="4"/>
          <w:rFonts w:hint="default"/>
          <w:woUserID w:val="0"/>
        </w:rPr>
        <w:t xml:space="preserve"> CSTWS: comparing spiritual things with spiritual.(1Co2:13:20-24)</w:t>
      </w:r>
    </w:p>
    <w:p w14:paraId="644FBF2F">
      <w:pPr>
        <w:rPr>
          <w:rStyle w:val="4"/>
          <w:rFonts w:hint="default"/>
          <w:woUserID w:val="0"/>
        </w:rPr>
      </w:pPr>
      <w:r>
        <w:rPr>
          <w:rStyle w:val="4"/>
          <w:rFonts w:hint="default"/>
          <w:woUserID w:val="0"/>
        </w:rPr>
        <w:t xml:space="preserve"> not yea and nay, but in him = yea.(2Co1:19:23-31)</w:t>
      </w:r>
    </w:p>
    <w:p w14:paraId="4CA758F5">
      <w:pPr>
        <w:rPr>
          <w:rStyle w:val="4"/>
          <w:rFonts w:hint="default"/>
          <w:woUserID w:val="0"/>
        </w:rPr>
      </w:pPr>
    </w:p>
    <w:p w14:paraId="4370FB72">
      <w:pPr>
        <w:rPr>
          <w:rFonts w:hint="default"/>
        </w:rPr>
      </w:pPr>
    </w:p>
    <w:p w14:paraId="50E5477D">
      <w:pPr>
        <w:rPr>
          <w:rFonts w:hint="default"/>
        </w:rPr>
      </w:pPr>
      <w:r>
        <w:rPr>
          <w:rFonts w:hint="default"/>
        </w:rPr>
        <w:t>BIBLEWORD | LOCATION | WTOTAG_BEFORE(⟼) | CSTWS_BEFORE(⟼) | WTOTAG_AFTER(⟻) | CSTWS_AFTER(⟻)</w:t>
      </w:r>
    </w:p>
    <w:p w14:paraId="630B570C">
      <w:pPr>
        <w:rPr>
          <w:rFonts w:hint="default"/>
        </w:rPr>
      </w:pPr>
    </w:p>
    <w:p w14:paraId="2D79624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Use of "</w:t>
      </w:r>
      <w:r>
        <w:rPr>
          <w:rFonts w:hint="default"/>
          <w:b/>
          <w:bCs/>
          <w:lang w:val="en-US"/>
        </w:rPr>
        <w:t>charity</w:t>
      </w:r>
      <w:r>
        <w:rPr>
          <w:rFonts w:hint="default"/>
          <w:b/>
          <w:bCs/>
        </w:rPr>
        <w:t xml:space="preserve">" in the </w:t>
      </w:r>
      <w:r>
        <w:rPr>
          <w:rFonts w:hint="default"/>
          <w:b/>
          <w:bCs/>
          <w:lang w:val="en-US"/>
        </w:rPr>
        <w:t>“Mathematics KJV Tertiary”</w:t>
      </w:r>
    </w:p>
    <w:p w14:paraId="70CCB99A">
      <w:pPr>
        <w:rPr>
          <w:rFonts w:hint="default"/>
          <w:lang w:val="en-US"/>
        </w:rPr>
      </w:pPr>
    </w:p>
    <w:p w14:paraId="719DCF36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charity(1Th3:6:19) = love;(1Th5:8:18)</w:t>
      </w:r>
    </w:p>
    <w:p w14:paraId="13A12BC8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charity(1Th3:6:19) = love which is in Christ Jesus.(2Ti1:13:17-22)</w:t>
      </w:r>
    </w:p>
    <w:p w14:paraId="59B2EE0B">
      <w:pPr>
        <w:numPr>
          <w:ilvl w:val="0"/>
          <w:numId w:val="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charity(1Th3:6:19) = power,(Act6:8:7)</w:t>
      </w:r>
    </w:p>
    <w:p w14:paraId="2F0D2871">
      <w:pPr>
        <w:numPr>
          <w:numId w:val="0"/>
        </w:numPr>
        <w:rPr>
          <w:rFonts w:hint="default"/>
        </w:rPr>
      </w:pPr>
    </w:p>
    <w:p w14:paraId="66BA01BA">
      <w:pPr>
        <w:numPr>
          <w:numId w:val="0"/>
        </w:num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44ABF58">
      <w:pPr>
        <w:numPr>
          <w:numId w:val="0"/>
        </w:numPr>
        <w:rPr>
          <w:rFonts w:hint="default"/>
        </w:rPr>
      </w:pPr>
    </w:p>
    <w:p w14:paraId="75A621DC">
      <w:pPr>
        <w:pStyle w:val="3"/>
        <w:bidi w:val="0"/>
        <w:rPr>
          <w:rFonts w:hint="default"/>
        </w:rPr>
      </w:pPr>
      <w:r>
        <w:rPr>
          <w:rFonts w:hint="default"/>
        </w:rPr>
        <w:t>Heading2- Study N#: Rightly Dividing charity</w:t>
      </w:r>
    </w:p>
    <w:p w14:paraId="68070F43">
      <w:pPr>
        <w:numPr>
          <w:numId w:val="0"/>
        </w:numPr>
        <w:rPr>
          <w:rFonts w:hint="default"/>
        </w:rPr>
      </w:pPr>
    </w:p>
    <w:p w14:paraId="610461E6">
      <w:pPr>
        <w:numPr>
          <w:numId w:val="0"/>
        </w:numPr>
        <m:rPr/>
        <w:rPr>
          <w:rFonts w:hAnsi="Cambria Math" w:cstheme="minorBidi"/>
          <w:i w:val="0"/>
          <w:lang w:val="en-US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lang w:val="en-US" w:eastAsia="zh-CN" w:bidi="ar-SA"/>
            </w:rPr>
            <m:t>charity(x) =</m:t>
          </m:r>
          <m:d>
            <m:dPr>
              <m:begChr m:val="{"/>
              <m:endChr m:val=""/>
              <m:ctrlPr>
                <m:rPr/>
                <w:rPr>
                  <w:rFonts w:ascii="Cambria Math" w:hAnsi="Cambria Math" w:cstheme="minorBidi"/>
                  <w:i/>
                  <w:lang w:val="en-US" w:bidi="ar-SA"/>
                </w:rPr>
              </m:ctrlPr>
            </m:dPr>
            <m:e>
              <m:r>
                <m:rPr/>
                <w:rPr>
                  <w:rFonts w:hint="default" w:ascii="Cambria Math" w:hAnsi="Cambria Math" w:cstheme="minorBidi"/>
                  <w:lang w:val="en-US" w:bidi="ar-SA"/>
                </w:rPr>
                <m:t>power,()</m:t>
              </m:r>
              <m:eqArr>
                <m:eqArrPr>
                  <m:ctrlPr>
                    <m:rPr/>
                    <w:rPr>
                      <w:rFonts w:ascii="Cambria Math" w:hAnsi="Cambria Math" w:cstheme="minorBidi"/>
                      <w:i/>
                      <w:lang w:val="en-US" w:bidi="ar-SA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 xml:space="preserve">love;(x)  </m:t>
                  </m:r>
                  <m:r>
                    <m:rPr/>
                    <w:rPr>
                      <w:rFonts w:ascii="Cambria Math" w:hAnsi="Cambria Math" w:cstheme="minorBidi"/>
                      <w:lang w:val="en-US" w:bidi="ar-SA"/>
                    </w:rPr>
                    <m:t>x</m:t>
                  </m:r>
                  <m:r>
                    <m:rPr/>
                    <w:rPr>
                      <w:rFonts w:hint="default" w:ascii="Cambria Math" w:hAnsi="Cambria Math" w:cstheme="minorBidi"/>
                      <w:lang w:val="en-US" w:bidi="ar-SA"/>
                    </w:rPr>
                    <m:t>=1Tℎ5:8:18</m:t>
                  </m:r>
                  <m:ctrlPr>
                    <m:rPr/>
                    <w:rPr>
                      <w:rFonts w:ascii="Cambria Math" w:hAnsi="Cambria Math" w:cstheme="minorBidi"/>
                      <w:i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theme="minorBidi"/>
                      <w:lang w:val="en-US" w:bidi="ar-SA"/>
                    </w:rPr>
                    <m:t>x,  &amp;x≥0</m:t>
                  </m:r>
                  <m:ctrlPr>
                    <m:rPr/>
                    <w:rPr>
                      <w:rFonts w:ascii="Cambria Math" w:hAnsi="Cambria Math" w:cstheme="minorBidi"/>
                      <w:i/>
                      <w:lang w:val="en-US" w:bidi="ar-SA"/>
                    </w:rPr>
                  </m:ctrlPr>
                </m:e>
              </m:eqArr>
              <m:ctrlPr>
                <m:rPr/>
                <w:rPr>
                  <w:rFonts w:ascii="Cambria Math" w:hAnsi="Cambria Math" w:cstheme="minorBidi"/>
                  <w:i/>
                  <w:lang w:val="en-US" w:bidi="ar-SA"/>
                </w:rPr>
              </m:ctrlPr>
            </m:e>
          </m:d>
        </m:oMath>
      </m:oMathPara>
    </w:p>
    <w:p w14:paraId="441BF938">
      <w:pPr>
        <w:numPr>
          <w:numId w:val="0"/>
        </w:numPr>
        <m:rPr/>
        <w:rPr>
          <w:rFonts w:hAnsi="Cambria Math" w:cstheme="minorBidi"/>
          <w:i w:val="0"/>
          <w:lang w:val="en-US" w:bidi="ar-SA"/>
        </w:rPr>
      </w:pPr>
    </w:p>
    <w:p w14:paraId="45D5C5C5">
      <w:pPr>
        <w:numPr>
          <w:numId w:val="0"/>
        </w:numPr>
        <m:rPr/>
        <w:rPr>
          <w:rFonts w:hint="default" w:hAnsi="Cambria Math" w:cstheme="minorBidi"/>
          <w:i w:val="0"/>
          <w:sz w:val="24"/>
          <w:szCs w:val="24"/>
          <w:lang w:val="en-US" w:bidi="ar-SA"/>
        </w:rPr>
      </w:pPr>
    </w:p>
    <w:p w14:paraId="36B8D634">
      <w:pPr>
        <w:numPr>
          <w:numId w:val="0"/>
        </w:numPr>
        <m:rPr/>
        <w:rPr>
          <w:rFonts w:hint="default" w:hAnsi="Cambria Math" w:cstheme="minorBidi"/>
          <w:i w:val="0"/>
          <w:sz w:val="24"/>
          <w:szCs w:val="24"/>
          <w:lang w:val="en-US" w:bidi="ar-SA"/>
        </w:rPr>
      </w:pPr>
      <w:r>
        <m:rPr/>
        <w:rPr>
          <w:rFonts w:hint="default" w:hAnsi="Cambria Math" w:cstheme="minorBidi"/>
          <w:i w:val="0"/>
          <w:position w:val="-484"/>
          <w:sz w:val="24"/>
          <w:szCs w:val="24"/>
          <w:lang w:val="en-US" w:bidi="ar-SA"/>
        </w:rPr>
        <w:object>
          <v:shape id="_x0000_i1026" o:spt="75" type="#_x0000_t75" style="height:99.65pt;width:72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  <w:bookmarkStart w:id="0" w:name="_GoBack"/>
      <w:bookmarkEnd w:id="0"/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1A6FF"/>
    <w:multiLevelType w:val="singleLevel"/>
    <w:tmpl w:val="A761A6FF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23616"/>
    <w:rsid w:val="223A3836"/>
    <w:rsid w:val="265804CA"/>
    <w:rsid w:val="2E862C0A"/>
    <w:rsid w:val="337D0DE1"/>
    <w:rsid w:val="488028A3"/>
    <w:rsid w:val="4B723616"/>
    <w:rsid w:val="58C928F9"/>
    <w:rsid w:val="5C062ABD"/>
    <w:rsid w:val="5F7601AD"/>
    <w:rsid w:val="65005322"/>
    <w:rsid w:val="765A0B08"/>
    <w:rsid w:val="76F1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2026-03-17T20:46:00Z</dcterms:created>
  <dc:creator>Bruger</dc:creator>
  <cp:lastModifiedBy>Bruger</cp:lastModifiedBy>
  <dcterms:modified xsi:type="dcterms:W3CDTF">2026-03-17T23:07:04Z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D68AAC3C14FA4CD790624C8B1FC73D86_11</vt:lpwstr>
  </property>
</Properties>
</file>