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E00" w:rsidRPr="00EE37E8" w:rsidRDefault="004077E7">
      <w:pPr>
        <w:rPr>
          <w:sz w:val="22"/>
          <w:szCs w:val="22"/>
        </w:rPr>
      </w:pPr>
      <w:r w:rsidRPr="00EE37E8">
        <w:rPr>
          <w:noProof/>
          <w:sz w:val="22"/>
          <w:szCs w:val="22"/>
        </w:rPr>
        <w:drawing>
          <wp:inline distT="0" distB="0" distL="0" distR="0">
            <wp:extent cx="2286000" cy="609600"/>
            <wp:effectExtent l="19050" t="0" r="0" b="0"/>
            <wp:docPr id="2" name="Picture 0" descr="LN_Horz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N_Horz_big.jpg"/>
                    <pic:cNvPicPr>
                      <a:picLocks noChangeAspect="1" noChangeArrowheads="1"/>
                    </pic:cNvPicPr>
                  </pic:nvPicPr>
                  <pic:blipFill>
                    <a:blip r:embed="rId11" cstate="print"/>
                    <a:srcRect/>
                    <a:stretch>
                      <a:fillRect/>
                    </a:stretch>
                  </pic:blipFill>
                  <pic:spPr bwMode="auto">
                    <a:xfrm>
                      <a:off x="0" y="0"/>
                      <a:ext cx="2286000" cy="609600"/>
                    </a:xfrm>
                    <a:prstGeom prst="rect">
                      <a:avLst/>
                    </a:prstGeom>
                    <a:noFill/>
                    <a:ln w="9525">
                      <a:noFill/>
                      <a:miter lim="800000"/>
                      <a:headEnd/>
                      <a:tailEnd/>
                    </a:ln>
                  </pic:spPr>
                </pic:pic>
              </a:graphicData>
            </a:graphic>
          </wp:inline>
        </w:drawing>
      </w: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Default="004B27D3" w:rsidP="00BC15F4">
      <w:pPr>
        <w:jc w:val="center"/>
        <w:rPr>
          <w:b/>
          <w:caps/>
          <w:sz w:val="40"/>
          <w:szCs w:val="40"/>
        </w:rPr>
      </w:pPr>
      <w:r>
        <w:rPr>
          <w:b/>
          <w:caps/>
          <w:sz w:val="40"/>
          <w:szCs w:val="40"/>
        </w:rPr>
        <w:t>Conservation Model</w:t>
      </w:r>
    </w:p>
    <w:p w:rsidR="00300152" w:rsidRDefault="00300152" w:rsidP="00BC15F4">
      <w:pPr>
        <w:jc w:val="center"/>
        <w:rPr>
          <w:b/>
          <w:caps/>
          <w:sz w:val="40"/>
          <w:szCs w:val="40"/>
        </w:rPr>
      </w:pPr>
    </w:p>
    <w:p w:rsidR="00300152" w:rsidRPr="00EE37E8" w:rsidRDefault="004B27D3" w:rsidP="00BC15F4">
      <w:pPr>
        <w:jc w:val="center"/>
        <w:rPr>
          <w:b/>
          <w:caps/>
          <w:sz w:val="40"/>
          <w:szCs w:val="40"/>
        </w:rPr>
      </w:pPr>
      <w:r>
        <w:rPr>
          <w:b/>
          <w:caps/>
          <w:sz w:val="40"/>
          <w:szCs w:val="40"/>
        </w:rPr>
        <w:t>LIFE</w:t>
      </w:r>
    </w:p>
    <w:p w:rsidR="00B77941" w:rsidRPr="00EE37E8" w:rsidRDefault="00B77941" w:rsidP="00BC15F4">
      <w:pPr>
        <w:jc w:val="center"/>
        <w:rPr>
          <w:b/>
          <w:caps/>
          <w:sz w:val="40"/>
          <w:szCs w:val="40"/>
        </w:rPr>
      </w:pPr>
    </w:p>
    <w:p w:rsidR="00B77941" w:rsidRPr="00EE37E8" w:rsidRDefault="00B77941" w:rsidP="00BC15F4">
      <w:pPr>
        <w:jc w:val="center"/>
        <w:rPr>
          <w:b/>
          <w:caps/>
          <w:sz w:val="32"/>
          <w:szCs w:val="32"/>
        </w:rPr>
      </w:pPr>
      <w:proofErr w:type="spellStart"/>
      <w:r w:rsidRPr="004B27D3">
        <w:rPr>
          <w:b/>
          <w:caps/>
          <w:sz w:val="32"/>
          <w:szCs w:val="32"/>
        </w:rPr>
        <w:t>Q</w:t>
      </w:r>
      <w:r w:rsidR="00BD0146" w:rsidRPr="004B27D3">
        <w:rPr>
          <w:b/>
          <w:caps/>
          <w:sz w:val="32"/>
          <w:szCs w:val="32"/>
        </w:rPr>
        <w:t>uickbase</w:t>
      </w:r>
      <w:proofErr w:type="spellEnd"/>
      <w:r w:rsidR="00BD0146" w:rsidRPr="004B27D3">
        <w:rPr>
          <w:b/>
          <w:caps/>
          <w:sz w:val="32"/>
          <w:szCs w:val="32"/>
        </w:rPr>
        <w:t xml:space="preserve"> </w:t>
      </w:r>
      <w:r w:rsidRPr="004B27D3">
        <w:rPr>
          <w:b/>
          <w:caps/>
          <w:sz w:val="32"/>
          <w:szCs w:val="32"/>
        </w:rPr>
        <w:t>#</w:t>
      </w:r>
      <w:r w:rsidR="004B27D3" w:rsidRPr="004B27D3">
        <w:rPr>
          <w:b/>
          <w:caps/>
          <w:sz w:val="32"/>
          <w:szCs w:val="32"/>
        </w:rPr>
        <w:t xml:space="preserve"> 1826</w:t>
      </w:r>
    </w:p>
    <w:p w:rsidR="00BC15F4" w:rsidRPr="00EE37E8" w:rsidRDefault="00BC15F4" w:rsidP="00BC15F4">
      <w:pPr>
        <w:jc w:val="center"/>
        <w:rPr>
          <w:b/>
          <w:sz w:val="22"/>
          <w:szCs w:val="22"/>
        </w:rPr>
      </w:pPr>
    </w:p>
    <w:p w:rsidR="00C92D56" w:rsidRPr="00EE37E8" w:rsidRDefault="00C92D56" w:rsidP="00BC15F4">
      <w:pPr>
        <w:jc w:val="center"/>
        <w:rPr>
          <w:b/>
          <w:sz w:val="22"/>
          <w:szCs w:val="22"/>
        </w:rPr>
      </w:pPr>
    </w:p>
    <w:p w:rsidR="00C92D56" w:rsidRPr="00EE37E8" w:rsidRDefault="00C92D56" w:rsidP="00BC15F4">
      <w:pPr>
        <w:jc w:val="center"/>
        <w:rPr>
          <w:b/>
          <w:sz w:val="22"/>
          <w:szCs w:val="22"/>
        </w:rPr>
      </w:pPr>
    </w:p>
    <w:p w:rsidR="00BC15F4" w:rsidRPr="00EE37E8" w:rsidRDefault="00BC15F4" w:rsidP="00BC15F4">
      <w:pPr>
        <w:jc w:val="center"/>
        <w:rPr>
          <w:b/>
          <w:sz w:val="36"/>
          <w:szCs w:val="36"/>
        </w:rPr>
      </w:pPr>
      <w:r w:rsidRPr="00EE37E8">
        <w:rPr>
          <w:b/>
          <w:sz w:val="36"/>
          <w:szCs w:val="36"/>
        </w:rPr>
        <w:t>Product Market Requirements (PMR)</w:t>
      </w:r>
      <w:r w:rsidR="006176AF" w:rsidRPr="00EE37E8">
        <w:rPr>
          <w:b/>
          <w:sz w:val="36"/>
          <w:szCs w:val="36"/>
        </w:rPr>
        <w:t xml:space="preserve"> </w:t>
      </w:r>
      <w:r w:rsidRPr="00EE37E8">
        <w:rPr>
          <w:b/>
          <w:sz w:val="36"/>
          <w:szCs w:val="36"/>
        </w:rPr>
        <w:t>Document</w:t>
      </w:r>
    </w:p>
    <w:p w:rsidR="00BC15F4" w:rsidRPr="00EE37E8" w:rsidRDefault="00BC15F4" w:rsidP="00BC15F4">
      <w:pPr>
        <w:jc w:val="center"/>
        <w:rPr>
          <w:b/>
          <w:sz w:val="22"/>
          <w:szCs w:val="22"/>
        </w:rPr>
      </w:pPr>
    </w:p>
    <w:p w:rsidR="00C92D56" w:rsidRPr="00EE37E8" w:rsidRDefault="00C92D56" w:rsidP="00BC15F4">
      <w:pPr>
        <w:jc w:val="center"/>
        <w:rPr>
          <w:b/>
          <w:sz w:val="22"/>
          <w:szCs w:val="22"/>
        </w:rPr>
      </w:pPr>
    </w:p>
    <w:p w:rsidR="00BC15F4" w:rsidRPr="00A343C0" w:rsidRDefault="00BC15F4" w:rsidP="00BC15F4">
      <w:pPr>
        <w:jc w:val="center"/>
        <w:rPr>
          <w:color w:val="3333FF"/>
          <w:sz w:val="22"/>
          <w:szCs w:val="22"/>
        </w:rPr>
      </w:pPr>
      <w:r w:rsidRPr="00A343C0">
        <w:rPr>
          <w:color w:val="3333FF"/>
          <w:sz w:val="22"/>
          <w:szCs w:val="22"/>
        </w:rPr>
        <w:t xml:space="preserve">Version </w:t>
      </w:r>
      <w:r w:rsidR="007365AC" w:rsidRPr="00A343C0">
        <w:rPr>
          <w:color w:val="3333FF"/>
          <w:sz w:val="22"/>
          <w:szCs w:val="22"/>
        </w:rPr>
        <w:t>1.</w:t>
      </w:r>
      <w:r w:rsidR="00A343C0" w:rsidRPr="00A343C0">
        <w:rPr>
          <w:color w:val="3333FF"/>
          <w:sz w:val="22"/>
          <w:szCs w:val="22"/>
        </w:rPr>
        <w:t>1</w:t>
      </w:r>
    </w:p>
    <w:p w:rsidR="001026A2" w:rsidRPr="00EE37E8" w:rsidRDefault="001026A2">
      <w:pPr>
        <w:rPr>
          <w:sz w:val="22"/>
          <w:szCs w:val="22"/>
        </w:rPr>
      </w:pPr>
      <w:r w:rsidRPr="00EE37E8">
        <w:rPr>
          <w:sz w:val="22"/>
          <w:szCs w:val="22"/>
        </w:rPr>
        <w:br w:type="page"/>
      </w:r>
      <w:bookmarkStart w:id="0" w:name="_GoBack"/>
      <w:bookmarkEnd w:id="0"/>
    </w:p>
    <w:p w:rsidR="001026A2" w:rsidRPr="00EE37E8" w:rsidRDefault="001026A2" w:rsidP="001026A2">
      <w:pPr>
        <w:jc w:val="center"/>
        <w:rPr>
          <w:b/>
          <w:sz w:val="22"/>
          <w:szCs w:val="22"/>
        </w:rPr>
      </w:pPr>
      <w:r w:rsidRPr="00EE37E8">
        <w:rPr>
          <w:b/>
          <w:sz w:val="22"/>
          <w:szCs w:val="22"/>
        </w:rPr>
        <w:lastRenderedPageBreak/>
        <w:t>CONFIDENTIAL &amp; PROPRIETARY</w:t>
      </w:r>
    </w:p>
    <w:p w:rsidR="001026A2" w:rsidRPr="00EE37E8" w:rsidRDefault="001026A2" w:rsidP="001026A2">
      <w:pPr>
        <w:jc w:val="center"/>
        <w:rPr>
          <w:sz w:val="22"/>
          <w:szCs w:val="22"/>
        </w:rPr>
      </w:pPr>
    </w:p>
    <w:p w:rsidR="001026A2" w:rsidRPr="00EE37E8" w:rsidRDefault="001026A2" w:rsidP="001026A2">
      <w:pPr>
        <w:jc w:val="both"/>
        <w:rPr>
          <w:sz w:val="22"/>
          <w:szCs w:val="22"/>
        </w:rPr>
      </w:pPr>
      <w:r w:rsidRPr="00EE37E8">
        <w:rPr>
          <w:sz w:val="22"/>
          <w:szCs w:val="22"/>
        </w:rPr>
        <w:t>The recipient of this material (hereinafter “the Material”) acknowledges that it contains confidential and proprietary data the disclosure to, or use of which by, third parties will be damaging to LexisNexis Inc and its affiliated companies (hereinafter “LexisNexis”).  Therefore, recipient agrees to hold the Material in strictest confidence, not to make use of it other than for the purpose for which it is being provided, to release it only to employees requiring such information, and not to release or disclose it to any other party.  Upon request, recipient will return the Material together with all copies and modifications, if any.</w:t>
      </w:r>
    </w:p>
    <w:p w:rsidR="001026A2" w:rsidRPr="00EE37E8" w:rsidRDefault="001026A2" w:rsidP="001026A2">
      <w:pPr>
        <w:jc w:val="both"/>
        <w:rPr>
          <w:sz w:val="22"/>
          <w:szCs w:val="22"/>
        </w:rPr>
      </w:pPr>
    </w:p>
    <w:p w:rsidR="001026A2" w:rsidRPr="00EE37E8" w:rsidRDefault="001026A2" w:rsidP="001026A2">
      <w:pPr>
        <w:jc w:val="both"/>
        <w:rPr>
          <w:sz w:val="22"/>
          <w:szCs w:val="22"/>
        </w:rPr>
      </w:pPr>
      <w:r w:rsidRPr="00EE37E8">
        <w:rPr>
          <w:sz w:val="22"/>
          <w:szCs w:val="22"/>
        </w:rPr>
        <w:t>All names in the text, or on the sample reports and screens shown in this document, are of fictitious persons and entities.  Any similarity to the name of any real person, address, school, business or other entity is purely coincidental.</w:t>
      </w:r>
    </w:p>
    <w:p w:rsidR="001026A2" w:rsidRPr="00EE37E8" w:rsidRDefault="001026A2" w:rsidP="001026A2">
      <w:pPr>
        <w:jc w:val="both"/>
        <w:rPr>
          <w:sz w:val="22"/>
          <w:szCs w:val="22"/>
        </w:rPr>
      </w:pPr>
    </w:p>
    <w:p w:rsidR="001026A2" w:rsidRPr="00EE37E8" w:rsidRDefault="001026A2" w:rsidP="001026A2">
      <w:pPr>
        <w:jc w:val="both"/>
        <w:rPr>
          <w:sz w:val="22"/>
          <w:szCs w:val="22"/>
        </w:rPr>
      </w:pPr>
      <w:r w:rsidRPr="00EE37E8">
        <w:rPr>
          <w:sz w:val="22"/>
          <w:szCs w:val="22"/>
        </w:rPr>
        <w:t>The trademarks, logos, and service marks (collective the “Marks” or “Mark”) appearing in this document are registered and unregistered Marks of LexisNexis and others.  The information contained herein does not constitute a grant of any license or right to use any Mark displayed on this document.  LexisNexis aggressively enforces its intellectual property rights.</w:t>
      </w:r>
    </w:p>
    <w:p w:rsidR="001026A2" w:rsidRPr="00EE37E8" w:rsidRDefault="001026A2">
      <w:pPr>
        <w:rPr>
          <w:sz w:val="22"/>
          <w:szCs w:val="22"/>
        </w:rPr>
      </w:pPr>
      <w:r w:rsidRPr="00EE37E8">
        <w:rPr>
          <w:sz w:val="22"/>
          <w:szCs w:val="22"/>
        </w:rPr>
        <w:br w:type="page"/>
      </w:r>
    </w:p>
    <w:p w:rsidR="001026A2" w:rsidRPr="00EE37E8" w:rsidRDefault="002D0C79">
      <w:pPr>
        <w:jc w:val="center"/>
        <w:rPr>
          <w:b/>
          <w:sz w:val="22"/>
          <w:szCs w:val="22"/>
        </w:rPr>
      </w:pPr>
      <w:r w:rsidRPr="00EE37E8">
        <w:rPr>
          <w:b/>
          <w:sz w:val="22"/>
          <w:szCs w:val="22"/>
        </w:rPr>
        <w:lastRenderedPageBreak/>
        <w:t>TABLE OF CONTENTS</w:t>
      </w:r>
    </w:p>
    <w:p w:rsidR="002D0C79" w:rsidRPr="00EE37E8" w:rsidRDefault="002D0C79">
      <w:pPr>
        <w:jc w:val="center"/>
        <w:rPr>
          <w:b/>
          <w:sz w:val="22"/>
          <w:szCs w:val="22"/>
        </w:rPr>
      </w:pPr>
    </w:p>
    <w:p w:rsidR="00137E8F" w:rsidRDefault="00821966">
      <w:pPr>
        <w:pStyle w:val="TOC1"/>
        <w:tabs>
          <w:tab w:val="left" w:pos="440"/>
          <w:tab w:val="right" w:leader="dot" w:pos="10070"/>
        </w:tabs>
        <w:rPr>
          <w:rFonts w:asciiTheme="minorHAnsi" w:eastAsiaTheme="minorEastAsia" w:hAnsiTheme="minorHAnsi" w:cstheme="minorBidi"/>
          <w:noProof/>
          <w:sz w:val="22"/>
          <w:szCs w:val="22"/>
        </w:rPr>
      </w:pPr>
      <w:r w:rsidRPr="00EE37E8">
        <w:rPr>
          <w:b/>
          <w:sz w:val="22"/>
          <w:szCs w:val="22"/>
        </w:rPr>
        <w:fldChar w:fldCharType="begin"/>
      </w:r>
      <w:r w:rsidR="002D0C79" w:rsidRPr="00EE37E8">
        <w:rPr>
          <w:b/>
          <w:sz w:val="22"/>
          <w:szCs w:val="22"/>
        </w:rPr>
        <w:instrText xml:space="preserve"> TOC \t "Style1,1" </w:instrText>
      </w:r>
      <w:r w:rsidRPr="00EE37E8">
        <w:rPr>
          <w:b/>
          <w:sz w:val="22"/>
          <w:szCs w:val="22"/>
        </w:rPr>
        <w:fldChar w:fldCharType="separate"/>
      </w:r>
      <w:r w:rsidR="00137E8F" w:rsidRPr="00373007">
        <w:rPr>
          <w:noProof/>
        </w:rPr>
        <w:t>1.</w:t>
      </w:r>
      <w:r w:rsidR="00137E8F">
        <w:rPr>
          <w:rFonts w:asciiTheme="minorHAnsi" w:eastAsiaTheme="minorEastAsia" w:hAnsiTheme="minorHAnsi" w:cstheme="minorBidi"/>
          <w:noProof/>
          <w:sz w:val="22"/>
          <w:szCs w:val="22"/>
        </w:rPr>
        <w:tab/>
      </w:r>
      <w:r w:rsidR="00137E8F" w:rsidRPr="00373007">
        <w:rPr>
          <w:noProof/>
        </w:rPr>
        <w:t>Documentation Revision History</w:t>
      </w:r>
      <w:r w:rsidR="00137E8F">
        <w:rPr>
          <w:noProof/>
        </w:rPr>
        <w:tab/>
      </w:r>
      <w:r>
        <w:rPr>
          <w:noProof/>
        </w:rPr>
        <w:fldChar w:fldCharType="begin"/>
      </w:r>
      <w:r w:rsidR="00137E8F">
        <w:rPr>
          <w:noProof/>
        </w:rPr>
        <w:instrText xml:space="preserve"> PAGEREF _Toc363474539 \h </w:instrText>
      </w:r>
      <w:r>
        <w:rPr>
          <w:noProof/>
        </w:rPr>
      </w:r>
      <w:r>
        <w:rPr>
          <w:noProof/>
        </w:rPr>
        <w:fldChar w:fldCharType="separate"/>
      </w:r>
      <w:r w:rsidR="00137E8F">
        <w:rPr>
          <w:noProof/>
        </w:rPr>
        <w:t>4</w:t>
      </w:r>
      <w:r>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2.</w:t>
      </w:r>
      <w:r>
        <w:rPr>
          <w:rFonts w:asciiTheme="minorHAnsi" w:eastAsiaTheme="minorEastAsia" w:hAnsiTheme="minorHAnsi" w:cstheme="minorBidi"/>
          <w:noProof/>
          <w:sz w:val="22"/>
          <w:szCs w:val="22"/>
        </w:rPr>
        <w:tab/>
      </w:r>
      <w:r w:rsidRPr="00373007">
        <w:rPr>
          <w:noProof/>
        </w:rPr>
        <w:t>Documentation Guidelines</w:t>
      </w:r>
      <w:r>
        <w:rPr>
          <w:noProof/>
        </w:rPr>
        <w:tab/>
      </w:r>
      <w:r w:rsidR="00821966">
        <w:rPr>
          <w:noProof/>
        </w:rPr>
        <w:fldChar w:fldCharType="begin"/>
      </w:r>
      <w:r>
        <w:rPr>
          <w:noProof/>
        </w:rPr>
        <w:instrText xml:space="preserve"> PAGEREF _Toc363474540 \h </w:instrText>
      </w:r>
      <w:r w:rsidR="00821966">
        <w:rPr>
          <w:noProof/>
        </w:rPr>
      </w:r>
      <w:r w:rsidR="00821966">
        <w:rPr>
          <w:noProof/>
        </w:rPr>
        <w:fldChar w:fldCharType="separate"/>
      </w:r>
      <w:r>
        <w:rPr>
          <w:noProof/>
        </w:rPr>
        <w:t>4</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3.</w:t>
      </w:r>
      <w:r>
        <w:rPr>
          <w:rFonts w:asciiTheme="minorHAnsi" w:eastAsiaTheme="minorEastAsia" w:hAnsiTheme="minorHAnsi" w:cstheme="minorBidi"/>
          <w:noProof/>
          <w:sz w:val="22"/>
          <w:szCs w:val="22"/>
        </w:rPr>
        <w:tab/>
      </w:r>
      <w:r w:rsidRPr="00373007">
        <w:rPr>
          <w:noProof/>
        </w:rPr>
        <w:t>Key Contacts</w:t>
      </w:r>
      <w:r>
        <w:rPr>
          <w:noProof/>
        </w:rPr>
        <w:tab/>
      </w:r>
      <w:r w:rsidR="00821966">
        <w:rPr>
          <w:noProof/>
        </w:rPr>
        <w:fldChar w:fldCharType="begin"/>
      </w:r>
      <w:r>
        <w:rPr>
          <w:noProof/>
        </w:rPr>
        <w:instrText xml:space="preserve"> PAGEREF _Toc363474541 \h </w:instrText>
      </w:r>
      <w:r w:rsidR="00821966">
        <w:rPr>
          <w:noProof/>
        </w:rPr>
      </w:r>
      <w:r w:rsidR="00821966">
        <w:rPr>
          <w:noProof/>
        </w:rPr>
        <w:fldChar w:fldCharType="separate"/>
      </w:r>
      <w:r>
        <w:rPr>
          <w:noProof/>
        </w:rPr>
        <w:t>5</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4.</w:t>
      </w:r>
      <w:r>
        <w:rPr>
          <w:rFonts w:asciiTheme="minorHAnsi" w:eastAsiaTheme="minorEastAsia" w:hAnsiTheme="minorHAnsi" w:cstheme="minorBidi"/>
          <w:noProof/>
          <w:sz w:val="22"/>
          <w:szCs w:val="22"/>
        </w:rPr>
        <w:tab/>
      </w:r>
      <w:r w:rsidRPr="00373007">
        <w:rPr>
          <w:noProof/>
        </w:rPr>
        <w:t>Vertical Market</w:t>
      </w:r>
      <w:r>
        <w:rPr>
          <w:noProof/>
        </w:rPr>
        <w:tab/>
      </w:r>
      <w:r w:rsidR="00821966">
        <w:rPr>
          <w:noProof/>
        </w:rPr>
        <w:fldChar w:fldCharType="begin"/>
      </w:r>
      <w:r>
        <w:rPr>
          <w:noProof/>
        </w:rPr>
        <w:instrText xml:space="preserve"> PAGEREF _Toc363474542 \h </w:instrText>
      </w:r>
      <w:r w:rsidR="00821966">
        <w:rPr>
          <w:noProof/>
        </w:rPr>
      </w:r>
      <w:r w:rsidR="00821966">
        <w:rPr>
          <w:noProof/>
        </w:rPr>
        <w:fldChar w:fldCharType="separate"/>
      </w:r>
      <w:r>
        <w:rPr>
          <w:noProof/>
        </w:rPr>
        <w:t>5</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5.</w:t>
      </w:r>
      <w:r>
        <w:rPr>
          <w:rFonts w:asciiTheme="minorHAnsi" w:eastAsiaTheme="minorEastAsia" w:hAnsiTheme="minorHAnsi" w:cstheme="minorBidi"/>
          <w:noProof/>
          <w:sz w:val="22"/>
          <w:szCs w:val="22"/>
        </w:rPr>
        <w:tab/>
      </w:r>
      <w:r w:rsidRPr="00373007">
        <w:rPr>
          <w:noProof/>
        </w:rPr>
        <w:t>Target Implementation Date/Quarter</w:t>
      </w:r>
      <w:r>
        <w:rPr>
          <w:noProof/>
        </w:rPr>
        <w:tab/>
      </w:r>
      <w:r w:rsidR="00821966">
        <w:rPr>
          <w:noProof/>
        </w:rPr>
        <w:fldChar w:fldCharType="begin"/>
      </w:r>
      <w:r>
        <w:rPr>
          <w:noProof/>
        </w:rPr>
        <w:instrText xml:space="preserve"> PAGEREF _Toc363474543 \h </w:instrText>
      </w:r>
      <w:r w:rsidR="00821966">
        <w:rPr>
          <w:noProof/>
        </w:rPr>
      </w:r>
      <w:r w:rsidR="00821966">
        <w:rPr>
          <w:noProof/>
        </w:rPr>
        <w:fldChar w:fldCharType="separate"/>
      </w:r>
      <w:r>
        <w:rPr>
          <w:noProof/>
        </w:rPr>
        <w:t>5</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6.</w:t>
      </w:r>
      <w:r>
        <w:rPr>
          <w:rFonts w:asciiTheme="minorHAnsi" w:eastAsiaTheme="minorEastAsia" w:hAnsiTheme="minorHAnsi" w:cstheme="minorBidi"/>
          <w:noProof/>
          <w:sz w:val="22"/>
          <w:szCs w:val="22"/>
        </w:rPr>
        <w:tab/>
      </w:r>
      <w:r w:rsidRPr="00373007">
        <w:rPr>
          <w:noProof/>
        </w:rPr>
        <w:t>Initiative Purpose</w:t>
      </w:r>
      <w:r>
        <w:rPr>
          <w:noProof/>
        </w:rPr>
        <w:tab/>
      </w:r>
      <w:r w:rsidR="00821966">
        <w:rPr>
          <w:noProof/>
        </w:rPr>
        <w:fldChar w:fldCharType="begin"/>
      </w:r>
      <w:r>
        <w:rPr>
          <w:noProof/>
        </w:rPr>
        <w:instrText xml:space="preserve"> PAGEREF _Toc363474544 \h </w:instrText>
      </w:r>
      <w:r w:rsidR="00821966">
        <w:rPr>
          <w:noProof/>
        </w:rPr>
      </w:r>
      <w:r w:rsidR="00821966">
        <w:rPr>
          <w:noProof/>
        </w:rPr>
        <w:fldChar w:fldCharType="separate"/>
      </w:r>
      <w:r>
        <w:rPr>
          <w:noProof/>
        </w:rPr>
        <w:t>5</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7.</w:t>
      </w:r>
      <w:r>
        <w:rPr>
          <w:rFonts w:asciiTheme="minorHAnsi" w:eastAsiaTheme="minorEastAsia" w:hAnsiTheme="minorHAnsi" w:cstheme="minorBidi"/>
          <w:noProof/>
          <w:sz w:val="22"/>
          <w:szCs w:val="22"/>
        </w:rPr>
        <w:tab/>
      </w:r>
      <w:r w:rsidRPr="00373007">
        <w:rPr>
          <w:noProof/>
        </w:rPr>
        <w:t>Product/Service Requirements</w:t>
      </w:r>
      <w:r>
        <w:rPr>
          <w:noProof/>
        </w:rPr>
        <w:tab/>
      </w:r>
      <w:r w:rsidR="00821966">
        <w:rPr>
          <w:noProof/>
        </w:rPr>
        <w:fldChar w:fldCharType="begin"/>
      </w:r>
      <w:r>
        <w:rPr>
          <w:noProof/>
        </w:rPr>
        <w:instrText xml:space="preserve"> PAGEREF _Toc363474545 \h </w:instrText>
      </w:r>
      <w:r w:rsidR="00821966">
        <w:rPr>
          <w:noProof/>
        </w:rPr>
      </w:r>
      <w:r w:rsidR="00821966">
        <w:rPr>
          <w:noProof/>
        </w:rPr>
        <w:fldChar w:fldCharType="separate"/>
      </w:r>
      <w:r>
        <w:rPr>
          <w:noProof/>
        </w:rPr>
        <w:t>6</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8.</w:t>
      </w:r>
      <w:r>
        <w:rPr>
          <w:rFonts w:asciiTheme="minorHAnsi" w:eastAsiaTheme="minorEastAsia" w:hAnsiTheme="minorHAnsi" w:cstheme="minorBidi"/>
          <w:noProof/>
          <w:sz w:val="22"/>
          <w:szCs w:val="22"/>
        </w:rPr>
        <w:tab/>
      </w:r>
      <w:r w:rsidRPr="00373007">
        <w:rPr>
          <w:noProof/>
        </w:rPr>
        <w:t>Contributory Requirements</w:t>
      </w:r>
      <w:r>
        <w:rPr>
          <w:noProof/>
        </w:rPr>
        <w:tab/>
      </w:r>
      <w:r w:rsidR="00821966">
        <w:rPr>
          <w:noProof/>
        </w:rPr>
        <w:fldChar w:fldCharType="begin"/>
      </w:r>
      <w:r>
        <w:rPr>
          <w:noProof/>
        </w:rPr>
        <w:instrText xml:space="preserve"> PAGEREF _Toc363474546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440"/>
          <w:tab w:val="right" w:leader="dot" w:pos="10070"/>
        </w:tabs>
        <w:rPr>
          <w:rFonts w:asciiTheme="minorHAnsi" w:eastAsiaTheme="minorEastAsia" w:hAnsiTheme="minorHAnsi" w:cstheme="minorBidi"/>
          <w:noProof/>
          <w:sz w:val="22"/>
          <w:szCs w:val="22"/>
        </w:rPr>
      </w:pPr>
      <w:r w:rsidRPr="00373007">
        <w:rPr>
          <w:noProof/>
        </w:rPr>
        <w:t>9.</w:t>
      </w:r>
      <w:r>
        <w:rPr>
          <w:rFonts w:asciiTheme="minorHAnsi" w:eastAsiaTheme="minorEastAsia" w:hAnsiTheme="minorHAnsi" w:cstheme="minorBidi"/>
          <w:noProof/>
          <w:sz w:val="22"/>
          <w:szCs w:val="22"/>
        </w:rPr>
        <w:tab/>
      </w:r>
      <w:r w:rsidRPr="00373007">
        <w:rPr>
          <w:noProof/>
        </w:rPr>
        <w:t>Rule Plan Requirements</w:t>
      </w:r>
      <w:r>
        <w:rPr>
          <w:noProof/>
        </w:rPr>
        <w:tab/>
      </w:r>
      <w:r w:rsidR="00821966">
        <w:rPr>
          <w:noProof/>
        </w:rPr>
        <w:fldChar w:fldCharType="begin"/>
      </w:r>
      <w:r>
        <w:rPr>
          <w:noProof/>
        </w:rPr>
        <w:instrText xml:space="preserve"> PAGEREF _Toc363474547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10.</w:t>
      </w:r>
      <w:r>
        <w:rPr>
          <w:rFonts w:asciiTheme="minorHAnsi" w:eastAsiaTheme="minorEastAsia" w:hAnsiTheme="minorHAnsi" w:cstheme="minorBidi"/>
          <w:noProof/>
          <w:sz w:val="22"/>
          <w:szCs w:val="22"/>
        </w:rPr>
        <w:tab/>
      </w:r>
      <w:r w:rsidRPr="00373007">
        <w:rPr>
          <w:noProof/>
        </w:rPr>
        <w:t>Modeling Requirements – See Appendix A</w:t>
      </w:r>
      <w:r>
        <w:rPr>
          <w:noProof/>
        </w:rPr>
        <w:tab/>
      </w:r>
      <w:r w:rsidR="00821966">
        <w:rPr>
          <w:noProof/>
        </w:rPr>
        <w:fldChar w:fldCharType="begin"/>
      </w:r>
      <w:r>
        <w:rPr>
          <w:noProof/>
        </w:rPr>
        <w:instrText xml:space="preserve"> PAGEREF _Toc363474548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11.</w:t>
      </w:r>
      <w:r>
        <w:rPr>
          <w:rFonts w:asciiTheme="minorHAnsi" w:eastAsiaTheme="minorEastAsia" w:hAnsiTheme="minorHAnsi" w:cstheme="minorBidi"/>
          <w:noProof/>
          <w:sz w:val="22"/>
          <w:szCs w:val="22"/>
        </w:rPr>
        <w:tab/>
      </w:r>
      <w:r w:rsidRPr="00373007">
        <w:rPr>
          <w:noProof/>
        </w:rPr>
        <w:t>Third Party Data and Vendor Requirements</w:t>
      </w:r>
      <w:r>
        <w:rPr>
          <w:noProof/>
        </w:rPr>
        <w:tab/>
      </w:r>
      <w:r w:rsidR="00821966">
        <w:rPr>
          <w:noProof/>
        </w:rPr>
        <w:fldChar w:fldCharType="begin"/>
      </w:r>
      <w:r>
        <w:rPr>
          <w:noProof/>
        </w:rPr>
        <w:instrText xml:space="preserve"> PAGEREF _Toc363474549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12.</w:t>
      </w:r>
      <w:r>
        <w:rPr>
          <w:rFonts w:asciiTheme="minorHAnsi" w:eastAsiaTheme="minorEastAsia" w:hAnsiTheme="minorHAnsi" w:cstheme="minorBidi"/>
          <w:noProof/>
          <w:sz w:val="22"/>
          <w:szCs w:val="22"/>
        </w:rPr>
        <w:tab/>
      </w:r>
      <w:r w:rsidRPr="00373007">
        <w:rPr>
          <w:noProof/>
        </w:rPr>
        <w:t>Volume, SLA, Performance, Availability, Data Retention</w:t>
      </w:r>
      <w:r>
        <w:rPr>
          <w:noProof/>
        </w:rPr>
        <w:tab/>
      </w:r>
      <w:r w:rsidR="00821966">
        <w:rPr>
          <w:noProof/>
        </w:rPr>
        <w:fldChar w:fldCharType="begin"/>
      </w:r>
      <w:r>
        <w:rPr>
          <w:noProof/>
        </w:rPr>
        <w:instrText xml:space="preserve"> PAGEREF _Toc363474550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13.</w:t>
      </w:r>
      <w:r>
        <w:rPr>
          <w:rFonts w:asciiTheme="minorHAnsi" w:eastAsiaTheme="minorEastAsia" w:hAnsiTheme="minorHAnsi" w:cstheme="minorBidi"/>
          <w:noProof/>
          <w:sz w:val="22"/>
          <w:szCs w:val="22"/>
        </w:rPr>
        <w:tab/>
      </w:r>
      <w:r w:rsidRPr="00373007">
        <w:rPr>
          <w:noProof/>
        </w:rPr>
        <w:t xml:space="preserve">MBSi Requirements </w:t>
      </w:r>
      <w:r w:rsidRPr="00373007">
        <w:rPr>
          <w:bCs/>
          <w:noProof/>
        </w:rPr>
        <w:t>– N/A</w:t>
      </w:r>
      <w:r>
        <w:rPr>
          <w:noProof/>
        </w:rPr>
        <w:tab/>
      </w:r>
      <w:r w:rsidR="00821966">
        <w:rPr>
          <w:noProof/>
        </w:rPr>
        <w:fldChar w:fldCharType="begin"/>
      </w:r>
      <w:r>
        <w:rPr>
          <w:noProof/>
        </w:rPr>
        <w:instrText xml:space="preserve"> PAGEREF _Toc363474551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14.</w:t>
      </w:r>
      <w:r>
        <w:rPr>
          <w:rFonts w:asciiTheme="minorHAnsi" w:eastAsiaTheme="minorEastAsia" w:hAnsiTheme="minorHAnsi" w:cstheme="minorBidi"/>
          <w:noProof/>
          <w:sz w:val="22"/>
          <w:szCs w:val="22"/>
        </w:rPr>
        <w:tab/>
      </w:r>
      <w:r w:rsidRPr="00373007">
        <w:rPr>
          <w:noProof/>
        </w:rPr>
        <w:t>Testing – N/A</w:t>
      </w:r>
      <w:r>
        <w:rPr>
          <w:noProof/>
        </w:rPr>
        <w:tab/>
      </w:r>
      <w:r w:rsidR="00821966">
        <w:rPr>
          <w:noProof/>
        </w:rPr>
        <w:fldChar w:fldCharType="begin"/>
      </w:r>
      <w:r>
        <w:rPr>
          <w:noProof/>
        </w:rPr>
        <w:instrText xml:space="preserve"> PAGEREF _Toc363474552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15.</w:t>
      </w:r>
      <w:r>
        <w:rPr>
          <w:rFonts w:asciiTheme="minorHAnsi" w:eastAsiaTheme="minorEastAsia" w:hAnsiTheme="minorHAnsi" w:cstheme="minorBidi"/>
          <w:noProof/>
          <w:sz w:val="22"/>
          <w:szCs w:val="22"/>
        </w:rPr>
        <w:tab/>
      </w:r>
      <w:r w:rsidRPr="00373007">
        <w:rPr>
          <w:noProof/>
        </w:rPr>
        <w:t>Legal</w:t>
      </w:r>
      <w:r>
        <w:rPr>
          <w:noProof/>
        </w:rPr>
        <w:tab/>
      </w:r>
      <w:r w:rsidR="00821966">
        <w:rPr>
          <w:noProof/>
        </w:rPr>
        <w:fldChar w:fldCharType="begin"/>
      </w:r>
      <w:r>
        <w:rPr>
          <w:noProof/>
        </w:rPr>
        <w:instrText xml:space="preserve"> PAGEREF _Toc363474553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16.</w:t>
      </w:r>
      <w:r>
        <w:rPr>
          <w:rFonts w:asciiTheme="minorHAnsi" w:eastAsiaTheme="minorEastAsia" w:hAnsiTheme="minorHAnsi" w:cstheme="minorBidi"/>
          <w:noProof/>
          <w:sz w:val="22"/>
          <w:szCs w:val="22"/>
        </w:rPr>
        <w:tab/>
      </w:r>
      <w:r w:rsidRPr="00373007">
        <w:rPr>
          <w:noProof/>
        </w:rPr>
        <w:t>Security Assessment</w:t>
      </w:r>
      <w:r>
        <w:rPr>
          <w:noProof/>
        </w:rPr>
        <w:tab/>
      </w:r>
      <w:r w:rsidR="00821966">
        <w:rPr>
          <w:noProof/>
        </w:rPr>
        <w:fldChar w:fldCharType="begin"/>
      </w:r>
      <w:r>
        <w:rPr>
          <w:noProof/>
        </w:rPr>
        <w:instrText xml:space="preserve"> PAGEREF _Toc363474554 \h </w:instrText>
      </w:r>
      <w:r w:rsidR="00821966">
        <w:rPr>
          <w:noProof/>
        </w:rPr>
      </w:r>
      <w:r w:rsidR="00821966">
        <w:rPr>
          <w:noProof/>
        </w:rPr>
        <w:fldChar w:fldCharType="separate"/>
      </w:r>
      <w:r>
        <w:rPr>
          <w:noProof/>
        </w:rPr>
        <w:t>8</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17.</w:t>
      </w:r>
      <w:r>
        <w:rPr>
          <w:rFonts w:asciiTheme="minorHAnsi" w:eastAsiaTheme="minorEastAsia" w:hAnsiTheme="minorHAnsi" w:cstheme="minorBidi"/>
          <w:noProof/>
          <w:sz w:val="22"/>
          <w:szCs w:val="22"/>
        </w:rPr>
        <w:tab/>
      </w:r>
      <w:r w:rsidRPr="00373007">
        <w:rPr>
          <w:noProof/>
        </w:rPr>
        <w:t>Sales Tax</w:t>
      </w:r>
      <w:r>
        <w:rPr>
          <w:noProof/>
        </w:rPr>
        <w:tab/>
      </w:r>
      <w:r w:rsidR="00821966">
        <w:rPr>
          <w:noProof/>
        </w:rPr>
        <w:fldChar w:fldCharType="begin"/>
      </w:r>
      <w:r>
        <w:rPr>
          <w:noProof/>
        </w:rPr>
        <w:instrText xml:space="preserve"> PAGEREF _Toc363474555 \h </w:instrText>
      </w:r>
      <w:r w:rsidR="00821966">
        <w:rPr>
          <w:noProof/>
        </w:rPr>
      </w:r>
      <w:r w:rsidR="00821966">
        <w:rPr>
          <w:noProof/>
        </w:rPr>
        <w:fldChar w:fldCharType="separate"/>
      </w:r>
      <w:r>
        <w:rPr>
          <w:noProof/>
        </w:rPr>
        <w:t>9</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18.</w:t>
      </w:r>
      <w:r>
        <w:rPr>
          <w:rFonts w:asciiTheme="minorHAnsi" w:eastAsiaTheme="minorEastAsia" w:hAnsiTheme="minorHAnsi" w:cstheme="minorBidi"/>
          <w:noProof/>
          <w:sz w:val="22"/>
          <w:szCs w:val="22"/>
        </w:rPr>
        <w:tab/>
      </w:r>
      <w:r w:rsidRPr="00373007">
        <w:rPr>
          <w:noProof/>
        </w:rPr>
        <w:t>Appendix A – Model Information</w:t>
      </w:r>
      <w:r>
        <w:rPr>
          <w:noProof/>
        </w:rPr>
        <w:tab/>
      </w:r>
      <w:r w:rsidR="00821966">
        <w:rPr>
          <w:noProof/>
        </w:rPr>
        <w:fldChar w:fldCharType="begin"/>
      </w:r>
      <w:r>
        <w:rPr>
          <w:noProof/>
        </w:rPr>
        <w:instrText xml:space="preserve"> PAGEREF _Toc363474556 \h </w:instrText>
      </w:r>
      <w:r w:rsidR="00821966">
        <w:rPr>
          <w:noProof/>
        </w:rPr>
      </w:r>
      <w:r w:rsidR="00821966">
        <w:rPr>
          <w:noProof/>
        </w:rPr>
        <w:fldChar w:fldCharType="separate"/>
      </w:r>
      <w:r>
        <w:rPr>
          <w:noProof/>
        </w:rPr>
        <w:t>14</w:t>
      </w:r>
      <w:r w:rsidR="00821966">
        <w:rPr>
          <w:noProof/>
        </w:rPr>
        <w:fldChar w:fldCharType="end"/>
      </w:r>
    </w:p>
    <w:p w:rsidR="00137E8F" w:rsidRDefault="00137E8F">
      <w:pPr>
        <w:pStyle w:val="TOC1"/>
        <w:tabs>
          <w:tab w:val="left" w:pos="660"/>
          <w:tab w:val="right" w:leader="dot" w:pos="10070"/>
        </w:tabs>
        <w:rPr>
          <w:rFonts w:asciiTheme="minorHAnsi" w:eastAsiaTheme="minorEastAsia" w:hAnsiTheme="minorHAnsi" w:cstheme="minorBidi"/>
          <w:noProof/>
          <w:sz w:val="22"/>
          <w:szCs w:val="22"/>
        </w:rPr>
      </w:pPr>
      <w:r w:rsidRPr="00373007">
        <w:rPr>
          <w:noProof/>
        </w:rPr>
        <w:t>19.</w:t>
      </w:r>
      <w:r>
        <w:rPr>
          <w:rFonts w:asciiTheme="minorHAnsi" w:eastAsiaTheme="minorEastAsia" w:hAnsiTheme="minorHAnsi" w:cstheme="minorBidi"/>
          <w:noProof/>
          <w:sz w:val="22"/>
          <w:szCs w:val="22"/>
        </w:rPr>
        <w:tab/>
      </w:r>
      <w:r w:rsidRPr="00373007">
        <w:rPr>
          <w:noProof/>
        </w:rPr>
        <w:t>Appendix B – Data/Field Layouts</w:t>
      </w:r>
      <w:r>
        <w:rPr>
          <w:noProof/>
        </w:rPr>
        <w:tab/>
      </w:r>
      <w:r w:rsidR="00821966">
        <w:rPr>
          <w:noProof/>
        </w:rPr>
        <w:fldChar w:fldCharType="begin"/>
      </w:r>
      <w:r>
        <w:rPr>
          <w:noProof/>
        </w:rPr>
        <w:instrText xml:space="preserve"> PAGEREF _Toc363474557 \h </w:instrText>
      </w:r>
      <w:r w:rsidR="00821966">
        <w:rPr>
          <w:noProof/>
        </w:rPr>
      </w:r>
      <w:r w:rsidR="00821966">
        <w:rPr>
          <w:noProof/>
        </w:rPr>
        <w:fldChar w:fldCharType="separate"/>
      </w:r>
      <w:r>
        <w:rPr>
          <w:noProof/>
        </w:rPr>
        <w:t>14</w:t>
      </w:r>
      <w:r w:rsidR="00821966">
        <w:rPr>
          <w:noProof/>
        </w:rPr>
        <w:fldChar w:fldCharType="end"/>
      </w:r>
    </w:p>
    <w:p w:rsidR="00137E8F" w:rsidRDefault="00137E8F">
      <w:pPr>
        <w:pStyle w:val="TOC1"/>
        <w:tabs>
          <w:tab w:val="right" w:leader="dot" w:pos="10070"/>
        </w:tabs>
        <w:rPr>
          <w:rFonts w:asciiTheme="minorHAnsi" w:eastAsiaTheme="minorEastAsia" w:hAnsiTheme="minorHAnsi" w:cstheme="minorBidi"/>
          <w:noProof/>
          <w:sz w:val="22"/>
          <w:szCs w:val="22"/>
        </w:rPr>
      </w:pPr>
      <w:r w:rsidRPr="00373007">
        <w:rPr>
          <w:noProof/>
        </w:rPr>
        <w:t>Appendix A</w:t>
      </w:r>
      <w:r>
        <w:rPr>
          <w:noProof/>
        </w:rPr>
        <w:tab/>
      </w:r>
      <w:r w:rsidR="00821966">
        <w:rPr>
          <w:noProof/>
        </w:rPr>
        <w:fldChar w:fldCharType="begin"/>
      </w:r>
      <w:r>
        <w:rPr>
          <w:noProof/>
        </w:rPr>
        <w:instrText xml:space="preserve"> PAGEREF _Toc363474558 \h </w:instrText>
      </w:r>
      <w:r w:rsidR="00821966">
        <w:rPr>
          <w:noProof/>
        </w:rPr>
      </w:r>
      <w:r w:rsidR="00821966">
        <w:rPr>
          <w:noProof/>
        </w:rPr>
        <w:fldChar w:fldCharType="separate"/>
      </w:r>
      <w:r>
        <w:rPr>
          <w:noProof/>
        </w:rPr>
        <w:t>15</w:t>
      </w:r>
      <w:r w:rsidR="00821966">
        <w:rPr>
          <w:noProof/>
        </w:rPr>
        <w:fldChar w:fldCharType="end"/>
      </w:r>
    </w:p>
    <w:p w:rsidR="002D0C79" w:rsidRPr="00EE37E8" w:rsidRDefault="00821966" w:rsidP="002D0C79">
      <w:pPr>
        <w:rPr>
          <w:b/>
          <w:sz w:val="22"/>
          <w:szCs w:val="22"/>
        </w:rPr>
      </w:pPr>
      <w:r w:rsidRPr="00EE37E8">
        <w:rPr>
          <w:b/>
          <w:sz w:val="22"/>
          <w:szCs w:val="22"/>
        </w:rPr>
        <w:fldChar w:fldCharType="end"/>
      </w:r>
    </w:p>
    <w:p w:rsidR="001026A2" w:rsidRPr="00EE37E8" w:rsidRDefault="001026A2">
      <w:pPr>
        <w:rPr>
          <w:sz w:val="22"/>
          <w:szCs w:val="22"/>
        </w:rPr>
      </w:pPr>
      <w:r w:rsidRPr="00EE37E8">
        <w:rPr>
          <w:sz w:val="22"/>
          <w:szCs w:val="22"/>
        </w:rPr>
        <w:br w:type="page"/>
      </w:r>
    </w:p>
    <w:p w:rsidR="002D0C79" w:rsidRPr="00EE37E8" w:rsidRDefault="002D0C79">
      <w:pPr>
        <w:rPr>
          <w:sz w:val="22"/>
          <w:szCs w:val="22"/>
        </w:rPr>
      </w:pPr>
    </w:p>
    <w:p w:rsidR="001026A2" w:rsidRPr="00EE37E8" w:rsidRDefault="001026A2" w:rsidP="002F4943">
      <w:pPr>
        <w:pStyle w:val="Style1"/>
        <w:rPr>
          <w:rFonts w:ascii="Times New Roman" w:hAnsi="Times New Roman" w:cs="Times New Roman"/>
        </w:rPr>
      </w:pPr>
      <w:bookmarkStart w:id="1" w:name="_Toc363474539"/>
      <w:r w:rsidRPr="00EE37E8">
        <w:rPr>
          <w:rFonts w:ascii="Times New Roman" w:hAnsi="Times New Roman" w:cs="Times New Roman"/>
        </w:rPr>
        <w:t>Documentation Revision History</w:t>
      </w:r>
      <w:bookmarkEnd w:id="1"/>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1440"/>
        <w:gridCol w:w="2430"/>
        <w:gridCol w:w="3600"/>
      </w:tblGrid>
      <w:tr w:rsidR="007659CA" w:rsidRPr="00EE37E8" w:rsidTr="00B77941">
        <w:tc>
          <w:tcPr>
            <w:tcW w:w="1800" w:type="dxa"/>
          </w:tcPr>
          <w:p w:rsidR="001026A2" w:rsidRPr="00EE37E8" w:rsidRDefault="001026A2" w:rsidP="00A718AB">
            <w:pPr>
              <w:rPr>
                <w:b/>
                <w:sz w:val="22"/>
                <w:szCs w:val="22"/>
              </w:rPr>
            </w:pPr>
            <w:r w:rsidRPr="00EE37E8">
              <w:rPr>
                <w:b/>
                <w:sz w:val="22"/>
                <w:szCs w:val="22"/>
              </w:rPr>
              <w:t>Version</w:t>
            </w:r>
          </w:p>
        </w:tc>
        <w:tc>
          <w:tcPr>
            <w:tcW w:w="1440" w:type="dxa"/>
          </w:tcPr>
          <w:p w:rsidR="001026A2" w:rsidRPr="00EE37E8" w:rsidRDefault="001026A2" w:rsidP="00A718AB">
            <w:pPr>
              <w:rPr>
                <w:b/>
                <w:sz w:val="22"/>
                <w:szCs w:val="22"/>
              </w:rPr>
            </w:pPr>
            <w:r w:rsidRPr="00EE37E8">
              <w:rPr>
                <w:b/>
                <w:sz w:val="22"/>
                <w:szCs w:val="22"/>
              </w:rPr>
              <w:t>Date</w:t>
            </w:r>
          </w:p>
        </w:tc>
        <w:tc>
          <w:tcPr>
            <w:tcW w:w="2430" w:type="dxa"/>
          </w:tcPr>
          <w:p w:rsidR="001026A2" w:rsidRPr="00EE37E8" w:rsidRDefault="001026A2" w:rsidP="00A718AB">
            <w:pPr>
              <w:rPr>
                <w:b/>
                <w:sz w:val="22"/>
                <w:szCs w:val="22"/>
              </w:rPr>
            </w:pPr>
            <w:r w:rsidRPr="00EE37E8">
              <w:rPr>
                <w:b/>
                <w:sz w:val="22"/>
                <w:szCs w:val="22"/>
              </w:rPr>
              <w:t>Author</w:t>
            </w:r>
          </w:p>
        </w:tc>
        <w:tc>
          <w:tcPr>
            <w:tcW w:w="3600" w:type="dxa"/>
          </w:tcPr>
          <w:p w:rsidR="001026A2" w:rsidRPr="00EE37E8" w:rsidRDefault="001026A2" w:rsidP="00A718AB">
            <w:pPr>
              <w:rPr>
                <w:b/>
                <w:sz w:val="22"/>
                <w:szCs w:val="22"/>
              </w:rPr>
            </w:pPr>
            <w:r w:rsidRPr="00EE37E8">
              <w:rPr>
                <w:b/>
                <w:sz w:val="22"/>
                <w:szCs w:val="22"/>
              </w:rPr>
              <w:t>Remarks/Comments</w:t>
            </w:r>
          </w:p>
        </w:tc>
      </w:tr>
      <w:tr w:rsidR="007659CA" w:rsidRPr="00EE37E8" w:rsidTr="00B77941">
        <w:tc>
          <w:tcPr>
            <w:tcW w:w="1800" w:type="dxa"/>
          </w:tcPr>
          <w:p w:rsidR="001026A2" w:rsidRPr="00EE37E8" w:rsidRDefault="00BD0146" w:rsidP="00457AA3">
            <w:pPr>
              <w:jc w:val="center"/>
              <w:rPr>
                <w:sz w:val="22"/>
                <w:szCs w:val="22"/>
              </w:rPr>
            </w:pPr>
            <w:r w:rsidRPr="00EE37E8">
              <w:rPr>
                <w:sz w:val="22"/>
                <w:szCs w:val="22"/>
              </w:rPr>
              <w:t>1.0</w:t>
            </w:r>
          </w:p>
        </w:tc>
        <w:tc>
          <w:tcPr>
            <w:tcW w:w="1440" w:type="dxa"/>
          </w:tcPr>
          <w:p w:rsidR="001026A2" w:rsidRPr="00EE37E8" w:rsidRDefault="004B27D3" w:rsidP="00457AA3">
            <w:pPr>
              <w:jc w:val="both"/>
              <w:rPr>
                <w:sz w:val="22"/>
                <w:szCs w:val="22"/>
              </w:rPr>
            </w:pPr>
            <w:r>
              <w:rPr>
                <w:sz w:val="22"/>
                <w:szCs w:val="22"/>
              </w:rPr>
              <w:t>8-01-2013</w:t>
            </w:r>
          </w:p>
        </w:tc>
        <w:tc>
          <w:tcPr>
            <w:tcW w:w="2430" w:type="dxa"/>
          </w:tcPr>
          <w:p w:rsidR="001026A2" w:rsidRPr="00EE37E8" w:rsidRDefault="004B27D3" w:rsidP="00457AA3">
            <w:pPr>
              <w:jc w:val="both"/>
              <w:rPr>
                <w:sz w:val="22"/>
                <w:szCs w:val="22"/>
              </w:rPr>
            </w:pPr>
            <w:r>
              <w:rPr>
                <w:sz w:val="22"/>
                <w:szCs w:val="22"/>
              </w:rPr>
              <w:t>Susan Goss</w:t>
            </w:r>
          </w:p>
        </w:tc>
        <w:tc>
          <w:tcPr>
            <w:tcW w:w="3600" w:type="dxa"/>
          </w:tcPr>
          <w:p w:rsidR="001026A2" w:rsidRPr="00EE37E8" w:rsidRDefault="004228AB" w:rsidP="00CB6D05">
            <w:pPr>
              <w:rPr>
                <w:sz w:val="22"/>
                <w:szCs w:val="22"/>
              </w:rPr>
            </w:pPr>
            <w:r>
              <w:rPr>
                <w:sz w:val="22"/>
                <w:szCs w:val="22"/>
              </w:rPr>
              <w:t>Initial Draft</w:t>
            </w:r>
          </w:p>
        </w:tc>
      </w:tr>
      <w:tr w:rsidR="00BD0146" w:rsidRPr="00EE37E8" w:rsidTr="00B77941">
        <w:tc>
          <w:tcPr>
            <w:tcW w:w="1800" w:type="dxa"/>
          </w:tcPr>
          <w:p w:rsidR="00BD0146" w:rsidRPr="00CB6D05" w:rsidRDefault="00BD0146" w:rsidP="00457AA3">
            <w:pPr>
              <w:jc w:val="center"/>
              <w:rPr>
                <w:color w:val="3333FF"/>
                <w:sz w:val="22"/>
                <w:szCs w:val="22"/>
              </w:rPr>
            </w:pPr>
            <w:r w:rsidRPr="00CB6D05">
              <w:rPr>
                <w:color w:val="3333FF"/>
                <w:sz w:val="22"/>
                <w:szCs w:val="22"/>
              </w:rPr>
              <w:t>1.1</w:t>
            </w:r>
          </w:p>
        </w:tc>
        <w:tc>
          <w:tcPr>
            <w:tcW w:w="1440" w:type="dxa"/>
          </w:tcPr>
          <w:p w:rsidR="00BD0146" w:rsidRPr="00CB6D05" w:rsidRDefault="00CB6D05" w:rsidP="00457AA3">
            <w:pPr>
              <w:jc w:val="both"/>
              <w:rPr>
                <w:color w:val="3333FF"/>
                <w:sz w:val="22"/>
                <w:szCs w:val="22"/>
              </w:rPr>
            </w:pPr>
            <w:r w:rsidRPr="00CB6D05">
              <w:rPr>
                <w:color w:val="3333FF"/>
                <w:sz w:val="22"/>
                <w:szCs w:val="22"/>
              </w:rPr>
              <w:t>8-07-2013</w:t>
            </w:r>
          </w:p>
        </w:tc>
        <w:tc>
          <w:tcPr>
            <w:tcW w:w="2430" w:type="dxa"/>
          </w:tcPr>
          <w:p w:rsidR="00BD0146" w:rsidRPr="00CB6D05" w:rsidRDefault="00CB6D05" w:rsidP="00457AA3">
            <w:pPr>
              <w:jc w:val="both"/>
              <w:rPr>
                <w:color w:val="3333FF"/>
                <w:sz w:val="22"/>
                <w:szCs w:val="22"/>
              </w:rPr>
            </w:pPr>
            <w:r w:rsidRPr="00CB6D05">
              <w:rPr>
                <w:color w:val="3333FF"/>
                <w:sz w:val="22"/>
                <w:szCs w:val="22"/>
              </w:rPr>
              <w:t>Susan Goss</w:t>
            </w:r>
          </w:p>
        </w:tc>
        <w:tc>
          <w:tcPr>
            <w:tcW w:w="3600" w:type="dxa"/>
          </w:tcPr>
          <w:p w:rsidR="00BD0146" w:rsidRPr="00CB6D05" w:rsidRDefault="00CB6D05" w:rsidP="00CB6D05">
            <w:pPr>
              <w:rPr>
                <w:color w:val="3333FF"/>
                <w:sz w:val="22"/>
                <w:szCs w:val="22"/>
              </w:rPr>
            </w:pPr>
            <w:r w:rsidRPr="00CB6D05">
              <w:rPr>
                <w:color w:val="3333FF"/>
                <w:sz w:val="22"/>
                <w:szCs w:val="22"/>
              </w:rPr>
              <w:t>Clarifications after Technology Review</w:t>
            </w:r>
          </w:p>
        </w:tc>
      </w:tr>
      <w:tr w:rsidR="00BD0146" w:rsidRPr="00EE37E8" w:rsidTr="00B77941">
        <w:tc>
          <w:tcPr>
            <w:tcW w:w="1800" w:type="dxa"/>
          </w:tcPr>
          <w:p w:rsidR="00BD0146" w:rsidRPr="00EE37E8" w:rsidRDefault="00BD0146" w:rsidP="00BD0146">
            <w:pPr>
              <w:jc w:val="center"/>
              <w:rPr>
                <w:sz w:val="22"/>
                <w:szCs w:val="22"/>
              </w:rPr>
            </w:pPr>
            <w:r w:rsidRPr="00EE37E8">
              <w:rPr>
                <w:sz w:val="22"/>
                <w:szCs w:val="22"/>
              </w:rPr>
              <w:t>Baseline</w:t>
            </w:r>
          </w:p>
        </w:tc>
        <w:tc>
          <w:tcPr>
            <w:tcW w:w="1440" w:type="dxa"/>
          </w:tcPr>
          <w:p w:rsidR="00BD0146" w:rsidRPr="00EE37E8" w:rsidRDefault="00BD0146" w:rsidP="00BD0146">
            <w:pPr>
              <w:jc w:val="both"/>
              <w:rPr>
                <w:sz w:val="22"/>
                <w:szCs w:val="22"/>
              </w:rPr>
            </w:pPr>
          </w:p>
        </w:tc>
        <w:tc>
          <w:tcPr>
            <w:tcW w:w="2430" w:type="dxa"/>
          </w:tcPr>
          <w:p w:rsidR="00BD0146" w:rsidRPr="00EE37E8" w:rsidRDefault="00BD0146" w:rsidP="00BD0146">
            <w:pPr>
              <w:jc w:val="both"/>
              <w:rPr>
                <w:sz w:val="22"/>
                <w:szCs w:val="22"/>
              </w:rPr>
            </w:pPr>
          </w:p>
        </w:tc>
        <w:tc>
          <w:tcPr>
            <w:tcW w:w="3600" w:type="dxa"/>
          </w:tcPr>
          <w:p w:rsidR="00BD0146" w:rsidRPr="00EE37E8" w:rsidRDefault="00BD0146" w:rsidP="00CB6D05">
            <w:pPr>
              <w:rPr>
                <w:sz w:val="22"/>
                <w:szCs w:val="22"/>
              </w:rPr>
            </w:pPr>
            <w:r w:rsidRPr="00EE37E8">
              <w:rPr>
                <w:sz w:val="22"/>
                <w:szCs w:val="22"/>
              </w:rPr>
              <w:t>Baseline Document Completed</w:t>
            </w:r>
          </w:p>
        </w:tc>
      </w:tr>
      <w:tr w:rsidR="007659CA" w:rsidRPr="00EE37E8" w:rsidTr="00B77941">
        <w:tc>
          <w:tcPr>
            <w:tcW w:w="1800" w:type="dxa"/>
          </w:tcPr>
          <w:p w:rsidR="001026A2" w:rsidRPr="00EE37E8" w:rsidRDefault="00B77941" w:rsidP="00A718AB">
            <w:pPr>
              <w:jc w:val="both"/>
              <w:rPr>
                <w:b/>
                <w:sz w:val="22"/>
                <w:szCs w:val="22"/>
              </w:rPr>
            </w:pPr>
            <w:r w:rsidRPr="00EE37E8">
              <w:rPr>
                <w:b/>
                <w:sz w:val="22"/>
                <w:szCs w:val="22"/>
              </w:rPr>
              <w:t>Change Request</w:t>
            </w:r>
          </w:p>
        </w:tc>
        <w:tc>
          <w:tcPr>
            <w:tcW w:w="1440" w:type="dxa"/>
          </w:tcPr>
          <w:p w:rsidR="001026A2" w:rsidRPr="00EE37E8" w:rsidRDefault="001026A2" w:rsidP="00457AA3">
            <w:pPr>
              <w:jc w:val="both"/>
              <w:rPr>
                <w:sz w:val="22"/>
                <w:szCs w:val="22"/>
              </w:rPr>
            </w:pPr>
          </w:p>
        </w:tc>
        <w:tc>
          <w:tcPr>
            <w:tcW w:w="2430" w:type="dxa"/>
          </w:tcPr>
          <w:p w:rsidR="001026A2" w:rsidRPr="00EE37E8" w:rsidRDefault="001026A2" w:rsidP="00457AA3">
            <w:pPr>
              <w:jc w:val="both"/>
              <w:rPr>
                <w:sz w:val="22"/>
                <w:szCs w:val="22"/>
              </w:rPr>
            </w:pPr>
          </w:p>
        </w:tc>
        <w:tc>
          <w:tcPr>
            <w:tcW w:w="3600" w:type="dxa"/>
          </w:tcPr>
          <w:p w:rsidR="001026A2" w:rsidRPr="00EE37E8" w:rsidRDefault="001026A2" w:rsidP="00CB6D05">
            <w:pPr>
              <w:rPr>
                <w:sz w:val="22"/>
                <w:szCs w:val="22"/>
              </w:rPr>
            </w:pPr>
          </w:p>
        </w:tc>
      </w:tr>
      <w:tr w:rsidR="007659CA" w:rsidRPr="00EE37E8" w:rsidTr="00B77941">
        <w:tc>
          <w:tcPr>
            <w:tcW w:w="1800" w:type="dxa"/>
          </w:tcPr>
          <w:p w:rsidR="00D36CAD" w:rsidRPr="00EE37E8" w:rsidRDefault="00BD0146" w:rsidP="00457AA3">
            <w:pPr>
              <w:jc w:val="center"/>
              <w:rPr>
                <w:sz w:val="22"/>
                <w:szCs w:val="22"/>
              </w:rPr>
            </w:pPr>
            <w:r w:rsidRPr="00EE37E8">
              <w:rPr>
                <w:sz w:val="22"/>
                <w:szCs w:val="22"/>
              </w:rPr>
              <w:t>CR1</w:t>
            </w:r>
          </w:p>
        </w:tc>
        <w:tc>
          <w:tcPr>
            <w:tcW w:w="1440" w:type="dxa"/>
          </w:tcPr>
          <w:p w:rsidR="00D36CAD" w:rsidRPr="00EE37E8" w:rsidRDefault="00D36CAD" w:rsidP="00457AA3">
            <w:pPr>
              <w:jc w:val="both"/>
              <w:rPr>
                <w:sz w:val="22"/>
                <w:szCs w:val="22"/>
              </w:rPr>
            </w:pPr>
          </w:p>
        </w:tc>
        <w:tc>
          <w:tcPr>
            <w:tcW w:w="2430" w:type="dxa"/>
          </w:tcPr>
          <w:p w:rsidR="00D36CAD" w:rsidRPr="00EE37E8" w:rsidRDefault="00D36CAD" w:rsidP="00457AA3">
            <w:pPr>
              <w:jc w:val="both"/>
              <w:rPr>
                <w:sz w:val="22"/>
                <w:szCs w:val="22"/>
              </w:rPr>
            </w:pPr>
          </w:p>
        </w:tc>
        <w:tc>
          <w:tcPr>
            <w:tcW w:w="3600" w:type="dxa"/>
          </w:tcPr>
          <w:p w:rsidR="00D36CAD" w:rsidRPr="00EE37E8" w:rsidRDefault="00D36CAD" w:rsidP="00CB6D05">
            <w:pPr>
              <w:rPr>
                <w:sz w:val="22"/>
                <w:szCs w:val="22"/>
              </w:rPr>
            </w:pPr>
          </w:p>
        </w:tc>
      </w:tr>
      <w:tr w:rsidR="00457AA3" w:rsidRPr="00EE37E8" w:rsidTr="00B77941">
        <w:tc>
          <w:tcPr>
            <w:tcW w:w="1800" w:type="dxa"/>
          </w:tcPr>
          <w:p w:rsidR="00457AA3" w:rsidRPr="00EE37E8" w:rsidRDefault="00BD0146" w:rsidP="00457AA3">
            <w:pPr>
              <w:jc w:val="center"/>
              <w:rPr>
                <w:sz w:val="22"/>
                <w:szCs w:val="22"/>
              </w:rPr>
            </w:pPr>
            <w:r w:rsidRPr="00EE37E8">
              <w:rPr>
                <w:sz w:val="22"/>
                <w:szCs w:val="22"/>
              </w:rPr>
              <w:t>CR2</w:t>
            </w:r>
          </w:p>
        </w:tc>
        <w:tc>
          <w:tcPr>
            <w:tcW w:w="1440" w:type="dxa"/>
          </w:tcPr>
          <w:p w:rsidR="00457AA3" w:rsidRPr="00EE37E8" w:rsidRDefault="00457AA3" w:rsidP="00457AA3">
            <w:pPr>
              <w:jc w:val="both"/>
              <w:rPr>
                <w:sz w:val="22"/>
                <w:szCs w:val="22"/>
              </w:rPr>
            </w:pPr>
          </w:p>
        </w:tc>
        <w:tc>
          <w:tcPr>
            <w:tcW w:w="2430" w:type="dxa"/>
          </w:tcPr>
          <w:p w:rsidR="00457AA3" w:rsidRPr="00EE37E8" w:rsidRDefault="00457AA3" w:rsidP="00457AA3">
            <w:pPr>
              <w:jc w:val="both"/>
              <w:rPr>
                <w:sz w:val="22"/>
                <w:szCs w:val="22"/>
              </w:rPr>
            </w:pPr>
          </w:p>
        </w:tc>
        <w:tc>
          <w:tcPr>
            <w:tcW w:w="3600" w:type="dxa"/>
          </w:tcPr>
          <w:p w:rsidR="00457AA3" w:rsidRPr="00EE37E8" w:rsidRDefault="00457AA3" w:rsidP="00CB6D05">
            <w:pPr>
              <w:rPr>
                <w:sz w:val="22"/>
                <w:szCs w:val="22"/>
              </w:rPr>
            </w:pPr>
          </w:p>
        </w:tc>
      </w:tr>
      <w:tr w:rsidR="00457AA3" w:rsidRPr="00EE37E8" w:rsidTr="00B77941">
        <w:tc>
          <w:tcPr>
            <w:tcW w:w="1800" w:type="dxa"/>
          </w:tcPr>
          <w:p w:rsidR="00457AA3" w:rsidRPr="00EE37E8" w:rsidRDefault="00BD0146" w:rsidP="00457AA3">
            <w:pPr>
              <w:jc w:val="center"/>
              <w:rPr>
                <w:sz w:val="22"/>
                <w:szCs w:val="22"/>
              </w:rPr>
            </w:pPr>
            <w:r w:rsidRPr="00EE37E8">
              <w:rPr>
                <w:sz w:val="22"/>
                <w:szCs w:val="22"/>
              </w:rPr>
              <w:t>CR3</w:t>
            </w:r>
          </w:p>
        </w:tc>
        <w:tc>
          <w:tcPr>
            <w:tcW w:w="1440" w:type="dxa"/>
          </w:tcPr>
          <w:p w:rsidR="00457AA3" w:rsidRPr="00EE37E8" w:rsidRDefault="00457AA3" w:rsidP="00457AA3">
            <w:pPr>
              <w:jc w:val="both"/>
              <w:rPr>
                <w:sz w:val="22"/>
                <w:szCs w:val="22"/>
              </w:rPr>
            </w:pPr>
          </w:p>
        </w:tc>
        <w:tc>
          <w:tcPr>
            <w:tcW w:w="2430" w:type="dxa"/>
          </w:tcPr>
          <w:p w:rsidR="00457AA3" w:rsidRPr="00EE37E8" w:rsidRDefault="00457AA3" w:rsidP="00457AA3">
            <w:pPr>
              <w:jc w:val="both"/>
              <w:rPr>
                <w:sz w:val="22"/>
                <w:szCs w:val="22"/>
              </w:rPr>
            </w:pPr>
          </w:p>
        </w:tc>
        <w:tc>
          <w:tcPr>
            <w:tcW w:w="3600" w:type="dxa"/>
          </w:tcPr>
          <w:p w:rsidR="00457AA3" w:rsidRPr="00EE37E8" w:rsidRDefault="00457AA3" w:rsidP="00CB6D05">
            <w:pPr>
              <w:rPr>
                <w:sz w:val="22"/>
                <w:szCs w:val="22"/>
              </w:rPr>
            </w:pPr>
          </w:p>
        </w:tc>
      </w:tr>
    </w:tbl>
    <w:p w:rsidR="001026A2" w:rsidRPr="00EE37E8" w:rsidRDefault="001026A2" w:rsidP="001026A2">
      <w:pPr>
        <w:rPr>
          <w:sz w:val="22"/>
          <w:szCs w:val="22"/>
        </w:rPr>
      </w:pPr>
    </w:p>
    <w:p w:rsidR="001026A2" w:rsidRPr="00EE37E8" w:rsidRDefault="00D36CAD" w:rsidP="002F4943">
      <w:pPr>
        <w:pStyle w:val="Style1"/>
        <w:rPr>
          <w:rFonts w:ascii="Times New Roman" w:hAnsi="Times New Roman" w:cs="Times New Roman"/>
        </w:rPr>
      </w:pPr>
      <w:bookmarkStart w:id="2" w:name="_Toc363474540"/>
      <w:r w:rsidRPr="00EE37E8">
        <w:rPr>
          <w:rFonts w:ascii="Times New Roman" w:hAnsi="Times New Roman" w:cs="Times New Roman"/>
        </w:rPr>
        <w:t>Documentation Guidelines</w:t>
      </w:r>
      <w:bookmarkEnd w:id="2"/>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7650"/>
      </w:tblGrid>
      <w:tr w:rsidR="00D36CAD" w:rsidRPr="00EE37E8" w:rsidTr="00645DEE">
        <w:trPr>
          <w:trHeight w:val="593"/>
        </w:trPr>
        <w:tc>
          <w:tcPr>
            <w:tcW w:w="1620" w:type="dxa"/>
          </w:tcPr>
          <w:p w:rsidR="00D36CAD" w:rsidRPr="00EE37E8" w:rsidRDefault="00D36CAD" w:rsidP="007659CA">
            <w:pPr>
              <w:ind w:right="72"/>
              <w:rPr>
                <w:b/>
                <w:bCs/>
                <w:sz w:val="22"/>
                <w:szCs w:val="22"/>
              </w:rPr>
            </w:pPr>
            <w:r w:rsidRPr="00EE37E8">
              <w:rPr>
                <w:b/>
                <w:bCs/>
                <w:sz w:val="22"/>
                <w:szCs w:val="22"/>
              </w:rPr>
              <w:t xml:space="preserve">Document </w:t>
            </w:r>
          </w:p>
          <w:p w:rsidR="00D36CAD" w:rsidRPr="00EE37E8" w:rsidRDefault="00D36CAD" w:rsidP="007659CA">
            <w:pPr>
              <w:ind w:right="72"/>
              <w:rPr>
                <w:b/>
                <w:bCs/>
                <w:sz w:val="22"/>
                <w:szCs w:val="22"/>
              </w:rPr>
            </w:pPr>
            <w:r w:rsidRPr="00EE37E8">
              <w:rPr>
                <w:b/>
                <w:bCs/>
                <w:sz w:val="22"/>
                <w:szCs w:val="22"/>
              </w:rPr>
              <w:t>Author</w:t>
            </w:r>
          </w:p>
        </w:tc>
        <w:tc>
          <w:tcPr>
            <w:tcW w:w="7650" w:type="dxa"/>
          </w:tcPr>
          <w:p w:rsidR="00D36CAD" w:rsidRPr="00EE37E8" w:rsidRDefault="00D36CAD" w:rsidP="007659CA">
            <w:pPr>
              <w:ind w:right="619"/>
              <w:rPr>
                <w:bCs/>
                <w:sz w:val="22"/>
                <w:szCs w:val="22"/>
              </w:rPr>
            </w:pPr>
            <w:r w:rsidRPr="00EE37E8">
              <w:rPr>
                <w:bCs/>
                <w:sz w:val="22"/>
                <w:szCs w:val="22"/>
              </w:rPr>
              <w:t>This originates from the market vertical team and expanded on by the Product Manager or New Product Execution team member.</w:t>
            </w:r>
          </w:p>
        </w:tc>
      </w:tr>
      <w:tr w:rsidR="00D36CAD" w:rsidRPr="00EE37E8" w:rsidTr="00645DEE">
        <w:trPr>
          <w:trHeight w:val="773"/>
        </w:trPr>
        <w:tc>
          <w:tcPr>
            <w:tcW w:w="1620" w:type="dxa"/>
          </w:tcPr>
          <w:p w:rsidR="00D36CAD" w:rsidRPr="00EE37E8" w:rsidRDefault="00D36CAD" w:rsidP="007659CA">
            <w:pPr>
              <w:ind w:right="72"/>
              <w:rPr>
                <w:b/>
                <w:bCs/>
                <w:sz w:val="22"/>
                <w:szCs w:val="22"/>
              </w:rPr>
            </w:pPr>
            <w:r w:rsidRPr="00EE37E8">
              <w:rPr>
                <w:b/>
                <w:bCs/>
                <w:sz w:val="22"/>
                <w:szCs w:val="22"/>
              </w:rPr>
              <w:t>Document  Purpose</w:t>
            </w:r>
          </w:p>
        </w:tc>
        <w:tc>
          <w:tcPr>
            <w:tcW w:w="7650" w:type="dxa"/>
          </w:tcPr>
          <w:p w:rsidR="00D36CAD" w:rsidRPr="00EE37E8" w:rsidRDefault="00D36CAD" w:rsidP="007659CA">
            <w:pPr>
              <w:ind w:right="619"/>
              <w:rPr>
                <w:bCs/>
                <w:sz w:val="22"/>
                <w:szCs w:val="22"/>
              </w:rPr>
            </w:pPr>
            <w:r w:rsidRPr="00EE37E8">
              <w:rPr>
                <w:bCs/>
                <w:sz w:val="22"/>
                <w:szCs w:val="22"/>
              </w:rPr>
              <w:t>The document defines purpose, requested product solution functionality, exceptions, performance requirements, legal and regulatory compliances, and operational requirements.</w:t>
            </w:r>
          </w:p>
        </w:tc>
      </w:tr>
      <w:tr w:rsidR="00D36CAD" w:rsidRPr="00EE37E8" w:rsidTr="00645DEE">
        <w:trPr>
          <w:trHeight w:val="503"/>
        </w:trPr>
        <w:tc>
          <w:tcPr>
            <w:tcW w:w="1620" w:type="dxa"/>
          </w:tcPr>
          <w:p w:rsidR="00D36CAD" w:rsidRPr="00EE37E8" w:rsidRDefault="00D36CAD" w:rsidP="007659CA">
            <w:pPr>
              <w:ind w:right="72"/>
              <w:rPr>
                <w:b/>
                <w:bCs/>
                <w:sz w:val="22"/>
                <w:szCs w:val="22"/>
              </w:rPr>
            </w:pPr>
            <w:r w:rsidRPr="00EE37E8">
              <w:rPr>
                <w:b/>
                <w:bCs/>
                <w:sz w:val="22"/>
                <w:szCs w:val="22"/>
              </w:rPr>
              <w:t>Document Audience</w:t>
            </w:r>
          </w:p>
        </w:tc>
        <w:tc>
          <w:tcPr>
            <w:tcW w:w="7650" w:type="dxa"/>
          </w:tcPr>
          <w:p w:rsidR="00D36CAD" w:rsidRPr="00EE37E8" w:rsidRDefault="00D36CAD" w:rsidP="007659CA">
            <w:pPr>
              <w:ind w:right="619"/>
              <w:rPr>
                <w:bCs/>
                <w:sz w:val="22"/>
                <w:szCs w:val="22"/>
              </w:rPr>
            </w:pPr>
            <w:r w:rsidRPr="00EE37E8">
              <w:rPr>
                <w:bCs/>
                <w:sz w:val="22"/>
                <w:szCs w:val="22"/>
              </w:rPr>
              <w:t>The Technology and *Rules Business Analyst teams will use this document to determine the system and technical specifications.</w:t>
            </w:r>
          </w:p>
        </w:tc>
      </w:tr>
      <w:tr w:rsidR="00D36CAD" w:rsidRPr="00EE37E8" w:rsidTr="00645DEE">
        <w:trPr>
          <w:trHeight w:val="530"/>
        </w:trPr>
        <w:tc>
          <w:tcPr>
            <w:tcW w:w="1620" w:type="dxa"/>
          </w:tcPr>
          <w:p w:rsidR="00D36CAD" w:rsidRPr="00EE37E8" w:rsidRDefault="00D36CAD" w:rsidP="007659CA">
            <w:pPr>
              <w:ind w:right="72"/>
              <w:rPr>
                <w:b/>
                <w:bCs/>
                <w:sz w:val="22"/>
                <w:szCs w:val="22"/>
              </w:rPr>
            </w:pPr>
            <w:r w:rsidRPr="00EE37E8">
              <w:rPr>
                <w:b/>
                <w:bCs/>
                <w:sz w:val="22"/>
                <w:szCs w:val="22"/>
              </w:rPr>
              <w:t>Expected Outcome</w:t>
            </w:r>
          </w:p>
        </w:tc>
        <w:tc>
          <w:tcPr>
            <w:tcW w:w="7650" w:type="dxa"/>
          </w:tcPr>
          <w:p w:rsidR="00D36CAD" w:rsidRPr="00EE37E8" w:rsidRDefault="00D36CAD" w:rsidP="007659CA">
            <w:pPr>
              <w:ind w:right="619"/>
              <w:rPr>
                <w:bCs/>
                <w:sz w:val="22"/>
                <w:szCs w:val="22"/>
              </w:rPr>
            </w:pPr>
            <w:r w:rsidRPr="00EE37E8">
              <w:rPr>
                <w:bCs/>
                <w:sz w:val="22"/>
                <w:szCs w:val="22"/>
              </w:rPr>
              <w:t>Ensure a common understanding among the project delivery team, of the market problem being solved and the proposed solution.</w:t>
            </w:r>
          </w:p>
        </w:tc>
      </w:tr>
      <w:tr w:rsidR="00D36CAD" w:rsidRPr="00EE37E8" w:rsidTr="00645DEE">
        <w:trPr>
          <w:trHeight w:val="620"/>
        </w:trPr>
        <w:tc>
          <w:tcPr>
            <w:tcW w:w="1620" w:type="dxa"/>
          </w:tcPr>
          <w:p w:rsidR="00D36CAD" w:rsidRPr="00EE37E8" w:rsidRDefault="00D36CAD" w:rsidP="007659CA">
            <w:pPr>
              <w:ind w:right="72"/>
              <w:rPr>
                <w:b/>
                <w:bCs/>
                <w:sz w:val="22"/>
                <w:szCs w:val="22"/>
              </w:rPr>
            </w:pPr>
            <w:r w:rsidRPr="00EE37E8">
              <w:rPr>
                <w:b/>
                <w:bCs/>
                <w:sz w:val="22"/>
                <w:szCs w:val="22"/>
              </w:rPr>
              <w:t>Document Reviewer</w:t>
            </w:r>
          </w:p>
        </w:tc>
        <w:tc>
          <w:tcPr>
            <w:tcW w:w="7650" w:type="dxa"/>
          </w:tcPr>
          <w:p w:rsidR="00D36CAD" w:rsidRPr="00EE37E8" w:rsidRDefault="00D36CAD" w:rsidP="007659CA">
            <w:pPr>
              <w:ind w:right="612"/>
              <w:rPr>
                <w:bCs/>
                <w:sz w:val="22"/>
                <w:szCs w:val="22"/>
              </w:rPr>
            </w:pPr>
            <w:r w:rsidRPr="00EE37E8">
              <w:rPr>
                <w:bCs/>
                <w:sz w:val="22"/>
                <w:szCs w:val="22"/>
              </w:rPr>
              <w:t xml:space="preserve">Market Vertical, Technical Design teams, and the appropriate operational stakeholders. Refer to the </w:t>
            </w:r>
            <w:hyperlink r:id="rId12" w:history="1">
              <w:r w:rsidRPr="00EE37E8">
                <w:rPr>
                  <w:rStyle w:val="Hyperlink"/>
                  <w:bCs/>
                  <w:color w:val="auto"/>
                  <w:sz w:val="22"/>
                  <w:szCs w:val="22"/>
                </w:rPr>
                <w:t>Product Release Checklist</w:t>
              </w:r>
            </w:hyperlink>
            <w:r w:rsidRPr="00EE37E8">
              <w:rPr>
                <w:bCs/>
                <w:sz w:val="22"/>
                <w:szCs w:val="22"/>
              </w:rPr>
              <w:t xml:space="preserve"> for a complete list.</w:t>
            </w:r>
          </w:p>
        </w:tc>
      </w:tr>
      <w:tr w:rsidR="00D36CAD" w:rsidRPr="00EE37E8" w:rsidTr="00645DEE">
        <w:trPr>
          <w:trHeight w:val="602"/>
        </w:trPr>
        <w:tc>
          <w:tcPr>
            <w:tcW w:w="1620" w:type="dxa"/>
          </w:tcPr>
          <w:p w:rsidR="00D36CAD" w:rsidRPr="00EE37E8" w:rsidRDefault="00D36CAD" w:rsidP="007659CA">
            <w:pPr>
              <w:ind w:right="72"/>
              <w:rPr>
                <w:b/>
                <w:bCs/>
                <w:sz w:val="22"/>
                <w:szCs w:val="22"/>
              </w:rPr>
            </w:pPr>
            <w:r w:rsidRPr="00EE37E8">
              <w:rPr>
                <w:b/>
                <w:bCs/>
                <w:sz w:val="22"/>
                <w:szCs w:val="22"/>
              </w:rPr>
              <w:t>Document Approver</w:t>
            </w:r>
          </w:p>
        </w:tc>
        <w:tc>
          <w:tcPr>
            <w:tcW w:w="7650" w:type="dxa"/>
          </w:tcPr>
          <w:p w:rsidR="00D36CAD" w:rsidRPr="00EE37E8" w:rsidRDefault="00D36CAD" w:rsidP="007659CA">
            <w:pPr>
              <w:ind w:right="612"/>
              <w:rPr>
                <w:bCs/>
                <w:sz w:val="22"/>
                <w:szCs w:val="22"/>
              </w:rPr>
            </w:pPr>
            <w:r w:rsidRPr="00EE37E8">
              <w:rPr>
                <w:bCs/>
                <w:sz w:val="22"/>
                <w:szCs w:val="22"/>
              </w:rPr>
              <w:t>Document must be approved by Technical and Market Vertical teams to ensure all Vertical requirements are met and clearly enunciated.</w:t>
            </w:r>
          </w:p>
        </w:tc>
      </w:tr>
      <w:tr w:rsidR="00D36CAD" w:rsidRPr="00EE37E8" w:rsidTr="00645DEE">
        <w:trPr>
          <w:trHeight w:val="638"/>
        </w:trPr>
        <w:tc>
          <w:tcPr>
            <w:tcW w:w="1620" w:type="dxa"/>
          </w:tcPr>
          <w:p w:rsidR="00D36CAD" w:rsidRPr="00EE37E8" w:rsidRDefault="00D36CAD" w:rsidP="007659CA">
            <w:pPr>
              <w:ind w:right="72"/>
              <w:rPr>
                <w:b/>
                <w:bCs/>
                <w:sz w:val="22"/>
                <w:szCs w:val="22"/>
              </w:rPr>
            </w:pPr>
            <w:r w:rsidRPr="00EE37E8">
              <w:rPr>
                <w:b/>
                <w:bCs/>
                <w:sz w:val="22"/>
                <w:szCs w:val="22"/>
              </w:rPr>
              <w:t>Document Destination</w:t>
            </w:r>
          </w:p>
        </w:tc>
        <w:tc>
          <w:tcPr>
            <w:tcW w:w="7650" w:type="dxa"/>
          </w:tcPr>
          <w:p w:rsidR="00D36CAD" w:rsidRPr="00EE37E8" w:rsidRDefault="00D36CAD" w:rsidP="007659CA">
            <w:pPr>
              <w:ind w:right="612"/>
              <w:rPr>
                <w:bCs/>
                <w:sz w:val="22"/>
                <w:szCs w:val="22"/>
              </w:rPr>
            </w:pPr>
            <w:r w:rsidRPr="00EE37E8">
              <w:rPr>
                <w:bCs/>
                <w:sz w:val="22"/>
                <w:szCs w:val="22"/>
              </w:rPr>
              <w:t>New Product Execution Team SharePoint document repository.</w:t>
            </w:r>
          </w:p>
        </w:tc>
      </w:tr>
      <w:tr w:rsidR="00D36CAD" w:rsidRPr="00EE37E8" w:rsidTr="00645DEE">
        <w:trPr>
          <w:trHeight w:val="710"/>
        </w:trPr>
        <w:tc>
          <w:tcPr>
            <w:tcW w:w="1620" w:type="dxa"/>
          </w:tcPr>
          <w:p w:rsidR="00D36CAD" w:rsidRPr="00EE37E8" w:rsidRDefault="00D36CAD" w:rsidP="007659CA">
            <w:pPr>
              <w:ind w:right="72"/>
              <w:rPr>
                <w:b/>
                <w:bCs/>
                <w:sz w:val="22"/>
                <w:szCs w:val="22"/>
              </w:rPr>
            </w:pPr>
            <w:r w:rsidRPr="00EE37E8">
              <w:rPr>
                <w:b/>
                <w:bCs/>
                <w:sz w:val="22"/>
                <w:szCs w:val="22"/>
              </w:rPr>
              <w:t xml:space="preserve">Additional </w:t>
            </w:r>
          </w:p>
          <w:p w:rsidR="00D36CAD" w:rsidRPr="00EE37E8" w:rsidRDefault="00D36CAD" w:rsidP="007659CA">
            <w:pPr>
              <w:ind w:right="72"/>
              <w:rPr>
                <w:b/>
                <w:bCs/>
                <w:sz w:val="22"/>
                <w:szCs w:val="22"/>
              </w:rPr>
            </w:pPr>
            <w:r w:rsidRPr="00EE37E8">
              <w:rPr>
                <w:b/>
                <w:bCs/>
                <w:sz w:val="22"/>
                <w:szCs w:val="22"/>
              </w:rPr>
              <w:t>Helpful Tips</w:t>
            </w:r>
          </w:p>
        </w:tc>
        <w:tc>
          <w:tcPr>
            <w:tcW w:w="7650" w:type="dxa"/>
          </w:tcPr>
          <w:p w:rsidR="00D36CAD" w:rsidRPr="00EE37E8" w:rsidRDefault="00D36CAD" w:rsidP="007659CA">
            <w:pPr>
              <w:ind w:right="619"/>
              <w:rPr>
                <w:bCs/>
                <w:sz w:val="22"/>
                <w:szCs w:val="22"/>
              </w:rPr>
            </w:pPr>
            <w:r w:rsidRPr="00EE37E8">
              <w:rPr>
                <w:bCs/>
                <w:sz w:val="22"/>
                <w:szCs w:val="22"/>
              </w:rPr>
              <w:t>Additional requirements and approvals may be required if other groups such as Rules Business Analysts and Modeling Analytics are affected.</w:t>
            </w:r>
          </w:p>
          <w:p w:rsidR="00D36CAD" w:rsidRPr="00EE37E8" w:rsidRDefault="00D36CAD" w:rsidP="007659CA">
            <w:pPr>
              <w:ind w:right="619"/>
              <w:rPr>
                <w:bCs/>
                <w:sz w:val="22"/>
                <w:szCs w:val="22"/>
              </w:rPr>
            </w:pPr>
            <w:r w:rsidRPr="00EE37E8">
              <w:rPr>
                <w:bCs/>
                <w:sz w:val="22"/>
                <w:szCs w:val="22"/>
              </w:rPr>
              <w:t>This document may contain more headings/categories than applicable for your product solution. Simply indicate NA-Not Applicable, to illustrate that all areas were proactively considered.</w:t>
            </w:r>
          </w:p>
        </w:tc>
      </w:tr>
    </w:tbl>
    <w:p w:rsidR="00D36CAD" w:rsidRPr="00EE37E8" w:rsidRDefault="00D36CAD" w:rsidP="00D36CAD">
      <w:pPr>
        <w:rPr>
          <w:sz w:val="22"/>
          <w:szCs w:val="22"/>
        </w:rPr>
      </w:pPr>
    </w:p>
    <w:p w:rsidR="00D36CAD" w:rsidRPr="00EE37E8" w:rsidRDefault="00D36CAD">
      <w:pPr>
        <w:rPr>
          <w:sz w:val="22"/>
          <w:szCs w:val="22"/>
        </w:rPr>
      </w:pPr>
      <w:r w:rsidRPr="00EE37E8">
        <w:rPr>
          <w:sz w:val="22"/>
          <w:szCs w:val="22"/>
        </w:rPr>
        <w:br w:type="page"/>
      </w:r>
    </w:p>
    <w:p w:rsidR="00D36CAD" w:rsidRPr="00EE37E8" w:rsidRDefault="00D36CAD" w:rsidP="002F4943">
      <w:pPr>
        <w:pStyle w:val="Style1"/>
        <w:rPr>
          <w:rFonts w:ascii="Times New Roman" w:hAnsi="Times New Roman" w:cs="Times New Roman"/>
        </w:rPr>
      </w:pPr>
      <w:bookmarkStart w:id="3" w:name="_Toc363474541"/>
      <w:r w:rsidRPr="00EE37E8">
        <w:rPr>
          <w:rFonts w:ascii="Times New Roman" w:hAnsi="Times New Roman" w:cs="Times New Roman"/>
        </w:rPr>
        <w:lastRenderedPageBreak/>
        <w:t>Key Contacts</w:t>
      </w:r>
      <w:bookmarkEnd w:id="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2430"/>
        <w:gridCol w:w="5508"/>
      </w:tblGrid>
      <w:tr w:rsidR="00B77941" w:rsidRPr="00EE37E8" w:rsidTr="00CB6D05">
        <w:tc>
          <w:tcPr>
            <w:tcW w:w="1890" w:type="dxa"/>
          </w:tcPr>
          <w:p w:rsidR="00B77941" w:rsidRPr="00EE37E8" w:rsidRDefault="00B77941" w:rsidP="00D36CAD">
            <w:pPr>
              <w:rPr>
                <w:b/>
                <w:sz w:val="22"/>
                <w:szCs w:val="22"/>
              </w:rPr>
            </w:pPr>
            <w:r w:rsidRPr="00EE37E8">
              <w:rPr>
                <w:b/>
                <w:sz w:val="22"/>
                <w:szCs w:val="22"/>
              </w:rPr>
              <w:t>Name</w:t>
            </w:r>
          </w:p>
        </w:tc>
        <w:tc>
          <w:tcPr>
            <w:tcW w:w="2430" w:type="dxa"/>
          </w:tcPr>
          <w:p w:rsidR="00B77941" w:rsidRPr="00EE37E8" w:rsidRDefault="00B77941" w:rsidP="00D36CAD">
            <w:pPr>
              <w:rPr>
                <w:b/>
                <w:sz w:val="22"/>
                <w:szCs w:val="22"/>
              </w:rPr>
            </w:pPr>
            <w:r w:rsidRPr="00EE37E8">
              <w:rPr>
                <w:b/>
                <w:sz w:val="22"/>
                <w:szCs w:val="22"/>
              </w:rPr>
              <w:t>Title</w:t>
            </w:r>
          </w:p>
        </w:tc>
        <w:tc>
          <w:tcPr>
            <w:tcW w:w="5508" w:type="dxa"/>
          </w:tcPr>
          <w:p w:rsidR="00B77941" w:rsidRPr="00EE37E8" w:rsidRDefault="00B77941" w:rsidP="00D36CAD">
            <w:pPr>
              <w:rPr>
                <w:b/>
                <w:sz w:val="22"/>
                <w:szCs w:val="22"/>
              </w:rPr>
            </w:pPr>
            <w:r w:rsidRPr="00EE37E8">
              <w:rPr>
                <w:b/>
                <w:sz w:val="22"/>
                <w:szCs w:val="22"/>
              </w:rPr>
              <w:t>Responsibility</w:t>
            </w:r>
          </w:p>
        </w:tc>
      </w:tr>
      <w:tr w:rsidR="00B77941" w:rsidRPr="00EE37E8" w:rsidTr="00CB6D05">
        <w:tc>
          <w:tcPr>
            <w:tcW w:w="1890" w:type="dxa"/>
          </w:tcPr>
          <w:p w:rsidR="00B77941" w:rsidRPr="00EE37E8" w:rsidRDefault="00104560" w:rsidP="00D36CAD">
            <w:pPr>
              <w:rPr>
                <w:sz w:val="22"/>
                <w:szCs w:val="22"/>
              </w:rPr>
            </w:pPr>
            <w:r>
              <w:rPr>
                <w:sz w:val="22"/>
                <w:szCs w:val="22"/>
              </w:rPr>
              <w:t>Donnamarie Blake</w:t>
            </w:r>
          </w:p>
        </w:tc>
        <w:tc>
          <w:tcPr>
            <w:tcW w:w="2430" w:type="dxa"/>
          </w:tcPr>
          <w:p w:rsidR="00B77941" w:rsidRPr="00EE37E8" w:rsidRDefault="00B77941" w:rsidP="00D36CAD">
            <w:pPr>
              <w:rPr>
                <w:sz w:val="22"/>
                <w:szCs w:val="22"/>
              </w:rPr>
            </w:pPr>
            <w:r w:rsidRPr="00EE37E8">
              <w:rPr>
                <w:sz w:val="22"/>
                <w:szCs w:val="22"/>
              </w:rPr>
              <w:t>Business Vertical</w:t>
            </w:r>
          </w:p>
        </w:tc>
        <w:tc>
          <w:tcPr>
            <w:tcW w:w="5508" w:type="dxa"/>
          </w:tcPr>
          <w:p w:rsidR="00B77941" w:rsidRPr="00EE37E8" w:rsidRDefault="00F90423" w:rsidP="00F90423">
            <w:pPr>
              <w:rPr>
                <w:sz w:val="22"/>
                <w:szCs w:val="22"/>
              </w:rPr>
            </w:pPr>
            <w:r w:rsidRPr="00EE37E8">
              <w:rPr>
                <w:sz w:val="22"/>
                <w:szCs w:val="22"/>
              </w:rPr>
              <w:t xml:space="preserve">Responsible for defining product/solution </w:t>
            </w:r>
            <w:r w:rsidR="002E742D" w:rsidRPr="00EE37E8">
              <w:rPr>
                <w:sz w:val="22"/>
                <w:szCs w:val="22"/>
              </w:rPr>
              <w:t>concept</w:t>
            </w:r>
            <w:r w:rsidRPr="00EE37E8">
              <w:rPr>
                <w:sz w:val="22"/>
                <w:szCs w:val="22"/>
              </w:rPr>
              <w:t xml:space="preserve"> based on </w:t>
            </w:r>
            <w:r w:rsidR="00F9265C" w:rsidRPr="00EE37E8">
              <w:rPr>
                <w:sz w:val="22"/>
                <w:szCs w:val="22"/>
              </w:rPr>
              <w:t xml:space="preserve">needs and </w:t>
            </w:r>
            <w:r w:rsidRPr="00EE37E8">
              <w:rPr>
                <w:sz w:val="22"/>
                <w:szCs w:val="22"/>
              </w:rPr>
              <w:t xml:space="preserve">requirements from the market. </w:t>
            </w:r>
          </w:p>
        </w:tc>
      </w:tr>
      <w:tr w:rsidR="00B77941" w:rsidRPr="00EE37E8" w:rsidTr="00CB6D05">
        <w:tc>
          <w:tcPr>
            <w:tcW w:w="1890" w:type="dxa"/>
          </w:tcPr>
          <w:p w:rsidR="00B77941" w:rsidRPr="00EE37E8" w:rsidRDefault="00104560" w:rsidP="00D36CAD">
            <w:pPr>
              <w:rPr>
                <w:sz w:val="22"/>
                <w:szCs w:val="22"/>
              </w:rPr>
            </w:pPr>
            <w:r>
              <w:rPr>
                <w:sz w:val="22"/>
                <w:szCs w:val="22"/>
              </w:rPr>
              <w:t>Susan Goss</w:t>
            </w:r>
          </w:p>
        </w:tc>
        <w:tc>
          <w:tcPr>
            <w:tcW w:w="2430" w:type="dxa"/>
          </w:tcPr>
          <w:p w:rsidR="00B77941" w:rsidRPr="00EE37E8" w:rsidRDefault="00B77941" w:rsidP="00D36CAD">
            <w:pPr>
              <w:rPr>
                <w:sz w:val="22"/>
                <w:szCs w:val="22"/>
              </w:rPr>
            </w:pPr>
            <w:r w:rsidRPr="00EE37E8">
              <w:rPr>
                <w:sz w:val="22"/>
                <w:szCs w:val="22"/>
              </w:rPr>
              <w:t>New Product Execution</w:t>
            </w:r>
          </w:p>
        </w:tc>
        <w:tc>
          <w:tcPr>
            <w:tcW w:w="5508" w:type="dxa"/>
          </w:tcPr>
          <w:p w:rsidR="00B77941" w:rsidRPr="00EE37E8" w:rsidRDefault="00B77941" w:rsidP="00F90423">
            <w:pPr>
              <w:rPr>
                <w:sz w:val="22"/>
                <w:szCs w:val="22"/>
              </w:rPr>
            </w:pPr>
            <w:r w:rsidRPr="00EE37E8">
              <w:t>Responsible for defining the business requ</w:t>
            </w:r>
            <w:r w:rsidR="00F90423" w:rsidRPr="00EE37E8">
              <w:t>irements f</w:t>
            </w:r>
            <w:r w:rsidR="00267EB0" w:rsidRPr="00EE37E8">
              <w:t xml:space="preserve">or the </w:t>
            </w:r>
            <w:r w:rsidRPr="00EE37E8">
              <w:t>initiative</w:t>
            </w:r>
            <w:r w:rsidR="00267EB0" w:rsidRPr="00EE37E8">
              <w:t>.</w:t>
            </w:r>
          </w:p>
        </w:tc>
      </w:tr>
      <w:tr w:rsidR="00B77941" w:rsidRPr="00EE37E8" w:rsidTr="00CB6D05">
        <w:tc>
          <w:tcPr>
            <w:tcW w:w="1890" w:type="dxa"/>
          </w:tcPr>
          <w:p w:rsidR="00B77941" w:rsidRPr="00EE37E8" w:rsidRDefault="00104560" w:rsidP="00D36CAD">
            <w:pPr>
              <w:rPr>
                <w:sz w:val="22"/>
                <w:szCs w:val="22"/>
              </w:rPr>
            </w:pPr>
            <w:r>
              <w:rPr>
                <w:sz w:val="22"/>
                <w:szCs w:val="22"/>
              </w:rPr>
              <w:t>TBD</w:t>
            </w:r>
          </w:p>
        </w:tc>
        <w:tc>
          <w:tcPr>
            <w:tcW w:w="2430" w:type="dxa"/>
          </w:tcPr>
          <w:p w:rsidR="00B77941" w:rsidRPr="00EE37E8" w:rsidRDefault="00B77941" w:rsidP="00D36CAD">
            <w:pPr>
              <w:rPr>
                <w:sz w:val="22"/>
                <w:szCs w:val="22"/>
              </w:rPr>
            </w:pPr>
            <w:r w:rsidRPr="00EE37E8">
              <w:rPr>
                <w:sz w:val="22"/>
                <w:szCs w:val="22"/>
              </w:rPr>
              <w:t>Product Management</w:t>
            </w:r>
          </w:p>
        </w:tc>
        <w:tc>
          <w:tcPr>
            <w:tcW w:w="5508" w:type="dxa"/>
          </w:tcPr>
          <w:p w:rsidR="00B77941" w:rsidRPr="00EE37E8" w:rsidRDefault="001F753F" w:rsidP="00D36CAD">
            <w:pPr>
              <w:rPr>
                <w:sz w:val="22"/>
                <w:szCs w:val="22"/>
              </w:rPr>
            </w:pPr>
            <w:r w:rsidRPr="00EE37E8">
              <w:rPr>
                <w:sz w:val="22"/>
                <w:szCs w:val="22"/>
              </w:rPr>
              <w:t xml:space="preserve">Responsible for managing the initiative once in production. </w:t>
            </w:r>
          </w:p>
        </w:tc>
      </w:tr>
      <w:tr w:rsidR="00B77941" w:rsidRPr="00EE37E8" w:rsidTr="00CB6D05">
        <w:tc>
          <w:tcPr>
            <w:tcW w:w="1890" w:type="dxa"/>
          </w:tcPr>
          <w:p w:rsidR="00B77941" w:rsidRPr="00EE37E8" w:rsidRDefault="00104560" w:rsidP="00D36CAD">
            <w:pPr>
              <w:rPr>
                <w:sz w:val="22"/>
                <w:szCs w:val="22"/>
              </w:rPr>
            </w:pPr>
            <w:r>
              <w:rPr>
                <w:sz w:val="22"/>
                <w:szCs w:val="22"/>
              </w:rPr>
              <w:t>Stephanie Amos</w:t>
            </w:r>
          </w:p>
        </w:tc>
        <w:tc>
          <w:tcPr>
            <w:tcW w:w="2430" w:type="dxa"/>
          </w:tcPr>
          <w:p w:rsidR="00B77941" w:rsidRPr="00EE37E8" w:rsidRDefault="00B77941" w:rsidP="00D36CAD">
            <w:pPr>
              <w:rPr>
                <w:sz w:val="22"/>
                <w:szCs w:val="22"/>
              </w:rPr>
            </w:pPr>
            <w:r w:rsidRPr="00EE37E8">
              <w:rPr>
                <w:sz w:val="22"/>
                <w:szCs w:val="22"/>
              </w:rPr>
              <w:t>Engineering Project Management</w:t>
            </w:r>
          </w:p>
        </w:tc>
        <w:tc>
          <w:tcPr>
            <w:tcW w:w="5508" w:type="dxa"/>
          </w:tcPr>
          <w:p w:rsidR="00B77941" w:rsidRPr="00EE37E8" w:rsidRDefault="001F753F" w:rsidP="00104560">
            <w:pPr>
              <w:rPr>
                <w:sz w:val="22"/>
                <w:szCs w:val="22"/>
              </w:rPr>
            </w:pPr>
            <w:r w:rsidRPr="00EE37E8">
              <w:rPr>
                <w:sz w:val="22"/>
                <w:szCs w:val="22"/>
              </w:rPr>
              <w:t xml:space="preserve">Responsible for the </w:t>
            </w:r>
            <w:r w:rsidR="00F90423" w:rsidRPr="00EE37E8">
              <w:rPr>
                <w:sz w:val="22"/>
                <w:szCs w:val="22"/>
              </w:rPr>
              <w:t>project</w:t>
            </w:r>
            <w:r w:rsidR="00F9265C" w:rsidRPr="00EE37E8">
              <w:rPr>
                <w:sz w:val="22"/>
                <w:szCs w:val="22"/>
              </w:rPr>
              <w:t xml:space="preserve"> </w:t>
            </w:r>
            <w:r w:rsidR="00F90423" w:rsidRPr="00EE37E8">
              <w:rPr>
                <w:sz w:val="22"/>
                <w:szCs w:val="22"/>
              </w:rPr>
              <w:t>schedule</w:t>
            </w:r>
            <w:r w:rsidR="00F9265C" w:rsidRPr="00EE37E8">
              <w:rPr>
                <w:sz w:val="22"/>
                <w:szCs w:val="22"/>
              </w:rPr>
              <w:t xml:space="preserve"> and coordination of </w:t>
            </w:r>
            <w:r w:rsidR="00F90423" w:rsidRPr="00EE37E8">
              <w:rPr>
                <w:sz w:val="22"/>
                <w:szCs w:val="22"/>
              </w:rPr>
              <w:t xml:space="preserve">development, testing and production implementation.  </w:t>
            </w:r>
          </w:p>
        </w:tc>
      </w:tr>
      <w:tr w:rsidR="00B77941" w:rsidRPr="00EE37E8" w:rsidTr="00CB6D05">
        <w:tc>
          <w:tcPr>
            <w:tcW w:w="1890" w:type="dxa"/>
          </w:tcPr>
          <w:p w:rsidR="00B77941" w:rsidRDefault="00CB6D05" w:rsidP="00D36CAD">
            <w:pPr>
              <w:rPr>
                <w:color w:val="3333FF"/>
                <w:sz w:val="22"/>
                <w:szCs w:val="22"/>
              </w:rPr>
            </w:pPr>
            <w:r>
              <w:rPr>
                <w:color w:val="3333FF"/>
                <w:sz w:val="22"/>
                <w:szCs w:val="22"/>
              </w:rPr>
              <w:t xml:space="preserve">John </w:t>
            </w:r>
            <w:proofErr w:type="spellStart"/>
            <w:r>
              <w:rPr>
                <w:color w:val="3333FF"/>
                <w:sz w:val="22"/>
                <w:szCs w:val="22"/>
              </w:rPr>
              <w:t>Siders</w:t>
            </w:r>
            <w:proofErr w:type="spellEnd"/>
          </w:p>
          <w:p w:rsidR="00CB6D05" w:rsidRPr="00CB6D05" w:rsidRDefault="00CB6D05" w:rsidP="00D36CAD">
            <w:pPr>
              <w:rPr>
                <w:color w:val="3333FF"/>
                <w:sz w:val="22"/>
                <w:szCs w:val="22"/>
              </w:rPr>
            </w:pPr>
            <w:r>
              <w:rPr>
                <w:color w:val="3333FF"/>
                <w:sz w:val="22"/>
                <w:szCs w:val="22"/>
              </w:rPr>
              <w:t>Becky Champion</w:t>
            </w:r>
          </w:p>
        </w:tc>
        <w:tc>
          <w:tcPr>
            <w:tcW w:w="2430" w:type="dxa"/>
          </w:tcPr>
          <w:p w:rsidR="00B77941" w:rsidRDefault="00CB6D05" w:rsidP="00CB6D05">
            <w:pPr>
              <w:rPr>
                <w:color w:val="3333FF"/>
                <w:sz w:val="22"/>
                <w:szCs w:val="22"/>
              </w:rPr>
            </w:pPr>
            <w:r w:rsidRPr="00CB6D05">
              <w:rPr>
                <w:color w:val="3333FF"/>
                <w:sz w:val="22"/>
                <w:szCs w:val="22"/>
              </w:rPr>
              <w:t xml:space="preserve">Batch </w:t>
            </w:r>
            <w:proofErr w:type="spellStart"/>
            <w:r w:rsidRPr="00CB6D05">
              <w:rPr>
                <w:color w:val="3333FF"/>
                <w:sz w:val="22"/>
                <w:szCs w:val="22"/>
              </w:rPr>
              <w:t>R3</w:t>
            </w:r>
            <w:proofErr w:type="spellEnd"/>
            <w:r w:rsidRPr="00CB6D05">
              <w:rPr>
                <w:color w:val="3333FF"/>
                <w:sz w:val="22"/>
                <w:szCs w:val="22"/>
              </w:rPr>
              <w:t xml:space="preserve"> </w:t>
            </w:r>
            <w:r w:rsidR="00B77941" w:rsidRPr="00CB6D05">
              <w:rPr>
                <w:color w:val="3333FF"/>
                <w:sz w:val="22"/>
                <w:szCs w:val="22"/>
              </w:rPr>
              <w:t>Development</w:t>
            </w:r>
          </w:p>
          <w:p w:rsidR="00CB6D05" w:rsidRPr="00CB6D05" w:rsidRDefault="00CB6D05" w:rsidP="00CB6D05">
            <w:pPr>
              <w:rPr>
                <w:color w:val="3333FF"/>
                <w:sz w:val="22"/>
                <w:szCs w:val="22"/>
              </w:rPr>
            </w:pPr>
            <w:r>
              <w:rPr>
                <w:color w:val="3333FF"/>
                <w:sz w:val="22"/>
                <w:szCs w:val="22"/>
              </w:rPr>
              <w:t>Technical Lead</w:t>
            </w:r>
          </w:p>
        </w:tc>
        <w:tc>
          <w:tcPr>
            <w:tcW w:w="5508" w:type="dxa"/>
          </w:tcPr>
          <w:p w:rsidR="00B77941" w:rsidRPr="00EE37E8" w:rsidRDefault="00267EB0" w:rsidP="00F90423">
            <w:pPr>
              <w:rPr>
                <w:sz w:val="22"/>
                <w:szCs w:val="22"/>
              </w:rPr>
            </w:pPr>
            <w:r w:rsidRPr="00EE37E8">
              <w:rPr>
                <w:sz w:val="22"/>
                <w:szCs w:val="22"/>
              </w:rPr>
              <w:t>Responsible for</w:t>
            </w:r>
            <w:r w:rsidR="00F90423" w:rsidRPr="00EE37E8">
              <w:rPr>
                <w:sz w:val="22"/>
                <w:szCs w:val="22"/>
              </w:rPr>
              <w:t xml:space="preserve"> the design, development and implementation of </w:t>
            </w:r>
            <w:r w:rsidRPr="00EE37E8">
              <w:rPr>
                <w:sz w:val="22"/>
                <w:szCs w:val="22"/>
              </w:rPr>
              <w:t xml:space="preserve">the </w:t>
            </w:r>
            <w:r w:rsidR="001F753F" w:rsidRPr="00EE37E8">
              <w:rPr>
                <w:sz w:val="22"/>
                <w:szCs w:val="22"/>
              </w:rPr>
              <w:t>initiative</w:t>
            </w:r>
            <w:r w:rsidR="00F90423" w:rsidRPr="00EE37E8">
              <w:rPr>
                <w:sz w:val="22"/>
                <w:szCs w:val="22"/>
              </w:rPr>
              <w:t xml:space="preserve"> </w:t>
            </w:r>
            <w:r w:rsidR="001F753F" w:rsidRPr="00EE37E8">
              <w:rPr>
                <w:sz w:val="22"/>
                <w:szCs w:val="22"/>
              </w:rPr>
              <w:t>in</w:t>
            </w:r>
            <w:r w:rsidRPr="00EE37E8">
              <w:rPr>
                <w:sz w:val="22"/>
                <w:szCs w:val="22"/>
              </w:rPr>
              <w:t>to</w:t>
            </w:r>
            <w:r w:rsidR="001F753F" w:rsidRPr="00EE37E8">
              <w:rPr>
                <w:sz w:val="22"/>
                <w:szCs w:val="22"/>
              </w:rPr>
              <w:t xml:space="preserve"> </w:t>
            </w:r>
            <w:r w:rsidRPr="00EE37E8">
              <w:rPr>
                <w:sz w:val="22"/>
                <w:szCs w:val="22"/>
              </w:rPr>
              <w:t xml:space="preserve">the </w:t>
            </w:r>
            <w:r w:rsidR="001F753F" w:rsidRPr="00EE37E8">
              <w:rPr>
                <w:sz w:val="22"/>
                <w:szCs w:val="22"/>
              </w:rPr>
              <w:t>LN infrastructure.</w:t>
            </w:r>
          </w:p>
        </w:tc>
      </w:tr>
      <w:tr w:rsidR="00B77941" w:rsidRPr="00EE37E8" w:rsidTr="00CB6D05">
        <w:tc>
          <w:tcPr>
            <w:tcW w:w="1890" w:type="dxa"/>
          </w:tcPr>
          <w:p w:rsidR="00B77941" w:rsidRPr="00EE37E8" w:rsidRDefault="00104560" w:rsidP="00D36CAD">
            <w:pPr>
              <w:rPr>
                <w:sz w:val="22"/>
                <w:szCs w:val="22"/>
              </w:rPr>
            </w:pPr>
            <w:r>
              <w:rPr>
                <w:sz w:val="22"/>
                <w:szCs w:val="22"/>
              </w:rPr>
              <w:t>N/A</w:t>
            </w:r>
          </w:p>
        </w:tc>
        <w:tc>
          <w:tcPr>
            <w:tcW w:w="2430" w:type="dxa"/>
          </w:tcPr>
          <w:p w:rsidR="00B77941" w:rsidRPr="00EE37E8" w:rsidRDefault="00B77941" w:rsidP="00D36CAD">
            <w:pPr>
              <w:rPr>
                <w:sz w:val="22"/>
                <w:szCs w:val="22"/>
              </w:rPr>
            </w:pPr>
            <w:r w:rsidRPr="00EE37E8">
              <w:rPr>
                <w:sz w:val="22"/>
                <w:szCs w:val="22"/>
              </w:rPr>
              <w:t>Rules Business Analyst</w:t>
            </w:r>
          </w:p>
        </w:tc>
        <w:tc>
          <w:tcPr>
            <w:tcW w:w="5508" w:type="dxa"/>
          </w:tcPr>
          <w:p w:rsidR="00B77941" w:rsidRPr="00EE37E8" w:rsidRDefault="001F753F" w:rsidP="00F9265C">
            <w:pPr>
              <w:rPr>
                <w:sz w:val="22"/>
                <w:szCs w:val="22"/>
              </w:rPr>
            </w:pPr>
            <w:r w:rsidRPr="00EE37E8">
              <w:rPr>
                <w:sz w:val="22"/>
                <w:szCs w:val="22"/>
              </w:rPr>
              <w:t xml:space="preserve">Responsible for the Rules </w:t>
            </w:r>
            <w:r w:rsidR="00F90423" w:rsidRPr="00EE37E8">
              <w:rPr>
                <w:sz w:val="22"/>
                <w:szCs w:val="22"/>
              </w:rPr>
              <w:t>functional specifications</w:t>
            </w:r>
            <w:r w:rsidR="00F9265C" w:rsidRPr="00EE37E8">
              <w:rPr>
                <w:sz w:val="22"/>
                <w:szCs w:val="22"/>
              </w:rPr>
              <w:t xml:space="preserve"> for </w:t>
            </w:r>
            <w:r w:rsidRPr="00EE37E8">
              <w:rPr>
                <w:sz w:val="22"/>
                <w:szCs w:val="22"/>
              </w:rPr>
              <w:t>integration</w:t>
            </w:r>
            <w:r w:rsidR="00F9265C" w:rsidRPr="00EE37E8">
              <w:rPr>
                <w:sz w:val="22"/>
                <w:szCs w:val="22"/>
              </w:rPr>
              <w:t xml:space="preserve"> </w:t>
            </w:r>
            <w:r w:rsidRPr="00EE37E8">
              <w:rPr>
                <w:sz w:val="22"/>
                <w:szCs w:val="22"/>
              </w:rPr>
              <w:t>into the implementation.</w:t>
            </w:r>
          </w:p>
        </w:tc>
      </w:tr>
      <w:tr w:rsidR="00B77941" w:rsidRPr="00EE37E8" w:rsidTr="00CB6D05">
        <w:tc>
          <w:tcPr>
            <w:tcW w:w="1890" w:type="dxa"/>
          </w:tcPr>
          <w:p w:rsidR="00B77941" w:rsidRDefault="00534B36" w:rsidP="00D36CAD">
            <w:pPr>
              <w:rPr>
                <w:sz w:val="22"/>
                <w:szCs w:val="22"/>
              </w:rPr>
            </w:pPr>
            <w:r>
              <w:rPr>
                <w:sz w:val="22"/>
                <w:szCs w:val="22"/>
              </w:rPr>
              <w:t>Aaron Hale</w:t>
            </w:r>
          </w:p>
          <w:p w:rsidR="00CB6D05" w:rsidRPr="00CB6D05" w:rsidRDefault="00CB6D05" w:rsidP="00D36CAD">
            <w:pPr>
              <w:rPr>
                <w:color w:val="3333FF"/>
                <w:sz w:val="22"/>
                <w:szCs w:val="22"/>
              </w:rPr>
            </w:pPr>
            <w:r>
              <w:rPr>
                <w:color w:val="3333FF"/>
                <w:sz w:val="22"/>
                <w:szCs w:val="22"/>
              </w:rPr>
              <w:t>Becky Champion</w:t>
            </w:r>
          </w:p>
        </w:tc>
        <w:tc>
          <w:tcPr>
            <w:tcW w:w="2430" w:type="dxa"/>
          </w:tcPr>
          <w:p w:rsidR="00B77941" w:rsidRDefault="00B77941" w:rsidP="00D36CAD">
            <w:pPr>
              <w:rPr>
                <w:sz w:val="22"/>
                <w:szCs w:val="22"/>
              </w:rPr>
            </w:pPr>
            <w:r w:rsidRPr="00EE37E8">
              <w:rPr>
                <w:sz w:val="22"/>
                <w:szCs w:val="22"/>
              </w:rPr>
              <w:t>Modeling</w:t>
            </w:r>
          </w:p>
          <w:p w:rsidR="00CB6D05" w:rsidRPr="00CB6D05" w:rsidRDefault="00CB6D05" w:rsidP="00D36CAD">
            <w:pPr>
              <w:rPr>
                <w:color w:val="3333FF"/>
                <w:sz w:val="22"/>
                <w:szCs w:val="22"/>
              </w:rPr>
            </w:pPr>
            <w:r w:rsidRPr="00CB6D05">
              <w:rPr>
                <w:color w:val="3333FF"/>
                <w:sz w:val="22"/>
                <w:szCs w:val="22"/>
              </w:rPr>
              <w:t>Modeling Development</w:t>
            </w:r>
          </w:p>
        </w:tc>
        <w:tc>
          <w:tcPr>
            <w:tcW w:w="5508" w:type="dxa"/>
          </w:tcPr>
          <w:p w:rsidR="00B77941" w:rsidRPr="00EE37E8" w:rsidRDefault="001F753F" w:rsidP="00F9265C">
            <w:pPr>
              <w:rPr>
                <w:sz w:val="22"/>
                <w:szCs w:val="22"/>
              </w:rPr>
            </w:pPr>
            <w:r w:rsidRPr="00EE37E8">
              <w:rPr>
                <w:sz w:val="22"/>
                <w:szCs w:val="22"/>
              </w:rPr>
              <w:t>Responsible for defining and creating the model which will be used for initiative.</w:t>
            </w:r>
          </w:p>
        </w:tc>
      </w:tr>
      <w:tr w:rsidR="00B77941" w:rsidRPr="00EE37E8" w:rsidTr="00CB6D05">
        <w:tc>
          <w:tcPr>
            <w:tcW w:w="1890" w:type="dxa"/>
          </w:tcPr>
          <w:p w:rsidR="00B77941" w:rsidRPr="00EE37E8" w:rsidRDefault="00534B36" w:rsidP="00D36CAD">
            <w:pPr>
              <w:rPr>
                <w:sz w:val="22"/>
                <w:szCs w:val="22"/>
              </w:rPr>
            </w:pPr>
            <w:r>
              <w:rPr>
                <w:sz w:val="22"/>
                <w:szCs w:val="22"/>
              </w:rPr>
              <w:t>N/A</w:t>
            </w:r>
          </w:p>
        </w:tc>
        <w:tc>
          <w:tcPr>
            <w:tcW w:w="2430" w:type="dxa"/>
          </w:tcPr>
          <w:p w:rsidR="00B77941" w:rsidRPr="00EE37E8" w:rsidRDefault="00F90423" w:rsidP="00D36CAD">
            <w:pPr>
              <w:rPr>
                <w:sz w:val="22"/>
                <w:szCs w:val="22"/>
              </w:rPr>
            </w:pPr>
            <w:r w:rsidRPr="00EE37E8">
              <w:rPr>
                <w:sz w:val="22"/>
                <w:szCs w:val="22"/>
              </w:rPr>
              <w:t>Customer Test</w:t>
            </w:r>
          </w:p>
        </w:tc>
        <w:tc>
          <w:tcPr>
            <w:tcW w:w="5508" w:type="dxa"/>
          </w:tcPr>
          <w:p w:rsidR="00B77941" w:rsidRPr="00EE37E8" w:rsidRDefault="00F90423" w:rsidP="00D36CAD">
            <w:pPr>
              <w:rPr>
                <w:sz w:val="22"/>
                <w:szCs w:val="22"/>
              </w:rPr>
            </w:pPr>
            <w:r w:rsidRPr="00EE37E8">
              <w:rPr>
                <w:sz w:val="22"/>
                <w:szCs w:val="22"/>
              </w:rPr>
              <w:t>Responsible for developing appropriate customer test cases.</w:t>
            </w:r>
          </w:p>
        </w:tc>
      </w:tr>
      <w:tr w:rsidR="00B77941" w:rsidRPr="00EE37E8" w:rsidTr="00CB6D05">
        <w:tc>
          <w:tcPr>
            <w:tcW w:w="1890" w:type="dxa"/>
          </w:tcPr>
          <w:p w:rsidR="00B77941" w:rsidRPr="00CB6D05" w:rsidRDefault="00CB6D05" w:rsidP="00D36CAD">
            <w:pPr>
              <w:rPr>
                <w:color w:val="3333FF"/>
                <w:sz w:val="22"/>
                <w:szCs w:val="22"/>
              </w:rPr>
            </w:pPr>
            <w:r>
              <w:rPr>
                <w:color w:val="3333FF"/>
                <w:sz w:val="22"/>
                <w:szCs w:val="22"/>
              </w:rPr>
              <w:t>David Benson</w:t>
            </w:r>
          </w:p>
        </w:tc>
        <w:tc>
          <w:tcPr>
            <w:tcW w:w="2430" w:type="dxa"/>
          </w:tcPr>
          <w:p w:rsidR="00B77941" w:rsidRPr="00EE37E8" w:rsidRDefault="00F90423" w:rsidP="00D36CAD">
            <w:pPr>
              <w:rPr>
                <w:sz w:val="22"/>
                <w:szCs w:val="22"/>
              </w:rPr>
            </w:pPr>
            <w:r w:rsidRPr="00EE37E8">
              <w:rPr>
                <w:sz w:val="22"/>
                <w:szCs w:val="22"/>
              </w:rPr>
              <w:t>QC</w:t>
            </w:r>
          </w:p>
        </w:tc>
        <w:tc>
          <w:tcPr>
            <w:tcW w:w="5508" w:type="dxa"/>
          </w:tcPr>
          <w:p w:rsidR="00B77941" w:rsidRPr="00EE37E8" w:rsidRDefault="00F90423" w:rsidP="00D36CAD">
            <w:pPr>
              <w:rPr>
                <w:sz w:val="22"/>
                <w:szCs w:val="22"/>
              </w:rPr>
            </w:pPr>
            <w:r w:rsidRPr="00EE37E8">
              <w:rPr>
                <w:sz w:val="22"/>
                <w:szCs w:val="22"/>
              </w:rPr>
              <w:t>Responsible for testing system and application functionality as outlined in the PMR.</w:t>
            </w:r>
          </w:p>
        </w:tc>
      </w:tr>
      <w:tr w:rsidR="00F90423" w:rsidRPr="00EE37E8" w:rsidTr="00CB6D05">
        <w:tc>
          <w:tcPr>
            <w:tcW w:w="1890" w:type="dxa"/>
          </w:tcPr>
          <w:p w:rsidR="00F90423" w:rsidRPr="00EE37E8" w:rsidRDefault="00FE7F28" w:rsidP="00D36CAD">
            <w:pPr>
              <w:rPr>
                <w:sz w:val="22"/>
                <w:szCs w:val="22"/>
              </w:rPr>
            </w:pPr>
            <w:r>
              <w:rPr>
                <w:sz w:val="22"/>
                <w:szCs w:val="22"/>
              </w:rPr>
              <w:t>N/A</w:t>
            </w:r>
          </w:p>
        </w:tc>
        <w:tc>
          <w:tcPr>
            <w:tcW w:w="2430" w:type="dxa"/>
          </w:tcPr>
          <w:p w:rsidR="00F90423" w:rsidRPr="00EE37E8" w:rsidRDefault="00F90423" w:rsidP="00D36CAD">
            <w:pPr>
              <w:rPr>
                <w:sz w:val="22"/>
                <w:szCs w:val="22"/>
              </w:rPr>
            </w:pPr>
            <w:r w:rsidRPr="00EE37E8">
              <w:rPr>
                <w:sz w:val="22"/>
                <w:szCs w:val="22"/>
              </w:rPr>
              <w:t>MBSi</w:t>
            </w:r>
          </w:p>
        </w:tc>
        <w:tc>
          <w:tcPr>
            <w:tcW w:w="5508" w:type="dxa"/>
          </w:tcPr>
          <w:p w:rsidR="00F90423" w:rsidRPr="00EE37E8" w:rsidRDefault="00F9265C" w:rsidP="00F9265C">
            <w:pPr>
              <w:rPr>
                <w:sz w:val="22"/>
                <w:szCs w:val="22"/>
              </w:rPr>
            </w:pPr>
            <w:r w:rsidRPr="00EE37E8">
              <w:rPr>
                <w:sz w:val="22"/>
                <w:szCs w:val="22"/>
              </w:rPr>
              <w:t>Responsible for development of account setup, product configuration, billing, support tool, management reports and consumer disclosure.</w:t>
            </w:r>
          </w:p>
        </w:tc>
      </w:tr>
    </w:tbl>
    <w:p w:rsidR="007659CA" w:rsidRPr="00EE37E8" w:rsidRDefault="007659CA" w:rsidP="00D36CAD"/>
    <w:p w:rsidR="00C92D56" w:rsidRPr="00EE37E8" w:rsidRDefault="002F513F" w:rsidP="00D36CAD">
      <w:pPr>
        <w:pStyle w:val="ListParagraph"/>
        <w:numPr>
          <w:ilvl w:val="0"/>
          <w:numId w:val="1"/>
        </w:numPr>
        <w:rPr>
          <w:szCs w:val="22"/>
        </w:rPr>
      </w:pPr>
      <w:bookmarkStart w:id="4" w:name="_Toc363474542"/>
      <w:r w:rsidRPr="00EE37E8">
        <w:rPr>
          <w:rStyle w:val="Style1Char"/>
          <w:rFonts w:ascii="Times New Roman" w:hAnsi="Times New Roman" w:cs="Times New Roman"/>
        </w:rPr>
        <w:t>Vertical Market</w:t>
      </w:r>
      <w:bookmarkEnd w:id="4"/>
      <w:r w:rsidRPr="00EE37E8">
        <w:rPr>
          <w:rStyle w:val="Style1Char"/>
          <w:rFonts w:ascii="Times New Roman" w:hAnsi="Times New Roman" w:cs="Times New Roman"/>
        </w:rPr>
        <w:t xml:space="preserve"> </w:t>
      </w:r>
      <w:r w:rsidRPr="00EE37E8">
        <w:rPr>
          <w:szCs w:val="22"/>
        </w:rPr>
        <w:t>– Lif</w:t>
      </w:r>
      <w:r w:rsidR="004228AB">
        <w:rPr>
          <w:szCs w:val="22"/>
        </w:rPr>
        <w:t>e</w:t>
      </w:r>
      <w:r w:rsidR="00936144" w:rsidRPr="00EE37E8">
        <w:rPr>
          <w:szCs w:val="22"/>
        </w:rPr>
        <w:t xml:space="preserve"> </w:t>
      </w:r>
    </w:p>
    <w:p w:rsidR="002F513F" w:rsidRPr="00EE37E8" w:rsidRDefault="002F513F" w:rsidP="002F513F">
      <w:pPr>
        <w:pStyle w:val="ListParagraph"/>
        <w:rPr>
          <w:b/>
        </w:rPr>
      </w:pPr>
    </w:p>
    <w:p w:rsidR="00936144" w:rsidRPr="00EE37E8" w:rsidRDefault="00936144" w:rsidP="00D36CAD">
      <w:pPr>
        <w:pStyle w:val="ListParagraph"/>
        <w:numPr>
          <w:ilvl w:val="0"/>
          <w:numId w:val="1"/>
        </w:numPr>
        <w:rPr>
          <w:b/>
        </w:rPr>
      </w:pPr>
      <w:bookmarkStart w:id="5" w:name="_Toc363474543"/>
      <w:r w:rsidRPr="00EE37E8">
        <w:rPr>
          <w:rStyle w:val="Style1Char"/>
          <w:rFonts w:ascii="Times New Roman" w:hAnsi="Times New Roman" w:cs="Times New Roman"/>
        </w:rPr>
        <w:t>Target Implementation Date/Quarter</w:t>
      </w:r>
      <w:bookmarkEnd w:id="5"/>
      <w:r w:rsidRPr="00EE37E8">
        <w:rPr>
          <w:b/>
        </w:rPr>
        <w:t xml:space="preserve"> </w:t>
      </w:r>
      <w:r w:rsidRPr="00EE37E8">
        <w:rPr>
          <w:szCs w:val="22"/>
        </w:rPr>
        <w:t xml:space="preserve">– </w:t>
      </w:r>
      <w:proofErr w:type="spellStart"/>
      <w:r w:rsidR="004228AB">
        <w:rPr>
          <w:szCs w:val="22"/>
        </w:rPr>
        <w:t>Q4</w:t>
      </w:r>
      <w:proofErr w:type="spellEnd"/>
      <w:r w:rsidR="004228AB">
        <w:rPr>
          <w:szCs w:val="22"/>
        </w:rPr>
        <w:t xml:space="preserve"> 2013</w:t>
      </w:r>
    </w:p>
    <w:p w:rsidR="00C92D56" w:rsidRPr="00EE37E8" w:rsidRDefault="00C92D56" w:rsidP="00C92D56">
      <w:pPr>
        <w:pStyle w:val="ListParagraph"/>
        <w:ind w:left="360"/>
        <w:rPr>
          <w:b/>
        </w:rPr>
      </w:pPr>
    </w:p>
    <w:p w:rsidR="00D36CAD" w:rsidRPr="00EE37E8" w:rsidRDefault="00D36CAD" w:rsidP="002F4943">
      <w:pPr>
        <w:pStyle w:val="Style1"/>
        <w:rPr>
          <w:rFonts w:ascii="Times New Roman" w:hAnsi="Times New Roman" w:cs="Times New Roman"/>
        </w:rPr>
      </w:pPr>
      <w:bookmarkStart w:id="6" w:name="_Toc363474544"/>
      <w:r w:rsidRPr="00EE37E8">
        <w:rPr>
          <w:rFonts w:ascii="Times New Roman" w:hAnsi="Times New Roman" w:cs="Times New Roman"/>
        </w:rPr>
        <w:t>Initiative Purpose</w:t>
      </w:r>
      <w:bookmarkEnd w:id="6"/>
    </w:p>
    <w:p w:rsidR="007659CA" w:rsidRDefault="00D36CAD" w:rsidP="00645DEE">
      <w:pPr>
        <w:pStyle w:val="ListParagraph"/>
        <w:numPr>
          <w:ilvl w:val="1"/>
          <w:numId w:val="1"/>
        </w:numPr>
      </w:pPr>
      <w:r w:rsidRPr="00534B36">
        <w:rPr>
          <w:b/>
          <w:szCs w:val="22"/>
        </w:rPr>
        <w:t>Executive Summary</w:t>
      </w:r>
      <w:r w:rsidRPr="00534B36">
        <w:rPr>
          <w:szCs w:val="22"/>
        </w:rPr>
        <w:t xml:space="preserve"> – </w:t>
      </w:r>
      <w:r w:rsidR="00534B36">
        <w:t>Life Insurance carriers have not had a solution that helps them predict the persistency of their applicants.</w:t>
      </w:r>
      <w:r w:rsidR="00CC11F1">
        <w:t xml:space="preserve"> </w:t>
      </w:r>
      <w:r w:rsidR="00534B36">
        <w:t xml:space="preserve"> The Life Conservation Model will adopt the Attract Life Persistency Credit Model format, using  public record data  attributes to provide a predictive score on the likelihood of an applicant allowing his/her life insurance policy to lapse during the first 12 to 24 months.</w:t>
      </w:r>
      <w:r w:rsidR="00BF3F2C">
        <w:t xml:space="preserve">  </w:t>
      </w:r>
    </w:p>
    <w:p w:rsidR="00BF3F2C" w:rsidRPr="00BF3F2C" w:rsidRDefault="00BF3F2C" w:rsidP="00BF3F2C">
      <w:pPr>
        <w:pStyle w:val="TOAHeading"/>
      </w:pPr>
    </w:p>
    <w:p w:rsidR="00CC11F1" w:rsidRPr="00BF3F2C" w:rsidRDefault="00D36CAD" w:rsidP="00CB6D05">
      <w:pPr>
        <w:pStyle w:val="NoSpacing"/>
        <w:ind w:left="1080"/>
        <w:rPr>
          <w:rFonts w:ascii="Times New Roman" w:hAnsi="Times New Roman"/>
        </w:rPr>
      </w:pPr>
      <w:r w:rsidRPr="00CC11F1">
        <w:rPr>
          <w:rFonts w:ascii="Times New Roman" w:hAnsi="Times New Roman"/>
          <w:b/>
        </w:rPr>
        <w:t>Market Opportunity</w:t>
      </w:r>
      <w:r w:rsidRPr="00CC11F1">
        <w:rPr>
          <w:rFonts w:ascii="Times New Roman" w:hAnsi="Times New Roman"/>
        </w:rPr>
        <w:t xml:space="preserve"> –</w:t>
      </w:r>
      <w:r w:rsidRPr="00EE37E8">
        <w:t xml:space="preserve"> </w:t>
      </w:r>
      <w:r w:rsidR="00CC11F1" w:rsidRPr="00BF3F2C">
        <w:rPr>
          <w:rFonts w:ascii="Times New Roman" w:hAnsi="Times New Roman"/>
        </w:rPr>
        <w:t>Life Carriers have a need for a model to predict which of their in-force policyholders are likely to lapse or surrender, particularly within 12 or 24 months of inception.</w:t>
      </w:r>
      <w:r w:rsidR="00CC11F1">
        <w:rPr>
          <w:rFonts w:ascii="Times New Roman" w:hAnsi="Times New Roman"/>
        </w:rPr>
        <w:t xml:space="preserve"> </w:t>
      </w:r>
      <w:r w:rsidR="00CC11F1" w:rsidRPr="00BF3F2C">
        <w:rPr>
          <w:rFonts w:ascii="Times New Roman" w:hAnsi="Times New Roman"/>
        </w:rPr>
        <w:t xml:space="preserve"> Based on the output from a model, insurers can focus their conservation efforts on </w:t>
      </w:r>
      <w:r w:rsidR="00CB6D05">
        <w:rPr>
          <w:rFonts w:ascii="Times New Roman" w:hAnsi="Times New Roman"/>
          <w:color w:val="3333FF"/>
        </w:rPr>
        <w:t>most</w:t>
      </w:r>
      <w:r w:rsidR="00CC11F1" w:rsidRPr="00BF3F2C">
        <w:rPr>
          <w:rFonts w:ascii="Times New Roman" w:hAnsi="Times New Roman"/>
        </w:rPr>
        <w:t xml:space="preserve"> policies likely to lapse that they desire to keep. </w:t>
      </w:r>
      <w:r w:rsidR="00CC11F1">
        <w:rPr>
          <w:rFonts w:ascii="Times New Roman" w:hAnsi="Times New Roman"/>
        </w:rPr>
        <w:t xml:space="preserve"> </w:t>
      </w:r>
      <w:r w:rsidR="00CB6D05">
        <w:rPr>
          <w:rFonts w:ascii="Times New Roman" w:hAnsi="Times New Roman"/>
          <w:color w:val="3333FF"/>
        </w:rPr>
        <w:t>After the 24 month period that a policy is</w:t>
      </w:r>
      <w:r w:rsidR="00CC11F1" w:rsidRPr="00BF3F2C">
        <w:rPr>
          <w:rFonts w:ascii="Times New Roman" w:hAnsi="Times New Roman"/>
        </w:rPr>
        <w:t xml:space="preserve"> in-force, insurers do not have a permissible purpose to pull credit or take an adverse action on these </w:t>
      </w:r>
      <w:proofErr w:type="spellStart"/>
      <w:r w:rsidR="00CC11F1" w:rsidRPr="00BF3F2C">
        <w:rPr>
          <w:rFonts w:ascii="Times New Roman" w:hAnsi="Times New Roman"/>
        </w:rPr>
        <w:t>insureds</w:t>
      </w:r>
      <w:proofErr w:type="spellEnd"/>
      <w:r w:rsidR="00CC11F1" w:rsidRPr="00BF3F2C">
        <w:rPr>
          <w:rFonts w:ascii="Times New Roman" w:hAnsi="Times New Roman"/>
        </w:rPr>
        <w:t>.</w:t>
      </w:r>
      <w:r w:rsidR="00CC11F1">
        <w:rPr>
          <w:rFonts w:ascii="Times New Roman" w:hAnsi="Times New Roman"/>
        </w:rPr>
        <w:t xml:space="preserve"> </w:t>
      </w:r>
      <w:r w:rsidR="00CC11F1" w:rsidRPr="00BF3F2C">
        <w:rPr>
          <w:rFonts w:ascii="Times New Roman" w:hAnsi="Times New Roman"/>
        </w:rPr>
        <w:t xml:space="preserve"> So the existing LexisNexis </w:t>
      </w:r>
      <w:proofErr w:type="spellStart"/>
      <w:r w:rsidR="00CC11F1" w:rsidRPr="00BF3F2C">
        <w:rPr>
          <w:rFonts w:ascii="Times New Roman" w:hAnsi="Times New Roman"/>
        </w:rPr>
        <w:t>FCRA</w:t>
      </w:r>
      <w:proofErr w:type="spellEnd"/>
      <w:r w:rsidR="00CC11F1" w:rsidRPr="00BF3F2C">
        <w:rPr>
          <w:rFonts w:ascii="Times New Roman" w:hAnsi="Times New Roman"/>
        </w:rPr>
        <w:t>, credit-based Attract Model is undesirable.</w:t>
      </w:r>
      <w:r w:rsidR="00063895">
        <w:rPr>
          <w:rFonts w:ascii="Times New Roman" w:hAnsi="Times New Roman"/>
        </w:rPr>
        <w:t xml:space="preserve">  </w:t>
      </w:r>
      <w:r w:rsidR="00CC11F1" w:rsidRPr="00BF3F2C">
        <w:rPr>
          <w:rFonts w:ascii="Times New Roman" w:hAnsi="Times New Roman"/>
        </w:rPr>
        <w:t>Given the desire to grow their book of business, Life Carriers are not inclined to reject applicants for underwriting reasons</w:t>
      </w:r>
      <w:r w:rsidR="00CB6D05">
        <w:rPr>
          <w:rFonts w:ascii="Times New Roman" w:hAnsi="Times New Roman"/>
        </w:rPr>
        <w:t>, e</w:t>
      </w:r>
      <w:r w:rsidR="00CC11F1" w:rsidRPr="00BF3F2C">
        <w:rPr>
          <w:rFonts w:ascii="Times New Roman" w:hAnsi="Times New Roman"/>
        </w:rPr>
        <w:t>ven if they knew that certain applicants would be more likely to lapse</w:t>
      </w:r>
      <w:r w:rsidR="00CB6D05">
        <w:rPr>
          <w:rFonts w:ascii="Times New Roman" w:hAnsi="Times New Roman"/>
        </w:rPr>
        <w:t>.</w:t>
      </w:r>
      <w:r w:rsidR="00CC11F1">
        <w:rPr>
          <w:rFonts w:ascii="Times New Roman" w:hAnsi="Times New Roman"/>
        </w:rPr>
        <w:t xml:space="preserve"> </w:t>
      </w:r>
      <w:r w:rsidR="00CC11F1" w:rsidRPr="00BF3F2C">
        <w:rPr>
          <w:rFonts w:ascii="Times New Roman" w:hAnsi="Times New Roman"/>
        </w:rPr>
        <w:t xml:space="preserve"> Rather, they would use this knowledge to determine eligibility for things like face amount, policy type (Term or Whole Life), payment terms (e.g., require </w:t>
      </w:r>
      <w:proofErr w:type="spellStart"/>
      <w:r w:rsidR="00CC11F1" w:rsidRPr="00BF3F2C">
        <w:rPr>
          <w:rFonts w:ascii="Times New Roman" w:hAnsi="Times New Roman"/>
        </w:rPr>
        <w:t>EFT</w:t>
      </w:r>
      <w:proofErr w:type="spellEnd"/>
      <w:r w:rsidR="00CC11F1" w:rsidRPr="00BF3F2C">
        <w:rPr>
          <w:rFonts w:ascii="Times New Roman" w:hAnsi="Times New Roman"/>
        </w:rPr>
        <w:t xml:space="preserve">), or even producer compensation. </w:t>
      </w:r>
      <w:r w:rsidR="00CC11F1">
        <w:rPr>
          <w:rFonts w:ascii="Times New Roman" w:hAnsi="Times New Roman"/>
        </w:rPr>
        <w:t xml:space="preserve"> </w:t>
      </w:r>
    </w:p>
    <w:p w:rsidR="00F22C0A" w:rsidRPr="00EE37E8" w:rsidRDefault="00F22C0A" w:rsidP="00645DEE">
      <w:pPr>
        <w:ind w:left="720"/>
        <w:rPr>
          <w:sz w:val="22"/>
          <w:szCs w:val="22"/>
        </w:rPr>
      </w:pPr>
    </w:p>
    <w:p w:rsidR="00063895" w:rsidRDefault="00D36CAD" w:rsidP="00CB6D05">
      <w:pPr>
        <w:pStyle w:val="ListParagraph"/>
        <w:numPr>
          <w:ilvl w:val="1"/>
          <w:numId w:val="1"/>
        </w:numPr>
      </w:pPr>
      <w:r w:rsidRPr="00063895">
        <w:rPr>
          <w:b/>
          <w:szCs w:val="22"/>
        </w:rPr>
        <w:t>Financial Objective</w:t>
      </w:r>
      <w:r w:rsidRPr="00063895">
        <w:rPr>
          <w:szCs w:val="22"/>
        </w:rPr>
        <w:t xml:space="preserve"> – </w:t>
      </w:r>
      <w:r w:rsidR="00CB6D05">
        <w:t xml:space="preserve">Year 1 $25,000 in </w:t>
      </w:r>
      <w:r w:rsidR="00CB6D05" w:rsidRPr="00CB6D05">
        <w:rPr>
          <w:color w:val="3333FF"/>
        </w:rPr>
        <w:t>2014</w:t>
      </w:r>
    </w:p>
    <w:p w:rsidR="00063895" w:rsidRDefault="00CB6D05" w:rsidP="00063895">
      <w:pPr>
        <w:pStyle w:val="ListParagraph"/>
        <w:ind w:left="3240"/>
      </w:pPr>
      <w:r>
        <w:t xml:space="preserve">Year 2 $91,000 in </w:t>
      </w:r>
      <w:r w:rsidRPr="00CB6D05">
        <w:rPr>
          <w:color w:val="3333FF"/>
        </w:rPr>
        <w:t>2015</w:t>
      </w:r>
    </w:p>
    <w:p w:rsidR="00534B36" w:rsidRDefault="00534B36" w:rsidP="00063895">
      <w:pPr>
        <w:pStyle w:val="ListParagraph"/>
        <w:ind w:left="3240"/>
        <w:rPr>
          <w:color w:val="3333FF"/>
        </w:rPr>
      </w:pPr>
      <w:r>
        <w:t xml:space="preserve">Year 3 $123,000 in </w:t>
      </w:r>
      <w:r w:rsidRPr="00CB6D05">
        <w:rPr>
          <w:color w:val="3333FF"/>
        </w:rPr>
        <w:t>201</w:t>
      </w:r>
      <w:r w:rsidR="00CB6D05" w:rsidRPr="00CB6D05">
        <w:rPr>
          <w:color w:val="3333FF"/>
        </w:rPr>
        <w:t>6</w:t>
      </w:r>
    </w:p>
    <w:p w:rsidR="00CB6D05" w:rsidRPr="00CB6D05" w:rsidRDefault="00CB6D05" w:rsidP="00CB6D05">
      <w:pPr>
        <w:pStyle w:val="TOAHeading"/>
      </w:pPr>
    </w:p>
    <w:p w:rsidR="00B70536" w:rsidRPr="00EE37E8" w:rsidRDefault="00B70536" w:rsidP="00B70536">
      <w:pPr>
        <w:pStyle w:val="ListParagraph"/>
        <w:numPr>
          <w:ilvl w:val="1"/>
          <w:numId w:val="1"/>
        </w:numPr>
        <w:rPr>
          <w:szCs w:val="22"/>
        </w:rPr>
      </w:pPr>
      <w:r w:rsidRPr="00EE37E8">
        <w:rPr>
          <w:b/>
          <w:szCs w:val="22"/>
        </w:rPr>
        <w:t>Assumptions</w:t>
      </w:r>
      <w:r w:rsidRPr="00B42801">
        <w:rPr>
          <w:b/>
          <w:szCs w:val="22"/>
        </w:rPr>
        <w:t xml:space="preserve"> – </w:t>
      </w:r>
      <w:r w:rsidR="00534B36" w:rsidRPr="00534B36">
        <w:rPr>
          <w:szCs w:val="22"/>
        </w:rPr>
        <w:t>none</w:t>
      </w:r>
    </w:p>
    <w:p w:rsidR="00B70536" w:rsidRPr="00EE37E8" w:rsidRDefault="00B70536" w:rsidP="00B70536">
      <w:pPr>
        <w:pStyle w:val="ListParagraph"/>
        <w:numPr>
          <w:ilvl w:val="1"/>
          <w:numId w:val="1"/>
        </w:numPr>
        <w:rPr>
          <w:szCs w:val="22"/>
        </w:rPr>
      </w:pPr>
      <w:r w:rsidRPr="00EE37E8">
        <w:rPr>
          <w:b/>
          <w:szCs w:val="22"/>
        </w:rPr>
        <w:lastRenderedPageBreak/>
        <w:t>Constraints</w:t>
      </w:r>
      <w:r w:rsidRPr="00EE37E8">
        <w:rPr>
          <w:szCs w:val="22"/>
        </w:rPr>
        <w:t xml:space="preserve"> – </w:t>
      </w:r>
      <w:r w:rsidR="00534B36">
        <w:rPr>
          <w:szCs w:val="22"/>
        </w:rPr>
        <w:t>none</w:t>
      </w:r>
    </w:p>
    <w:p w:rsidR="00B70536" w:rsidRPr="00EE37E8" w:rsidRDefault="00B70536" w:rsidP="00B70536">
      <w:pPr>
        <w:pStyle w:val="ListParagraph"/>
        <w:ind w:left="360"/>
        <w:rPr>
          <w:szCs w:val="22"/>
        </w:rPr>
      </w:pPr>
    </w:p>
    <w:p w:rsidR="00BC6457" w:rsidRDefault="00F22C0A" w:rsidP="00BC6457">
      <w:pPr>
        <w:pStyle w:val="Style1"/>
        <w:rPr>
          <w:rFonts w:ascii="Times New Roman" w:hAnsi="Times New Roman" w:cs="Times New Roman"/>
        </w:rPr>
      </w:pPr>
      <w:bookmarkStart w:id="7" w:name="_Toc363474545"/>
      <w:r w:rsidRPr="00EE37E8">
        <w:rPr>
          <w:rFonts w:ascii="Times New Roman" w:hAnsi="Times New Roman" w:cs="Times New Roman"/>
        </w:rPr>
        <w:t>Product/Service Requirements</w:t>
      </w:r>
      <w:bookmarkEnd w:id="7"/>
    </w:p>
    <w:p w:rsidR="00CA2D88" w:rsidRDefault="00F22C0A" w:rsidP="00D43038">
      <w:pPr>
        <w:pStyle w:val="Style2"/>
        <w:numPr>
          <w:ilvl w:val="1"/>
          <w:numId w:val="14"/>
        </w:numPr>
      </w:pPr>
      <w:r w:rsidRPr="00D43038">
        <w:rPr>
          <w:b/>
        </w:rPr>
        <w:t>Overview</w:t>
      </w:r>
      <w:r w:rsidR="00E9234B" w:rsidRPr="00274E64">
        <w:t xml:space="preserve"> –</w:t>
      </w:r>
      <w:r w:rsidR="00063895">
        <w:t xml:space="preserve"> </w:t>
      </w:r>
      <w:r w:rsidR="00D43038" w:rsidRPr="00CC11F1">
        <w:rPr>
          <w:rFonts w:cs="Times New Roman"/>
        </w:rPr>
        <w:t xml:space="preserve">The </w:t>
      </w:r>
      <w:r w:rsidR="00063895">
        <w:rPr>
          <w:rFonts w:cs="Times New Roman"/>
        </w:rPr>
        <w:t xml:space="preserve">Conservation </w:t>
      </w:r>
      <w:r w:rsidR="00D43038" w:rsidRPr="00CC11F1">
        <w:rPr>
          <w:rFonts w:cs="Times New Roman"/>
        </w:rPr>
        <w:t>model outputs a score from 200–999.</w:t>
      </w:r>
      <w:r w:rsidR="00D43038">
        <w:t xml:space="preserve">  The </w:t>
      </w:r>
      <w:r w:rsidR="00D43038" w:rsidRPr="00CC11F1">
        <w:rPr>
          <w:rFonts w:cs="Times New Roman"/>
        </w:rPr>
        <w:t xml:space="preserve">score rank orders the likelihood of an insured or applicant having a </w:t>
      </w:r>
      <w:r w:rsidR="00CB6D05">
        <w:rPr>
          <w:rFonts w:cs="Times New Roman"/>
          <w:color w:val="3333FF"/>
        </w:rPr>
        <w:t>policy</w:t>
      </w:r>
      <w:r w:rsidR="00D43038" w:rsidRPr="00CC11F1">
        <w:rPr>
          <w:rFonts w:cs="Times New Roman"/>
        </w:rPr>
        <w:t xml:space="preserve"> lapse or surrendering the policy. </w:t>
      </w:r>
      <w:r w:rsidR="00D43038">
        <w:t xml:space="preserve"> </w:t>
      </w:r>
      <w:r w:rsidR="00D43038" w:rsidRPr="00CC11F1">
        <w:rPr>
          <w:rFonts w:cs="Times New Roman"/>
        </w:rPr>
        <w:t xml:space="preserve">Low scores correspond to higher attrition rates while high scores indicate a lower propensity of </w:t>
      </w:r>
      <w:proofErr w:type="spellStart"/>
      <w:r w:rsidR="00D43038" w:rsidRPr="00CC11F1">
        <w:rPr>
          <w:rFonts w:cs="Times New Roman"/>
        </w:rPr>
        <w:t>insureds</w:t>
      </w:r>
      <w:proofErr w:type="spellEnd"/>
      <w:r w:rsidR="00D43038" w:rsidRPr="00CC11F1">
        <w:rPr>
          <w:rFonts w:cs="Times New Roman"/>
        </w:rPr>
        <w:t xml:space="preserve"> to lapse or surrender. </w:t>
      </w:r>
      <w:r w:rsidR="00D43038">
        <w:t xml:space="preserve"> </w:t>
      </w:r>
      <w:r w:rsidR="00D43038" w:rsidRPr="00CC11F1">
        <w:rPr>
          <w:rFonts w:cs="Times New Roman"/>
        </w:rPr>
        <w:t xml:space="preserve">Reason codes have not been developed as the score will not be used to make adverse actions. </w:t>
      </w:r>
      <w:r w:rsidR="00D43038">
        <w:t xml:space="preserve"> </w:t>
      </w:r>
      <w:r w:rsidR="00D43038" w:rsidRPr="00D43038">
        <w:t xml:space="preserve">Since Life Carriers are more interested in knowing which of their in-force book is likely to lapse or surrender, it is critical to have batch scoring capabilities available.  The public record attributes need to be appended to their in-force </w:t>
      </w:r>
      <w:r w:rsidR="00CB6D05">
        <w:rPr>
          <w:color w:val="3333FF"/>
        </w:rPr>
        <w:t>block of policies</w:t>
      </w:r>
      <w:r w:rsidR="00D43038" w:rsidRPr="00D43038">
        <w:t xml:space="preserve"> so that the scores can be calculated for each policy.  Then based on the threshold the carrier has set from a retro-validation analysis, policies below the threshold will be flagged for their conservation program</w:t>
      </w:r>
      <w:r w:rsidR="00063895">
        <w:t>.</w:t>
      </w: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0"/>
          <w:numId w:val="12"/>
        </w:numPr>
        <w:rPr>
          <w:vanish/>
        </w:rPr>
      </w:pPr>
    </w:p>
    <w:p w:rsidR="00CA2D88" w:rsidRPr="00CA2D88" w:rsidRDefault="00CA2D88" w:rsidP="00CA2D88">
      <w:pPr>
        <w:pStyle w:val="ListParagraph"/>
        <w:numPr>
          <w:ilvl w:val="1"/>
          <w:numId w:val="12"/>
        </w:numPr>
        <w:rPr>
          <w:vanish/>
        </w:rPr>
      </w:pPr>
    </w:p>
    <w:p w:rsidR="00717862" w:rsidRPr="00D43038" w:rsidRDefault="00717862" w:rsidP="00063895">
      <w:pPr>
        <w:ind w:left="360"/>
      </w:pPr>
    </w:p>
    <w:p w:rsidR="00CC11F1" w:rsidRDefault="00CC11F1" w:rsidP="00717862">
      <w:pPr>
        <w:pStyle w:val="NoSpacing"/>
        <w:ind w:left="1224"/>
        <w:rPr>
          <w:rFonts w:ascii="Times New Roman" w:hAnsi="Times New Roman"/>
        </w:rPr>
      </w:pPr>
      <w:r w:rsidRPr="00CC11F1">
        <w:rPr>
          <w:rFonts w:ascii="Times New Roman" w:hAnsi="Times New Roman"/>
        </w:rPr>
        <w:t xml:space="preserve">  </w:t>
      </w:r>
    </w:p>
    <w:p w:rsidR="00717862" w:rsidRDefault="00717862" w:rsidP="00CC11F1">
      <w:pPr>
        <w:pStyle w:val="NoSpacing"/>
        <w:numPr>
          <w:ilvl w:val="2"/>
          <w:numId w:val="12"/>
        </w:numPr>
        <w:rPr>
          <w:rFonts w:ascii="Times New Roman" w:hAnsi="Times New Roman"/>
        </w:rPr>
      </w:pPr>
      <w:r w:rsidRPr="00717862">
        <w:rPr>
          <w:rFonts w:ascii="Times New Roman" w:hAnsi="Times New Roman"/>
        </w:rPr>
        <w:t xml:space="preserve">  For each carrier, it will be necessary to conduct a retro validation analysis to set a score threshold to determine which policies should be targeted for conservation.  This will also require a batch process.  Insurers will need to provide historical policy data with the effective and cancellation dates, name, address, and date of birth.  The public records attributes will be appended to this data and scores will be calculated.  </w:t>
      </w:r>
    </w:p>
    <w:p w:rsidR="00717862" w:rsidRDefault="00717862" w:rsidP="00717862">
      <w:pPr>
        <w:pStyle w:val="ListParagraph"/>
      </w:pPr>
    </w:p>
    <w:p w:rsidR="00D43038" w:rsidRDefault="00D43038" w:rsidP="00D43038">
      <w:pPr>
        <w:pStyle w:val="ListParagraph"/>
      </w:pPr>
    </w:p>
    <w:p w:rsidR="00B42801" w:rsidRDefault="00D43038" w:rsidP="00063895">
      <w:pPr>
        <w:pStyle w:val="NoSpacing"/>
        <w:ind w:left="1170" w:hanging="450"/>
        <w:rPr>
          <w:rFonts w:ascii="Times New Roman" w:hAnsi="Times New Roman"/>
        </w:rPr>
      </w:pPr>
      <w:r>
        <w:rPr>
          <w:rFonts w:ascii="Times New Roman" w:hAnsi="Times New Roman"/>
        </w:rPr>
        <w:t xml:space="preserve">8.0    </w:t>
      </w:r>
      <w:r w:rsidRPr="00D43038">
        <w:rPr>
          <w:rFonts w:ascii="Times New Roman" w:hAnsi="Times New Roman"/>
          <w:b/>
        </w:rPr>
        <w:t>Data</w:t>
      </w:r>
      <w:r>
        <w:rPr>
          <w:rFonts w:ascii="Times New Roman" w:hAnsi="Times New Roman"/>
        </w:rPr>
        <w:t xml:space="preserve"> – The </w:t>
      </w:r>
      <w:r w:rsidRPr="00D43038">
        <w:rPr>
          <w:rFonts w:ascii="Times New Roman" w:hAnsi="Times New Roman"/>
        </w:rPr>
        <w:t>current model uses 19 modeling attributes derived from the Boca 4.0 Shell.  Attributes such as the subject’s wealth, address stability, presence of a professional license or a bankruptcy, dwelling type, number of all unreleased liens, age, and others are predictive of lapse rate</w:t>
      </w:r>
      <w:r>
        <w:rPr>
          <w:rFonts w:ascii="Times New Roman" w:hAnsi="Times New Roman"/>
        </w:rPr>
        <w:t>.</w:t>
      </w:r>
    </w:p>
    <w:p w:rsidR="0099248A" w:rsidRPr="00E9234B" w:rsidRDefault="0099248A" w:rsidP="00063895">
      <w:pPr>
        <w:pStyle w:val="NoSpacing"/>
        <w:ind w:left="1170" w:hanging="450"/>
      </w:pPr>
    </w:p>
    <w:p w:rsidR="00D43038" w:rsidRDefault="00717862" w:rsidP="00E9234B">
      <w:pPr>
        <w:pStyle w:val="ListParagraph"/>
        <w:ind w:left="1080"/>
        <w:rPr>
          <w:szCs w:val="22"/>
        </w:rPr>
      </w:pPr>
      <w:r>
        <w:rPr>
          <w:noProof/>
        </w:rPr>
        <w:drawing>
          <wp:inline distT="0" distB="0" distL="0" distR="0">
            <wp:extent cx="5142390" cy="3506696"/>
            <wp:effectExtent l="19050" t="0" r="11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45427" cy="3508767"/>
                    </a:xfrm>
                    <a:prstGeom prst="rect">
                      <a:avLst/>
                    </a:prstGeom>
                    <a:noFill/>
                    <a:ln w="9525">
                      <a:noFill/>
                      <a:miter lim="800000"/>
                      <a:headEnd/>
                      <a:tailEnd/>
                    </a:ln>
                  </pic:spPr>
                </pic:pic>
              </a:graphicData>
            </a:graphic>
          </wp:inline>
        </w:drawing>
      </w:r>
    </w:p>
    <w:p w:rsidR="00D43038" w:rsidRDefault="00D43038" w:rsidP="00E9234B">
      <w:pPr>
        <w:pStyle w:val="ListParagraph"/>
        <w:ind w:left="1080"/>
        <w:rPr>
          <w:szCs w:val="22"/>
        </w:rPr>
      </w:pPr>
    </w:p>
    <w:p w:rsidR="007659CA" w:rsidRPr="00EE37E8" w:rsidRDefault="007659CA" w:rsidP="00E9234B">
      <w:pPr>
        <w:pStyle w:val="ListParagraph"/>
        <w:ind w:left="1080"/>
        <w:rPr>
          <w:szCs w:val="22"/>
        </w:rPr>
      </w:pPr>
    </w:p>
    <w:p w:rsidR="00E9234B" w:rsidRDefault="00A05DC0" w:rsidP="00D43038">
      <w:pPr>
        <w:pStyle w:val="Style2"/>
        <w:numPr>
          <w:ilvl w:val="1"/>
          <w:numId w:val="1"/>
        </w:numPr>
      </w:pPr>
      <w:r w:rsidRPr="00F865EC">
        <w:t>Compliance/Restrictions</w:t>
      </w:r>
      <w:r w:rsidRPr="00EE37E8">
        <w:t xml:space="preserve"> </w:t>
      </w:r>
      <w:r w:rsidR="00F22C0A" w:rsidRPr="00EE37E8">
        <w:t xml:space="preserve">– </w:t>
      </w:r>
      <w:r w:rsidR="001269F5" w:rsidRPr="00CC11F1">
        <w:rPr>
          <w:rFonts w:cs="Times New Roman"/>
        </w:rPr>
        <w:t>The Life Conservation Model is non-</w:t>
      </w:r>
      <w:proofErr w:type="spellStart"/>
      <w:r w:rsidR="001269F5" w:rsidRPr="00CC11F1">
        <w:rPr>
          <w:rFonts w:cs="Times New Roman"/>
        </w:rPr>
        <w:t>FCRA</w:t>
      </w:r>
      <w:proofErr w:type="spellEnd"/>
      <w:r w:rsidR="001269F5" w:rsidRPr="00CC11F1">
        <w:rPr>
          <w:rFonts w:cs="Times New Roman"/>
        </w:rPr>
        <w:t xml:space="preserve">.  </w:t>
      </w:r>
    </w:p>
    <w:p w:rsidR="00E9234B" w:rsidRDefault="00E9234B" w:rsidP="00E9234B">
      <w:pPr>
        <w:pStyle w:val="ListParagraph"/>
        <w:ind w:left="1080"/>
        <w:rPr>
          <w:szCs w:val="22"/>
        </w:rPr>
      </w:pPr>
    </w:p>
    <w:p w:rsidR="0090768E" w:rsidRPr="001269F5" w:rsidRDefault="0090768E" w:rsidP="00E9234B">
      <w:pPr>
        <w:pStyle w:val="ListParagraph"/>
        <w:ind w:left="1080"/>
        <w:rPr>
          <w:szCs w:val="22"/>
        </w:rPr>
      </w:pPr>
      <w:r w:rsidRPr="00EE37E8">
        <w:rPr>
          <w:szCs w:val="22"/>
        </w:rPr>
        <w:lastRenderedPageBreak/>
        <w:t xml:space="preserve">The </w:t>
      </w:r>
      <w:proofErr w:type="spellStart"/>
      <w:r w:rsidRPr="00EE37E8">
        <w:rPr>
          <w:szCs w:val="22"/>
        </w:rPr>
        <w:t>GLB</w:t>
      </w:r>
      <w:proofErr w:type="spellEnd"/>
      <w:r w:rsidRPr="00EE37E8">
        <w:rPr>
          <w:szCs w:val="22"/>
        </w:rPr>
        <w:t xml:space="preserve"> code to be logged is “</w:t>
      </w:r>
      <w:r w:rsidR="001269F5">
        <w:rPr>
          <w:szCs w:val="22"/>
        </w:rPr>
        <w:t>6</w:t>
      </w:r>
      <w:r w:rsidRPr="00EE37E8">
        <w:rPr>
          <w:szCs w:val="22"/>
        </w:rPr>
        <w:t xml:space="preserve">” – </w:t>
      </w:r>
      <w:r w:rsidR="001269F5" w:rsidRPr="001269F5">
        <w:rPr>
          <w:rFonts w:cs="Arial"/>
          <w:szCs w:val="22"/>
        </w:rPr>
        <w:t>For required institutional risk control</w:t>
      </w:r>
      <w:r w:rsidRPr="001269F5">
        <w:rPr>
          <w:szCs w:val="22"/>
        </w:rPr>
        <w:t>.</w:t>
      </w:r>
    </w:p>
    <w:p w:rsidR="00A05DC0" w:rsidRPr="00EE37E8" w:rsidRDefault="00A05DC0" w:rsidP="001269F5">
      <w:pPr>
        <w:pStyle w:val="Style2"/>
        <w:numPr>
          <w:ilvl w:val="0"/>
          <w:numId w:val="0"/>
        </w:numPr>
      </w:pPr>
    </w:p>
    <w:p w:rsidR="00F865EC" w:rsidRPr="00F865EC" w:rsidRDefault="00F317B7" w:rsidP="00D43038">
      <w:pPr>
        <w:pStyle w:val="Style2"/>
        <w:numPr>
          <w:ilvl w:val="1"/>
          <w:numId w:val="1"/>
        </w:numPr>
      </w:pPr>
      <w:r w:rsidRPr="00F865EC">
        <w:t xml:space="preserve">Contract Restrictions: </w:t>
      </w:r>
    </w:p>
    <w:p w:rsidR="00F317B7" w:rsidRPr="00F865EC" w:rsidRDefault="00F317B7" w:rsidP="00F865EC">
      <w:pPr>
        <w:ind w:left="1080"/>
        <w:rPr>
          <w:sz w:val="22"/>
          <w:szCs w:val="22"/>
        </w:rPr>
      </w:pPr>
      <w:r w:rsidRPr="00F865EC">
        <w:rPr>
          <w:sz w:val="22"/>
          <w:szCs w:val="22"/>
        </w:rPr>
        <w:t xml:space="preserve">Customer level contracts to include </w:t>
      </w:r>
      <w:proofErr w:type="spellStart"/>
      <w:r w:rsidRPr="00F865EC">
        <w:rPr>
          <w:sz w:val="22"/>
          <w:szCs w:val="22"/>
        </w:rPr>
        <w:t>GLB</w:t>
      </w:r>
      <w:proofErr w:type="spellEnd"/>
      <w:r w:rsidRPr="00F865EC">
        <w:rPr>
          <w:sz w:val="22"/>
          <w:szCs w:val="22"/>
        </w:rPr>
        <w:t xml:space="preserve"> language</w:t>
      </w:r>
      <w:r w:rsidR="003F33C5" w:rsidRPr="00F865EC">
        <w:rPr>
          <w:sz w:val="22"/>
          <w:szCs w:val="22"/>
        </w:rPr>
        <w:t xml:space="preserve"> (this provides a check and balance at account set up of product)</w:t>
      </w:r>
      <w:r w:rsidRPr="00F865EC">
        <w:rPr>
          <w:sz w:val="22"/>
          <w:szCs w:val="22"/>
        </w:rPr>
        <w:t>.</w:t>
      </w:r>
      <w:r w:rsidR="001269F5">
        <w:rPr>
          <w:sz w:val="22"/>
          <w:szCs w:val="22"/>
        </w:rPr>
        <w:t xml:space="preserve">  This Model may not be used for </w:t>
      </w:r>
      <w:proofErr w:type="gramStart"/>
      <w:r w:rsidR="001269F5">
        <w:rPr>
          <w:sz w:val="22"/>
          <w:szCs w:val="22"/>
        </w:rPr>
        <w:t>Marketing</w:t>
      </w:r>
      <w:proofErr w:type="gramEnd"/>
      <w:r w:rsidR="001269F5">
        <w:rPr>
          <w:sz w:val="22"/>
          <w:szCs w:val="22"/>
        </w:rPr>
        <w:t xml:space="preserve"> purposes.</w:t>
      </w:r>
      <w:r w:rsidRPr="00F865EC">
        <w:rPr>
          <w:sz w:val="22"/>
          <w:szCs w:val="22"/>
        </w:rPr>
        <w:t xml:space="preserve"> </w:t>
      </w:r>
    </w:p>
    <w:p w:rsidR="00F317B7" w:rsidRPr="00F317B7" w:rsidRDefault="00F317B7" w:rsidP="00F317B7">
      <w:pPr>
        <w:pStyle w:val="ListParagraph"/>
        <w:ind w:left="1080"/>
        <w:rPr>
          <w:szCs w:val="22"/>
        </w:rPr>
      </w:pPr>
    </w:p>
    <w:p w:rsidR="00A05DC0" w:rsidRPr="0099248A" w:rsidRDefault="0099248A" w:rsidP="00F865EC">
      <w:pPr>
        <w:pStyle w:val="Style2"/>
        <w:numPr>
          <w:ilvl w:val="1"/>
          <w:numId w:val="1"/>
        </w:numPr>
      </w:pPr>
      <w:r>
        <w:t>Interface – O</w:t>
      </w:r>
      <w:r w:rsidR="00A05DC0" w:rsidRPr="0099248A">
        <w:t>ffline/batch special projects</w:t>
      </w:r>
    </w:p>
    <w:p w:rsidR="00A05DC0" w:rsidRPr="00EE37E8" w:rsidRDefault="00A05DC0" w:rsidP="00645DEE">
      <w:pPr>
        <w:pStyle w:val="ListParagraph"/>
        <w:ind w:left="1080"/>
        <w:rPr>
          <w:szCs w:val="22"/>
        </w:rPr>
      </w:pPr>
    </w:p>
    <w:p w:rsidR="00A05DC0" w:rsidRDefault="00A05DC0" w:rsidP="00F865EC">
      <w:pPr>
        <w:pStyle w:val="Style2"/>
        <w:numPr>
          <w:ilvl w:val="1"/>
          <w:numId w:val="1"/>
        </w:numPr>
      </w:pPr>
      <w:r w:rsidRPr="00F865EC">
        <w:t>Delivery System</w:t>
      </w:r>
      <w:r w:rsidRPr="00EE37E8">
        <w:t xml:space="preserve"> – </w:t>
      </w:r>
      <w:r w:rsidR="0099248A">
        <w:t>Offline .</w:t>
      </w:r>
      <w:proofErr w:type="spellStart"/>
      <w:r w:rsidR="0099248A">
        <w:t>csv</w:t>
      </w:r>
      <w:proofErr w:type="spellEnd"/>
      <w:r w:rsidR="0099248A">
        <w:t xml:space="preserve"> file</w:t>
      </w:r>
    </w:p>
    <w:p w:rsidR="00A32374" w:rsidRDefault="00A32374" w:rsidP="00A32374">
      <w:pPr>
        <w:pStyle w:val="ListParagraph"/>
      </w:pPr>
    </w:p>
    <w:p w:rsidR="00A32374" w:rsidRDefault="00A32374" w:rsidP="00A32374">
      <w:pPr>
        <w:pStyle w:val="Style2"/>
        <w:numPr>
          <w:ilvl w:val="1"/>
          <w:numId w:val="1"/>
        </w:numPr>
      </w:pPr>
      <w:r>
        <w:t>Process Flow</w:t>
      </w:r>
    </w:p>
    <w:p w:rsidR="00A343C0" w:rsidRDefault="00A343C0" w:rsidP="00A343C0">
      <w:pPr>
        <w:pStyle w:val="Style2"/>
        <w:numPr>
          <w:ilvl w:val="0"/>
          <w:numId w:val="0"/>
        </w:numPr>
      </w:pPr>
    </w:p>
    <w:p w:rsidR="00760230" w:rsidRPr="00A32374" w:rsidRDefault="00CB6D05" w:rsidP="00A32374">
      <w:pPr>
        <w:pStyle w:val="Style2"/>
        <w:numPr>
          <w:ilvl w:val="0"/>
          <w:numId w:val="0"/>
        </w:numPr>
        <w:ind w:left="1080"/>
      </w:pPr>
      <w:r>
        <w:rPr>
          <w:noProof/>
        </w:rPr>
        <w:drawing>
          <wp:inline distT="0" distB="0" distL="0" distR="0">
            <wp:extent cx="4932680" cy="533717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932680" cy="5337175"/>
                    </a:xfrm>
                    <a:prstGeom prst="rect">
                      <a:avLst/>
                    </a:prstGeom>
                    <a:noFill/>
                    <a:ln w="9525">
                      <a:noFill/>
                      <a:miter lim="800000"/>
                      <a:headEnd/>
                      <a:tailEnd/>
                    </a:ln>
                  </pic:spPr>
                </pic:pic>
              </a:graphicData>
            </a:graphic>
          </wp:inline>
        </w:drawing>
      </w:r>
    </w:p>
    <w:p w:rsidR="00A32374" w:rsidRDefault="00A32374" w:rsidP="00A32374">
      <w:pPr>
        <w:pStyle w:val="Style2"/>
        <w:numPr>
          <w:ilvl w:val="0"/>
          <w:numId w:val="0"/>
        </w:numPr>
        <w:ind w:left="1080"/>
      </w:pPr>
    </w:p>
    <w:p w:rsidR="00A32374" w:rsidRDefault="00A32374" w:rsidP="00A32374">
      <w:pPr>
        <w:pStyle w:val="Style2"/>
        <w:numPr>
          <w:ilvl w:val="0"/>
          <w:numId w:val="0"/>
        </w:numPr>
        <w:ind w:left="1080"/>
      </w:pPr>
    </w:p>
    <w:p w:rsidR="00A32374" w:rsidRDefault="00A32374" w:rsidP="00A32374">
      <w:pPr>
        <w:pStyle w:val="Style2"/>
        <w:numPr>
          <w:ilvl w:val="0"/>
          <w:numId w:val="0"/>
        </w:numPr>
        <w:ind w:left="1080"/>
      </w:pPr>
    </w:p>
    <w:p w:rsidR="00A32374" w:rsidRDefault="00A32374" w:rsidP="00A32374">
      <w:pPr>
        <w:pStyle w:val="Style2"/>
        <w:numPr>
          <w:ilvl w:val="0"/>
          <w:numId w:val="0"/>
        </w:numPr>
        <w:ind w:left="1080"/>
      </w:pPr>
    </w:p>
    <w:p w:rsidR="00A343C0" w:rsidRDefault="00A343C0" w:rsidP="00A32374">
      <w:pPr>
        <w:pStyle w:val="Style2"/>
        <w:numPr>
          <w:ilvl w:val="0"/>
          <w:numId w:val="0"/>
        </w:numPr>
        <w:ind w:left="1080"/>
      </w:pPr>
    </w:p>
    <w:p w:rsidR="00A32374" w:rsidRDefault="00A32374" w:rsidP="00A32374">
      <w:pPr>
        <w:pStyle w:val="Style2"/>
        <w:numPr>
          <w:ilvl w:val="0"/>
          <w:numId w:val="0"/>
        </w:numPr>
        <w:ind w:left="1080"/>
      </w:pPr>
    </w:p>
    <w:p w:rsidR="00760230" w:rsidRPr="00EE37E8" w:rsidRDefault="00760230" w:rsidP="00D43038">
      <w:pPr>
        <w:pStyle w:val="Style2"/>
        <w:numPr>
          <w:ilvl w:val="1"/>
          <w:numId w:val="1"/>
        </w:numPr>
      </w:pPr>
      <w:r w:rsidRPr="00A32374">
        <w:rPr>
          <w:b/>
        </w:rPr>
        <w:lastRenderedPageBreak/>
        <w:t>Format</w:t>
      </w:r>
      <w:r w:rsidRPr="00EE37E8">
        <w:t xml:space="preserve"> – </w:t>
      </w:r>
      <w:r w:rsidR="00A32374">
        <w:t>.</w:t>
      </w:r>
      <w:proofErr w:type="spellStart"/>
      <w:r w:rsidR="00A32374">
        <w:t>csv</w:t>
      </w:r>
      <w:proofErr w:type="spellEnd"/>
      <w:r w:rsidR="00A32374">
        <w:t xml:space="preserve"> file</w:t>
      </w:r>
    </w:p>
    <w:p w:rsidR="00760230" w:rsidRPr="00EE37E8" w:rsidRDefault="00760230" w:rsidP="00645DEE">
      <w:pPr>
        <w:pStyle w:val="ListParagraph"/>
        <w:ind w:left="1080"/>
        <w:rPr>
          <w:szCs w:val="22"/>
        </w:rPr>
      </w:pPr>
    </w:p>
    <w:p w:rsidR="00760230" w:rsidRPr="00E37616" w:rsidRDefault="00760230" w:rsidP="00D43038">
      <w:pPr>
        <w:pStyle w:val="Style2"/>
        <w:numPr>
          <w:ilvl w:val="1"/>
          <w:numId w:val="1"/>
        </w:numPr>
        <w:rPr>
          <w:rFonts w:cs="Times New Roman"/>
        </w:rPr>
      </w:pPr>
      <w:r w:rsidRPr="00EE37E8">
        <w:rPr>
          <w:b/>
        </w:rPr>
        <w:t>Inquiry</w:t>
      </w:r>
      <w:r w:rsidRPr="00F865EC">
        <w:rPr>
          <w:b/>
        </w:rPr>
        <w:t xml:space="preserve"> – </w:t>
      </w:r>
      <w:r w:rsidR="00E37616" w:rsidRPr="00E37616">
        <w:t>N</w:t>
      </w:r>
      <w:r w:rsidR="00A32374" w:rsidRPr="00E37616">
        <w:rPr>
          <w:rFonts w:cs="Times New Roman"/>
        </w:rPr>
        <w:t xml:space="preserve">ame, address, date of birth, and the effective date listed on policy are </w:t>
      </w:r>
      <w:r w:rsidR="00E37616">
        <w:rPr>
          <w:rFonts w:cs="Times New Roman"/>
        </w:rPr>
        <w:t>required</w:t>
      </w:r>
      <w:r w:rsidR="00A32374" w:rsidRPr="00E37616">
        <w:rPr>
          <w:rFonts w:cs="Times New Roman"/>
        </w:rPr>
        <w:t xml:space="preserve"> inputs. Social Security Number is optional.</w:t>
      </w:r>
    </w:p>
    <w:p w:rsidR="00760230" w:rsidRPr="00E37616" w:rsidRDefault="00760230" w:rsidP="00645DEE">
      <w:pPr>
        <w:pStyle w:val="ListParagraph"/>
        <w:ind w:left="1080"/>
        <w:rPr>
          <w:szCs w:val="22"/>
        </w:rPr>
      </w:pPr>
    </w:p>
    <w:p w:rsidR="00760230" w:rsidRDefault="00760230" w:rsidP="00D43038">
      <w:pPr>
        <w:pStyle w:val="Style2"/>
        <w:numPr>
          <w:ilvl w:val="1"/>
          <w:numId w:val="1"/>
        </w:numPr>
      </w:pPr>
      <w:r w:rsidRPr="00EE37E8">
        <w:rPr>
          <w:b/>
        </w:rPr>
        <w:t>Result</w:t>
      </w:r>
      <w:r w:rsidRPr="00EE37E8">
        <w:t xml:space="preserve"> –</w:t>
      </w:r>
      <w:r w:rsidR="00034891">
        <w:t xml:space="preserve"> The Insurance Scoring Service output will return the input data with a three digit numerical score from 200 to 999.  Based on the threshold the Carrier has set from a retro-validation analysis, policies below the threshold</w:t>
      </w:r>
      <w:r w:rsidR="00A72F50">
        <w:t xml:space="preserve"> will be flagged with an indicator</w:t>
      </w:r>
      <w:r w:rsidR="00A11D9D">
        <w:t>.</w:t>
      </w:r>
    </w:p>
    <w:p w:rsidR="00A11D9D" w:rsidRPr="00A11D9D" w:rsidRDefault="00A11D9D" w:rsidP="00A11D9D">
      <w:pPr>
        <w:pStyle w:val="ListParagraph"/>
        <w:rPr>
          <w:szCs w:val="22"/>
        </w:rPr>
      </w:pPr>
    </w:p>
    <w:p w:rsidR="00A11D9D" w:rsidRPr="00EE37E8" w:rsidRDefault="00A11D9D" w:rsidP="00D43038">
      <w:pPr>
        <w:pStyle w:val="Style2"/>
        <w:numPr>
          <w:ilvl w:val="1"/>
          <w:numId w:val="1"/>
        </w:numPr>
      </w:pPr>
      <w:r w:rsidRPr="00E35B41">
        <w:rPr>
          <w:b/>
        </w:rPr>
        <w:t>Processing</w:t>
      </w:r>
      <w:r>
        <w:t xml:space="preserve"> – </w:t>
      </w:r>
      <w:r w:rsidR="00A72F50">
        <w:t>The Carrier file can be sent in System to System batch or manually (e-mail).  The Carrier will FTP the .</w:t>
      </w:r>
      <w:proofErr w:type="spellStart"/>
      <w:r w:rsidR="00A72F50">
        <w:t>csv</w:t>
      </w:r>
      <w:proofErr w:type="spellEnd"/>
      <w:r w:rsidR="00A72F50">
        <w:t xml:space="preserve"> file via Data Communications.  The file will be processed through the Insurance Scoring Service (</w:t>
      </w:r>
      <w:proofErr w:type="spellStart"/>
      <w:r w:rsidR="00A72F50">
        <w:t>ISS</w:t>
      </w:r>
      <w:proofErr w:type="spellEnd"/>
      <w:r w:rsidR="00A72F50">
        <w:t>).  The result .</w:t>
      </w:r>
      <w:proofErr w:type="spellStart"/>
      <w:r w:rsidR="00A72F50">
        <w:t>csv</w:t>
      </w:r>
      <w:proofErr w:type="spellEnd"/>
      <w:r w:rsidR="00A72F50">
        <w:t xml:space="preserve"> batch file will </w:t>
      </w:r>
      <w:r w:rsidR="00493BE1">
        <w:t>be placed on a landing zone f</w:t>
      </w:r>
      <w:r w:rsidR="00A72F50">
        <w:t>or the Carrier to pick up or</w:t>
      </w:r>
      <w:r w:rsidR="00493BE1">
        <w:t xml:space="preserve"> manually sent to the Carrier.</w:t>
      </w:r>
      <w:r w:rsidR="00A72F50">
        <w:t xml:space="preserve"> </w:t>
      </w:r>
    </w:p>
    <w:p w:rsidR="00D92856" w:rsidRPr="00EE37E8" w:rsidRDefault="00D92856" w:rsidP="00D92856">
      <w:pPr>
        <w:pStyle w:val="ListParagraph"/>
        <w:rPr>
          <w:szCs w:val="22"/>
        </w:rPr>
      </w:pPr>
    </w:p>
    <w:p w:rsidR="00277474" w:rsidRPr="00FE7F28" w:rsidRDefault="006D2950" w:rsidP="00277474">
      <w:pPr>
        <w:pStyle w:val="Style2"/>
        <w:numPr>
          <w:ilvl w:val="1"/>
          <w:numId w:val="1"/>
        </w:numPr>
      </w:pPr>
      <w:r w:rsidRPr="00FE7F28">
        <w:rPr>
          <w:b/>
        </w:rPr>
        <w:t xml:space="preserve">Standard Common Status Codes </w:t>
      </w:r>
      <w:r w:rsidRPr="00EE37E8">
        <w:t xml:space="preserve">– </w:t>
      </w:r>
      <w:r w:rsidR="00FE7F28" w:rsidRPr="00FE7F28">
        <w:rPr>
          <w:b/>
        </w:rPr>
        <w:t>N/A</w:t>
      </w:r>
    </w:p>
    <w:p w:rsidR="0027549E" w:rsidRDefault="0027549E" w:rsidP="000B7F95">
      <w:pPr>
        <w:pStyle w:val="ListParagraph"/>
        <w:rPr>
          <w:szCs w:val="22"/>
        </w:rPr>
      </w:pPr>
    </w:p>
    <w:p w:rsidR="000B7F95" w:rsidRPr="00EE37E8" w:rsidRDefault="000B7F95" w:rsidP="000B7F95">
      <w:pPr>
        <w:pStyle w:val="ListParagraph"/>
        <w:rPr>
          <w:szCs w:val="22"/>
        </w:rPr>
      </w:pPr>
    </w:p>
    <w:p w:rsidR="000B7F95" w:rsidRPr="00EE37E8" w:rsidRDefault="000B7F95" w:rsidP="000B7F95">
      <w:pPr>
        <w:pStyle w:val="ListParagraph"/>
        <w:numPr>
          <w:ilvl w:val="0"/>
          <w:numId w:val="1"/>
        </w:numPr>
        <w:rPr>
          <w:b/>
        </w:rPr>
      </w:pPr>
      <w:bookmarkStart w:id="8" w:name="_Toc363474546"/>
      <w:r w:rsidRPr="00EE37E8">
        <w:rPr>
          <w:rStyle w:val="Style1Char"/>
          <w:rFonts w:ascii="Times New Roman" w:hAnsi="Times New Roman" w:cs="Times New Roman"/>
        </w:rPr>
        <w:t>Contributory Requirements</w:t>
      </w:r>
      <w:bookmarkEnd w:id="8"/>
      <w:r w:rsidR="00DB1E20">
        <w:rPr>
          <w:b/>
        </w:rPr>
        <w:t xml:space="preserve"> – </w:t>
      </w:r>
      <w:r w:rsidR="00BC1ADB" w:rsidRPr="00EE37E8">
        <w:rPr>
          <w:b/>
        </w:rPr>
        <w:t>N/A</w:t>
      </w:r>
    </w:p>
    <w:p w:rsidR="00760230" w:rsidRPr="00EE37E8" w:rsidRDefault="00760230" w:rsidP="00760230">
      <w:pPr>
        <w:pStyle w:val="ListParagraph"/>
        <w:rPr>
          <w:szCs w:val="22"/>
        </w:rPr>
      </w:pPr>
    </w:p>
    <w:p w:rsidR="00760230" w:rsidRPr="00EE37E8" w:rsidRDefault="000451CE" w:rsidP="00760230">
      <w:pPr>
        <w:pStyle w:val="ListParagraph"/>
        <w:numPr>
          <w:ilvl w:val="0"/>
          <w:numId w:val="1"/>
        </w:numPr>
        <w:rPr>
          <w:b/>
        </w:rPr>
      </w:pPr>
      <w:bookmarkStart w:id="9" w:name="_Toc363474547"/>
      <w:r w:rsidRPr="00EE37E8">
        <w:rPr>
          <w:rStyle w:val="Style1Char"/>
          <w:rFonts w:ascii="Times New Roman" w:hAnsi="Times New Roman" w:cs="Times New Roman"/>
        </w:rPr>
        <w:t>Rule Plan Requirements</w:t>
      </w:r>
      <w:bookmarkEnd w:id="9"/>
      <w:r w:rsidR="00BC1ADB" w:rsidRPr="00EE37E8">
        <w:rPr>
          <w:b/>
        </w:rPr>
        <w:t xml:space="preserve"> – N/A</w:t>
      </w:r>
    </w:p>
    <w:p w:rsidR="00DC5E88" w:rsidRPr="00EE37E8" w:rsidRDefault="00DC5E88" w:rsidP="00DC5E88">
      <w:pPr>
        <w:rPr>
          <w:sz w:val="22"/>
          <w:szCs w:val="22"/>
        </w:rPr>
      </w:pPr>
    </w:p>
    <w:p w:rsidR="00DC5E88" w:rsidRPr="00EE37E8" w:rsidRDefault="00DC5E88" w:rsidP="00DC5E88">
      <w:pPr>
        <w:pStyle w:val="Style1"/>
        <w:rPr>
          <w:rFonts w:ascii="Times New Roman" w:hAnsi="Times New Roman" w:cs="Times New Roman"/>
        </w:rPr>
      </w:pPr>
      <w:bookmarkStart w:id="10" w:name="_Toc363474548"/>
      <w:r w:rsidRPr="00EE37E8">
        <w:rPr>
          <w:rStyle w:val="Style1Char"/>
          <w:rFonts w:ascii="Times New Roman" w:hAnsi="Times New Roman" w:cs="Times New Roman"/>
          <w:b/>
        </w:rPr>
        <w:t>Modeling Requirements</w:t>
      </w:r>
      <w:r w:rsidRPr="00EE37E8">
        <w:rPr>
          <w:rFonts w:ascii="Times New Roman" w:hAnsi="Times New Roman" w:cs="Times New Roman"/>
        </w:rPr>
        <w:t xml:space="preserve"> – </w:t>
      </w:r>
      <w:r w:rsidR="00F26A50">
        <w:rPr>
          <w:rFonts w:ascii="Times New Roman" w:hAnsi="Times New Roman" w:cs="Times New Roman"/>
        </w:rPr>
        <w:t>See Appendix A</w:t>
      </w:r>
      <w:bookmarkEnd w:id="10"/>
    </w:p>
    <w:p w:rsidR="00645DEE" w:rsidRPr="00FE7F28" w:rsidRDefault="00DC5E88" w:rsidP="00FE7F28">
      <w:pPr>
        <w:pStyle w:val="ListParagraph"/>
        <w:tabs>
          <w:tab w:val="left" w:pos="4560"/>
        </w:tabs>
        <w:ind w:left="360"/>
      </w:pPr>
      <w:r w:rsidRPr="00EE37E8">
        <w:tab/>
      </w:r>
    </w:p>
    <w:p w:rsidR="00FE7F28" w:rsidRDefault="00645DEE" w:rsidP="00FE7F28">
      <w:pPr>
        <w:pStyle w:val="ListParagraph"/>
        <w:numPr>
          <w:ilvl w:val="0"/>
          <w:numId w:val="1"/>
        </w:numPr>
        <w:rPr>
          <w:b/>
        </w:rPr>
      </w:pPr>
      <w:bookmarkStart w:id="11" w:name="_Toc363474549"/>
      <w:r w:rsidRPr="00EE37E8">
        <w:rPr>
          <w:rStyle w:val="Style1Char"/>
          <w:rFonts w:ascii="Times New Roman" w:hAnsi="Times New Roman" w:cs="Times New Roman"/>
        </w:rPr>
        <w:t xml:space="preserve">Third Party </w:t>
      </w:r>
      <w:r w:rsidR="000451CE" w:rsidRPr="00EE37E8">
        <w:rPr>
          <w:rStyle w:val="Style1Char"/>
          <w:rFonts w:ascii="Times New Roman" w:hAnsi="Times New Roman" w:cs="Times New Roman"/>
        </w:rPr>
        <w:t xml:space="preserve">Data and Vendor </w:t>
      </w:r>
      <w:r w:rsidRPr="00EE37E8">
        <w:rPr>
          <w:rStyle w:val="Style1Char"/>
          <w:rFonts w:ascii="Times New Roman" w:hAnsi="Times New Roman" w:cs="Times New Roman"/>
        </w:rPr>
        <w:t>Requirements</w:t>
      </w:r>
      <w:bookmarkEnd w:id="11"/>
      <w:r w:rsidR="00BC1ADB" w:rsidRPr="00EE37E8">
        <w:rPr>
          <w:b/>
        </w:rPr>
        <w:t xml:space="preserve"> – N/A</w:t>
      </w:r>
    </w:p>
    <w:p w:rsidR="00E960B7" w:rsidRPr="00E960B7" w:rsidRDefault="00E960B7" w:rsidP="00E960B7">
      <w:pPr>
        <w:pStyle w:val="TOAHeading"/>
      </w:pPr>
    </w:p>
    <w:p w:rsidR="000451CE" w:rsidRPr="00EE37E8" w:rsidRDefault="000451CE" w:rsidP="002F4943">
      <w:pPr>
        <w:pStyle w:val="Style1"/>
        <w:rPr>
          <w:rFonts w:ascii="Times New Roman" w:hAnsi="Times New Roman" w:cs="Times New Roman"/>
        </w:rPr>
      </w:pPr>
      <w:bookmarkStart w:id="12" w:name="_Toc363474550"/>
      <w:r w:rsidRPr="00EE37E8">
        <w:rPr>
          <w:rFonts w:ascii="Times New Roman" w:hAnsi="Times New Roman" w:cs="Times New Roman"/>
        </w:rPr>
        <w:t>Volume, SLA, Performance, Availability, Data Retention</w:t>
      </w:r>
      <w:bookmarkEnd w:id="12"/>
    </w:p>
    <w:p w:rsidR="0047004A" w:rsidRPr="00D13196" w:rsidRDefault="000451CE" w:rsidP="00D13196">
      <w:pPr>
        <w:pStyle w:val="ListParagraph"/>
        <w:numPr>
          <w:ilvl w:val="1"/>
          <w:numId w:val="1"/>
        </w:numPr>
        <w:rPr>
          <w:szCs w:val="22"/>
        </w:rPr>
      </w:pPr>
      <w:r w:rsidRPr="00EE37E8">
        <w:rPr>
          <w:szCs w:val="22"/>
        </w:rPr>
        <w:t>Expected volumes</w:t>
      </w:r>
      <w:r w:rsidR="00ED0DB2" w:rsidRPr="00EE37E8">
        <w:rPr>
          <w:szCs w:val="22"/>
        </w:rPr>
        <w:t xml:space="preserve"> – </w:t>
      </w:r>
      <w:r w:rsidR="00D13196">
        <w:rPr>
          <w:szCs w:val="22"/>
        </w:rPr>
        <w:t>5000</w:t>
      </w:r>
      <w:r w:rsidR="00ED0DB2" w:rsidRPr="00EE37E8">
        <w:rPr>
          <w:szCs w:val="22"/>
        </w:rPr>
        <w:t xml:space="preserve"> transactions per month</w:t>
      </w:r>
      <w:r w:rsidR="00D13196">
        <w:rPr>
          <w:szCs w:val="22"/>
        </w:rPr>
        <w:t xml:space="preserve"> (1 to 2 files)</w:t>
      </w:r>
      <w:r w:rsidR="00ED0DB2" w:rsidRPr="00EE37E8">
        <w:rPr>
          <w:szCs w:val="22"/>
        </w:rPr>
        <w:t>, ramp up over time.</w:t>
      </w:r>
      <w:r w:rsidR="00A343C0">
        <w:rPr>
          <w:szCs w:val="22"/>
        </w:rPr>
        <w:t xml:space="preserve">  Future Batch files could have up to 10 million records.</w:t>
      </w:r>
    </w:p>
    <w:p w:rsidR="000451CE" w:rsidRPr="00EE37E8" w:rsidRDefault="000451CE" w:rsidP="000451CE">
      <w:pPr>
        <w:pStyle w:val="ListParagraph"/>
        <w:ind w:left="1080"/>
        <w:rPr>
          <w:szCs w:val="22"/>
        </w:rPr>
      </w:pPr>
    </w:p>
    <w:p w:rsidR="000451CE" w:rsidRDefault="000451CE" w:rsidP="000451CE">
      <w:pPr>
        <w:pStyle w:val="ListParagraph"/>
        <w:numPr>
          <w:ilvl w:val="1"/>
          <w:numId w:val="1"/>
        </w:numPr>
        <w:rPr>
          <w:szCs w:val="22"/>
        </w:rPr>
      </w:pPr>
      <w:r w:rsidRPr="00EE37E8">
        <w:rPr>
          <w:szCs w:val="22"/>
        </w:rPr>
        <w:t>Expected performance</w:t>
      </w:r>
      <w:r w:rsidR="00ED0DB2" w:rsidRPr="00EE37E8">
        <w:rPr>
          <w:szCs w:val="22"/>
        </w:rPr>
        <w:t xml:space="preserve"> – </w:t>
      </w:r>
      <w:r w:rsidR="00D13196">
        <w:rPr>
          <w:szCs w:val="22"/>
        </w:rPr>
        <w:t>over night batch file processing.</w:t>
      </w:r>
    </w:p>
    <w:p w:rsidR="000451CE" w:rsidRPr="00287F75" w:rsidRDefault="000451CE" w:rsidP="000451CE">
      <w:pPr>
        <w:pStyle w:val="ListParagraph"/>
        <w:ind w:left="0"/>
        <w:rPr>
          <w:i/>
          <w:szCs w:val="22"/>
        </w:rPr>
      </w:pPr>
    </w:p>
    <w:p w:rsidR="003810B3" w:rsidRPr="00137E8F" w:rsidRDefault="000451CE" w:rsidP="00137E8F">
      <w:pPr>
        <w:pStyle w:val="ListParagraph"/>
        <w:numPr>
          <w:ilvl w:val="1"/>
          <w:numId w:val="1"/>
        </w:numPr>
        <w:rPr>
          <w:szCs w:val="22"/>
        </w:rPr>
      </w:pPr>
      <w:r w:rsidRPr="00EE37E8">
        <w:rPr>
          <w:szCs w:val="22"/>
        </w:rPr>
        <w:t xml:space="preserve">Data retention requirements – </w:t>
      </w:r>
      <w:r w:rsidR="00D13196">
        <w:rPr>
          <w:szCs w:val="22"/>
        </w:rPr>
        <w:t>inquiry and results will be stored by Analytics</w:t>
      </w:r>
    </w:p>
    <w:p w:rsidR="000451CE" w:rsidRPr="00E960B7" w:rsidRDefault="00A10E6D" w:rsidP="00E960B7">
      <w:pPr>
        <w:pStyle w:val="ListParagraph"/>
        <w:tabs>
          <w:tab w:val="left" w:pos="8931"/>
        </w:tabs>
        <w:ind w:left="1080"/>
        <w:rPr>
          <w:szCs w:val="22"/>
        </w:rPr>
      </w:pPr>
      <w:r>
        <w:rPr>
          <w:szCs w:val="22"/>
        </w:rPr>
        <w:tab/>
      </w:r>
    </w:p>
    <w:p w:rsidR="000451CE" w:rsidRPr="00EE37E8" w:rsidRDefault="000451CE" w:rsidP="002F4943">
      <w:pPr>
        <w:pStyle w:val="Style1"/>
        <w:rPr>
          <w:rFonts w:ascii="Times New Roman" w:hAnsi="Times New Roman" w:cs="Times New Roman"/>
        </w:rPr>
      </w:pPr>
      <w:bookmarkStart w:id="13" w:name="_Toc363474551"/>
      <w:proofErr w:type="spellStart"/>
      <w:r w:rsidRPr="00EE37E8">
        <w:rPr>
          <w:rFonts w:ascii="Times New Roman" w:hAnsi="Times New Roman" w:cs="Times New Roman"/>
        </w:rPr>
        <w:t>MBSi</w:t>
      </w:r>
      <w:proofErr w:type="spellEnd"/>
      <w:r w:rsidRPr="00EE37E8">
        <w:rPr>
          <w:rFonts w:ascii="Times New Roman" w:hAnsi="Times New Roman" w:cs="Times New Roman"/>
        </w:rPr>
        <w:t xml:space="preserve"> Requirements</w:t>
      </w:r>
      <w:r w:rsidR="00020968" w:rsidRPr="00EE37E8">
        <w:rPr>
          <w:rFonts w:ascii="Times New Roman" w:hAnsi="Times New Roman" w:cs="Times New Roman"/>
        </w:rPr>
        <w:t xml:space="preserve"> </w:t>
      </w:r>
      <w:r w:rsidR="00020968" w:rsidRPr="00F75422">
        <w:rPr>
          <w:rStyle w:val="ListParagraphChar"/>
          <w:rFonts w:ascii="Times New Roman" w:hAnsi="Times New Roman"/>
          <w:bCs/>
        </w:rPr>
        <w:t xml:space="preserve">– </w:t>
      </w:r>
      <w:r w:rsidR="00D022D0" w:rsidRPr="00F75422">
        <w:rPr>
          <w:rStyle w:val="ListParagraphChar"/>
          <w:rFonts w:ascii="Times New Roman" w:hAnsi="Times New Roman"/>
          <w:bCs/>
        </w:rPr>
        <w:t>N/A</w:t>
      </w:r>
      <w:bookmarkEnd w:id="13"/>
    </w:p>
    <w:p w:rsidR="00C248E3" w:rsidRPr="00EE37E8" w:rsidRDefault="00C248E3" w:rsidP="00C248E3">
      <w:pPr>
        <w:pStyle w:val="Style1"/>
        <w:numPr>
          <w:ilvl w:val="0"/>
          <w:numId w:val="0"/>
        </w:numPr>
        <w:ind w:left="360"/>
        <w:rPr>
          <w:rFonts w:ascii="Times New Roman" w:hAnsi="Times New Roman" w:cs="Times New Roman"/>
        </w:rPr>
      </w:pPr>
    </w:p>
    <w:p w:rsidR="00020968" w:rsidRPr="00E14B91" w:rsidRDefault="00B57B60" w:rsidP="00B57B60">
      <w:pPr>
        <w:pStyle w:val="ListParagraph"/>
        <w:numPr>
          <w:ilvl w:val="1"/>
          <w:numId w:val="1"/>
        </w:numPr>
        <w:rPr>
          <w:szCs w:val="22"/>
        </w:rPr>
      </w:pPr>
      <w:r w:rsidRPr="00E14B91">
        <w:rPr>
          <w:b/>
          <w:szCs w:val="22"/>
        </w:rPr>
        <w:t>Management Reports</w:t>
      </w:r>
      <w:r w:rsidR="00E14B91" w:rsidRPr="00E14B91">
        <w:rPr>
          <w:b/>
          <w:szCs w:val="22"/>
        </w:rPr>
        <w:t xml:space="preserve"> – N/A</w:t>
      </w:r>
    </w:p>
    <w:p w:rsidR="00020968" w:rsidRPr="00E60031" w:rsidRDefault="00020968" w:rsidP="00020968">
      <w:pPr>
        <w:pStyle w:val="ListParagraph"/>
        <w:ind w:left="1080"/>
        <w:rPr>
          <w:b/>
          <w:color w:val="FF0000"/>
          <w:szCs w:val="22"/>
        </w:rPr>
      </w:pPr>
    </w:p>
    <w:p w:rsidR="008B17B4" w:rsidRPr="00E14B91" w:rsidRDefault="008B17B4" w:rsidP="008B17B4">
      <w:pPr>
        <w:pStyle w:val="ListParagraph"/>
        <w:numPr>
          <w:ilvl w:val="1"/>
          <w:numId w:val="1"/>
        </w:numPr>
        <w:rPr>
          <w:szCs w:val="22"/>
        </w:rPr>
      </w:pPr>
      <w:r w:rsidRPr="00E14B91">
        <w:rPr>
          <w:b/>
          <w:szCs w:val="22"/>
        </w:rPr>
        <w:t>Consumer Disclosure</w:t>
      </w:r>
      <w:r w:rsidRPr="00E14B91">
        <w:rPr>
          <w:szCs w:val="22"/>
        </w:rPr>
        <w:t xml:space="preserve"> – </w:t>
      </w:r>
      <w:r w:rsidR="00E14B91" w:rsidRPr="00E14B91">
        <w:rPr>
          <w:szCs w:val="22"/>
        </w:rPr>
        <w:t>N/A – Non-</w:t>
      </w:r>
      <w:proofErr w:type="spellStart"/>
      <w:r w:rsidR="00E14B91" w:rsidRPr="00E14B91">
        <w:rPr>
          <w:szCs w:val="22"/>
        </w:rPr>
        <w:t>FCRA</w:t>
      </w:r>
      <w:proofErr w:type="spellEnd"/>
      <w:r w:rsidR="00E14B91" w:rsidRPr="00E14B91">
        <w:rPr>
          <w:szCs w:val="22"/>
        </w:rPr>
        <w:t xml:space="preserve"> offering.</w:t>
      </w:r>
    </w:p>
    <w:p w:rsidR="00134753" w:rsidRPr="00E60031" w:rsidRDefault="00134753" w:rsidP="008B17B4">
      <w:pPr>
        <w:pStyle w:val="ListParagraph"/>
        <w:rPr>
          <w:b/>
          <w:color w:val="FF0000"/>
          <w:szCs w:val="22"/>
        </w:rPr>
      </w:pPr>
    </w:p>
    <w:p w:rsidR="00B57B60" w:rsidRPr="00E14B91" w:rsidRDefault="00B57B60" w:rsidP="00D93EA1">
      <w:pPr>
        <w:pStyle w:val="ListParagraph"/>
        <w:numPr>
          <w:ilvl w:val="1"/>
          <w:numId w:val="1"/>
        </w:numPr>
        <w:rPr>
          <w:szCs w:val="22"/>
        </w:rPr>
      </w:pPr>
      <w:r w:rsidRPr="00E14B91">
        <w:rPr>
          <w:b/>
          <w:szCs w:val="22"/>
        </w:rPr>
        <w:t>Billing</w:t>
      </w:r>
      <w:r w:rsidR="00E14B91">
        <w:rPr>
          <w:szCs w:val="22"/>
        </w:rPr>
        <w:t xml:space="preserve"> – Manual Billing applies.</w:t>
      </w:r>
      <w:r w:rsidRPr="00E14B91">
        <w:rPr>
          <w:szCs w:val="22"/>
        </w:rPr>
        <w:t xml:space="preserve"> </w:t>
      </w:r>
    </w:p>
    <w:p w:rsidR="00215881" w:rsidRPr="00E60031" w:rsidRDefault="00215881" w:rsidP="00215881">
      <w:pPr>
        <w:pStyle w:val="ListParagraph"/>
        <w:ind w:left="1080"/>
        <w:rPr>
          <w:color w:val="FF0000"/>
          <w:szCs w:val="22"/>
        </w:rPr>
      </w:pPr>
    </w:p>
    <w:p w:rsidR="00D6256A" w:rsidRPr="00A343C0" w:rsidRDefault="000B7F95" w:rsidP="002F4943">
      <w:pPr>
        <w:pStyle w:val="Style1"/>
        <w:rPr>
          <w:rFonts w:ascii="Times New Roman" w:hAnsi="Times New Roman" w:cs="Times New Roman"/>
          <w:b w:val="0"/>
        </w:rPr>
      </w:pPr>
      <w:bookmarkStart w:id="14" w:name="_Toc287871039"/>
      <w:bookmarkStart w:id="15" w:name="_Toc363474552"/>
      <w:r w:rsidRPr="00EE37E8">
        <w:rPr>
          <w:rFonts w:ascii="Times New Roman" w:hAnsi="Times New Roman" w:cs="Times New Roman"/>
        </w:rPr>
        <w:t>Testing</w:t>
      </w:r>
      <w:bookmarkEnd w:id="14"/>
      <w:r w:rsidR="00F26A50">
        <w:rPr>
          <w:rFonts w:ascii="Times New Roman" w:hAnsi="Times New Roman" w:cs="Times New Roman"/>
        </w:rPr>
        <w:t xml:space="preserve"> – </w:t>
      </w:r>
      <w:bookmarkEnd w:id="15"/>
      <w:r w:rsidR="00A343C0" w:rsidRPr="00A343C0">
        <w:rPr>
          <w:rFonts w:ascii="Times New Roman" w:hAnsi="Times New Roman" w:cs="Times New Roman"/>
          <w:b w:val="0"/>
          <w:color w:val="3333FF"/>
        </w:rPr>
        <w:t>QC – Batch and Scoring end to end testing.</w:t>
      </w:r>
    </w:p>
    <w:p w:rsidR="00BC754E" w:rsidRPr="00137E8F" w:rsidRDefault="00BC754E" w:rsidP="00137E8F">
      <w:pPr>
        <w:rPr>
          <w:szCs w:val="22"/>
        </w:rPr>
      </w:pPr>
    </w:p>
    <w:p w:rsidR="00B70536" w:rsidRPr="00EE37E8" w:rsidRDefault="00B70536" w:rsidP="002F4943">
      <w:pPr>
        <w:pStyle w:val="Style1"/>
        <w:rPr>
          <w:rFonts w:ascii="Times New Roman" w:hAnsi="Times New Roman" w:cs="Times New Roman"/>
        </w:rPr>
      </w:pPr>
      <w:bookmarkStart w:id="16" w:name="_Toc287871040"/>
      <w:bookmarkStart w:id="17" w:name="_Toc363474553"/>
      <w:r w:rsidRPr="00EE37E8">
        <w:rPr>
          <w:rFonts w:ascii="Times New Roman" w:hAnsi="Times New Roman" w:cs="Times New Roman"/>
        </w:rPr>
        <w:t>Legal</w:t>
      </w:r>
      <w:bookmarkEnd w:id="16"/>
      <w:bookmarkEnd w:id="17"/>
    </w:p>
    <w:p w:rsidR="00B70536" w:rsidRPr="00EE37E8" w:rsidRDefault="00B70536" w:rsidP="00B70536">
      <w:pPr>
        <w:pStyle w:val="ListParagraph"/>
        <w:numPr>
          <w:ilvl w:val="1"/>
          <w:numId w:val="1"/>
        </w:numPr>
        <w:rPr>
          <w:szCs w:val="22"/>
        </w:rPr>
      </w:pPr>
      <w:r w:rsidRPr="00EE37E8">
        <w:rPr>
          <w:szCs w:val="22"/>
        </w:rPr>
        <w:t>Legal approval has been obtained – Yes</w:t>
      </w:r>
    </w:p>
    <w:p w:rsidR="00457AA3" w:rsidRPr="00EE37E8" w:rsidRDefault="00457AA3" w:rsidP="00457AA3">
      <w:pPr>
        <w:pStyle w:val="ListParagraph"/>
        <w:ind w:left="1080"/>
        <w:rPr>
          <w:szCs w:val="22"/>
        </w:rPr>
      </w:pPr>
    </w:p>
    <w:p w:rsidR="00B70536" w:rsidRPr="00EE37E8" w:rsidRDefault="00F26A50" w:rsidP="00B70536">
      <w:pPr>
        <w:pStyle w:val="ListParagraph"/>
        <w:numPr>
          <w:ilvl w:val="1"/>
          <w:numId w:val="1"/>
        </w:numPr>
        <w:rPr>
          <w:szCs w:val="22"/>
        </w:rPr>
      </w:pPr>
      <w:r>
        <w:rPr>
          <w:szCs w:val="22"/>
        </w:rPr>
        <w:t xml:space="preserve">The Conservation Model cannot be sold for </w:t>
      </w:r>
      <w:proofErr w:type="gramStart"/>
      <w:r>
        <w:rPr>
          <w:szCs w:val="22"/>
        </w:rPr>
        <w:t>Marketing</w:t>
      </w:r>
      <w:proofErr w:type="gramEnd"/>
      <w:r>
        <w:rPr>
          <w:szCs w:val="22"/>
        </w:rPr>
        <w:t xml:space="preserve"> purposes.</w:t>
      </w:r>
    </w:p>
    <w:p w:rsidR="00B70536" w:rsidRPr="00EE37E8" w:rsidRDefault="00B70536" w:rsidP="00B70536">
      <w:pPr>
        <w:pStyle w:val="ListParagraph"/>
        <w:ind w:left="1080"/>
        <w:rPr>
          <w:szCs w:val="22"/>
        </w:rPr>
      </w:pPr>
    </w:p>
    <w:p w:rsidR="00B70536" w:rsidRPr="00EE37E8" w:rsidRDefault="00B70536" w:rsidP="002F4943">
      <w:pPr>
        <w:pStyle w:val="Style1"/>
        <w:rPr>
          <w:rFonts w:ascii="Times New Roman" w:hAnsi="Times New Roman" w:cs="Times New Roman"/>
        </w:rPr>
      </w:pPr>
      <w:bookmarkStart w:id="18" w:name="_Toc287871041"/>
      <w:bookmarkStart w:id="19" w:name="_Toc363474554"/>
      <w:r w:rsidRPr="00EE37E8">
        <w:rPr>
          <w:rFonts w:ascii="Times New Roman" w:hAnsi="Times New Roman" w:cs="Times New Roman"/>
        </w:rPr>
        <w:t>Security Assessment</w:t>
      </w:r>
      <w:bookmarkEnd w:id="18"/>
      <w:bookmarkEnd w:id="19"/>
    </w:p>
    <w:p w:rsidR="00B70536" w:rsidRPr="00EE37E8" w:rsidRDefault="00B70536" w:rsidP="00B70536">
      <w:pPr>
        <w:pStyle w:val="ListParagraph"/>
        <w:numPr>
          <w:ilvl w:val="1"/>
          <w:numId w:val="1"/>
        </w:numPr>
        <w:rPr>
          <w:szCs w:val="22"/>
        </w:rPr>
      </w:pPr>
      <w:r w:rsidRPr="00EE37E8">
        <w:rPr>
          <w:szCs w:val="22"/>
        </w:rPr>
        <w:t>Security/PSCO approval has been obtained – Yes</w:t>
      </w:r>
      <w:r w:rsidR="00137E8F">
        <w:rPr>
          <w:szCs w:val="22"/>
        </w:rPr>
        <w:t xml:space="preserve"> Ticket #2599426</w:t>
      </w:r>
    </w:p>
    <w:p w:rsidR="000F6F96" w:rsidRPr="00EE37E8" w:rsidRDefault="000F6F96" w:rsidP="000F6F96">
      <w:pPr>
        <w:pStyle w:val="Style1"/>
        <w:rPr>
          <w:rFonts w:ascii="Times New Roman" w:hAnsi="Times New Roman" w:cs="Times New Roman"/>
        </w:rPr>
      </w:pPr>
      <w:bookmarkStart w:id="20" w:name="_Toc363474555"/>
      <w:r w:rsidRPr="00EE37E8">
        <w:rPr>
          <w:rFonts w:ascii="Times New Roman" w:hAnsi="Times New Roman" w:cs="Times New Roman"/>
        </w:rPr>
        <w:lastRenderedPageBreak/>
        <w:t>Sales Tax</w:t>
      </w:r>
      <w:bookmarkEnd w:id="20"/>
    </w:p>
    <w:p w:rsidR="00871647" w:rsidRPr="00EE37E8" w:rsidRDefault="00871647" w:rsidP="00871647">
      <w:pPr>
        <w:pStyle w:val="Style1"/>
        <w:numPr>
          <w:ilvl w:val="0"/>
          <w:numId w:val="0"/>
        </w:numPr>
        <w:ind w:left="360"/>
        <w:rPr>
          <w:rFonts w:ascii="Times New Roman" w:hAnsi="Times New Roman" w:cs="Times New Roman"/>
        </w:rPr>
      </w:pPr>
    </w:p>
    <w:tbl>
      <w:tblPr>
        <w:tblW w:w="9780" w:type="dxa"/>
        <w:tblInd w:w="93" w:type="dxa"/>
        <w:tblLook w:val="04A0"/>
      </w:tblPr>
      <w:tblGrid>
        <w:gridCol w:w="440"/>
        <w:gridCol w:w="5160"/>
        <w:gridCol w:w="4180"/>
      </w:tblGrid>
      <w:tr w:rsidR="00871647" w:rsidRPr="00EE37E8" w:rsidTr="00871647">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c>
          <w:tcPr>
            <w:tcW w:w="5160" w:type="dxa"/>
            <w:tcBorders>
              <w:top w:val="single" w:sz="4" w:space="0" w:color="auto"/>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b/>
                <w:bCs/>
                <w:sz w:val="22"/>
                <w:szCs w:val="22"/>
              </w:rPr>
            </w:pPr>
            <w:r w:rsidRPr="00EE37E8">
              <w:rPr>
                <w:rFonts w:ascii="Calibri" w:hAnsi="Calibri"/>
                <w:b/>
                <w:bCs/>
                <w:sz w:val="22"/>
                <w:szCs w:val="22"/>
              </w:rPr>
              <w:t>Questions for Assessing Taxability of product/service</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b/>
                <w:bCs/>
                <w:sz w:val="22"/>
                <w:szCs w:val="22"/>
              </w:rPr>
            </w:pPr>
            <w:r w:rsidRPr="00EE37E8">
              <w:rPr>
                <w:rFonts w:ascii="Calibri" w:hAnsi="Calibri"/>
                <w:b/>
                <w:bCs/>
                <w:sz w:val="22"/>
                <w:szCs w:val="22"/>
              </w:rPr>
              <w:t>Response</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rFonts w:ascii="Calibri" w:hAnsi="Calibri"/>
                <w:sz w:val="22"/>
                <w:szCs w:val="22"/>
              </w:rPr>
            </w:pPr>
            <w:r w:rsidRPr="00EE37E8">
              <w:rPr>
                <w:sz w:val="22"/>
                <w:szCs w:val="22"/>
              </w:rPr>
              <w:t>What company / legal entity is selling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2</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sz w:val="22"/>
                <w:szCs w:val="22"/>
              </w:rPr>
              <w:t>What is it exactly that we are selling?  Identify if there is a web site that has additional background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3</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sz w:val="22"/>
                <w:szCs w:val="22"/>
              </w:rPr>
              <w:t>Are we selling this product/service to an end user or is it being resold?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4</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highlight w:val="yellow"/>
              </w:rPr>
            </w:pPr>
            <w:r w:rsidRPr="00EE37E8">
              <w:rPr>
                <w:sz w:val="22"/>
                <w:szCs w:val="22"/>
              </w:rPr>
              <w:t>Who are the customers?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5</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Is the product/service in an electronic or print format?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6</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14"/>
                <w:szCs w:val="14"/>
              </w:rPr>
              <w:t xml:space="preserve"> </w:t>
            </w:r>
            <w:r w:rsidRPr="00EE37E8">
              <w:rPr>
                <w:rFonts w:eastAsia="Symbol"/>
                <w:sz w:val="22"/>
                <w:szCs w:val="22"/>
              </w:rPr>
              <w:t xml:space="preserve">What is the medium of transmission </w:t>
            </w:r>
            <w:proofErr w:type="gramStart"/>
            <w:r w:rsidRPr="00EE37E8">
              <w:rPr>
                <w:rFonts w:eastAsia="Symbol"/>
                <w:sz w:val="22"/>
                <w:szCs w:val="22"/>
              </w:rPr>
              <w:t>( i.e</w:t>
            </w:r>
            <w:proofErr w:type="gramEnd"/>
            <w:r w:rsidRPr="00EE37E8">
              <w:rPr>
                <w:rFonts w:eastAsia="Symbol"/>
                <w:sz w:val="22"/>
                <w:szCs w:val="22"/>
              </w:rPr>
              <w:t>. is the product/service shipped on a disk, e-mailed, load and leave, electronically transmitted, or accessed via software or a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7</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14"/>
                <w:szCs w:val="14"/>
              </w:rPr>
              <w:t xml:space="preserve"> </w:t>
            </w:r>
            <w:r w:rsidRPr="00EE37E8">
              <w:rPr>
                <w:rFonts w:eastAsia="Symbol"/>
                <w:sz w:val="22"/>
                <w:szCs w:val="22"/>
              </w:rPr>
              <w:t>Is a software license being granted (i.e. a license to use computer software or the right to use and access computer software via software as a service model?)</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8</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14"/>
                <w:szCs w:val="14"/>
              </w:rPr>
              <w:t xml:space="preserve"> </w:t>
            </w:r>
            <w:r w:rsidRPr="00EE37E8">
              <w:rPr>
                <w:rFonts w:eastAsia="Symbol"/>
                <w:sz w:val="22"/>
                <w:szCs w:val="22"/>
              </w:rPr>
              <w:t>Who initiates the transmission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9</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rsidP="004165D3">
            <w:pPr>
              <w:rPr>
                <w:sz w:val="22"/>
                <w:szCs w:val="22"/>
              </w:rPr>
            </w:pPr>
            <w:r w:rsidRPr="00EE37E8">
              <w:rPr>
                <w:sz w:val="22"/>
                <w:szCs w:val="22"/>
              </w:rPr>
              <w:t xml:space="preserve">Do we send </w:t>
            </w:r>
            <w:r w:rsidR="004165D3" w:rsidRPr="00EE37E8">
              <w:rPr>
                <w:sz w:val="22"/>
                <w:szCs w:val="22"/>
              </w:rPr>
              <w:t xml:space="preserve">the product/service </w:t>
            </w:r>
            <w:r w:rsidRPr="00EE37E8">
              <w:rPr>
                <w:sz w:val="22"/>
                <w:szCs w:val="22"/>
              </w:rPr>
              <w:t>to the customer or does the customer retrieve it?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10</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Is there any tangible personal property associated with the sale of this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11</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How do we bill for this product/service?  Is this a bundled charge or do we charge separately for different features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12</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14"/>
                <w:szCs w:val="14"/>
              </w:rPr>
              <w:t xml:space="preserve"> </w:t>
            </w:r>
            <w:r w:rsidRPr="00EE37E8">
              <w:rPr>
                <w:rFonts w:eastAsia="Symbol"/>
                <w:sz w:val="22"/>
                <w:szCs w:val="22"/>
              </w:rPr>
              <w:t>If the product/service includes data or information, is it personal and individual in nature such that no other customer can use the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13</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Does this product/service generate any reports or files which can be used by other customers?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14</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If there is a transmission of software or access to software via internet, is it canned or customized?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15</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Can we obtain sample invoices or contracts?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16</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Is this product shipped to or used in specific jurisdictions?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17</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Is this product / service used in multiple jurisdictions and if so, can we obtain a breakdown of the use in each jurisdiction?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18</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If the product is shipped, what are the terms of shipment?  Is a common carrier used?  Are goods dropped shipped?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19</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 xml:space="preserve">Is there a maintenance component to the sale?  If so, is it mandatory or optional?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lastRenderedPageBreak/>
              <w:t>20</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sz w:val="22"/>
                <w:szCs w:val="22"/>
              </w:rPr>
              <w:t>Are the different maintenance components separately stated on the customer invoices?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21</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sz w:val="22"/>
                <w:szCs w:val="22"/>
              </w:rPr>
              <w:t>What is the delivery method, load and leave, electronic, or TPP?  What does the customer receive via the maintenance component? (</w:t>
            </w:r>
            <w:proofErr w:type="gramStart"/>
            <w:r w:rsidRPr="00EE37E8">
              <w:rPr>
                <w:sz w:val="22"/>
                <w:szCs w:val="22"/>
              </w:rPr>
              <w:t>i.e</w:t>
            </w:r>
            <w:proofErr w:type="gramEnd"/>
            <w:r w:rsidRPr="00EE37E8">
              <w:rPr>
                <w:sz w:val="22"/>
                <w:szCs w:val="22"/>
              </w:rPr>
              <w:t>. phone support, email support, computer software upgrades, etc.?)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22</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sz w:val="22"/>
                <w:szCs w:val="22"/>
              </w:rPr>
              <w:t xml:space="preserve">If the customer receives computer software upgrades, how are the upgrades provided (i.e. via diskette, emailed, downloaded, access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23</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Who is the product champion that would be the best contact for additional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24</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What is the timeframe for rollout?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r w:rsidR="00871647" w:rsidRPr="00EE37E8"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EE37E8" w:rsidRDefault="00871647">
            <w:pPr>
              <w:jc w:val="right"/>
              <w:rPr>
                <w:rFonts w:ascii="Calibri" w:hAnsi="Calibri"/>
                <w:sz w:val="22"/>
                <w:szCs w:val="22"/>
              </w:rPr>
            </w:pPr>
            <w:r w:rsidRPr="00EE37E8">
              <w:rPr>
                <w:rFonts w:ascii="Calibri" w:hAnsi="Calibri"/>
                <w:sz w:val="22"/>
                <w:szCs w:val="22"/>
              </w:rPr>
              <w:t>25</w:t>
            </w:r>
          </w:p>
        </w:tc>
        <w:tc>
          <w:tcPr>
            <w:tcW w:w="5160" w:type="dxa"/>
            <w:tcBorders>
              <w:top w:val="nil"/>
              <w:left w:val="nil"/>
              <w:bottom w:val="single" w:sz="4" w:space="0" w:color="auto"/>
              <w:right w:val="single" w:sz="4" w:space="0" w:color="auto"/>
            </w:tcBorders>
            <w:shd w:val="clear" w:color="auto" w:fill="auto"/>
            <w:vAlign w:val="bottom"/>
            <w:hideMark/>
          </w:tcPr>
          <w:p w:rsidR="00871647" w:rsidRPr="00EE37E8" w:rsidRDefault="00871647">
            <w:pPr>
              <w:rPr>
                <w:sz w:val="22"/>
                <w:szCs w:val="22"/>
              </w:rPr>
            </w:pPr>
            <w:r w:rsidRPr="00EE37E8">
              <w:rPr>
                <w:rFonts w:eastAsia="Symbol"/>
                <w:sz w:val="22"/>
                <w:szCs w:val="22"/>
              </w:rPr>
              <w:t>Is this an entirely new product/service or is this a subsequent phase of an existing product/service?  Will there be additional phases that need to be considered?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EE37E8" w:rsidRDefault="00871647">
            <w:pPr>
              <w:rPr>
                <w:rFonts w:ascii="Calibri" w:hAnsi="Calibri"/>
                <w:sz w:val="22"/>
                <w:szCs w:val="22"/>
              </w:rPr>
            </w:pPr>
            <w:r w:rsidRPr="00EE37E8">
              <w:rPr>
                <w:rFonts w:ascii="Calibri" w:hAnsi="Calibri"/>
                <w:sz w:val="22"/>
                <w:szCs w:val="22"/>
              </w:rPr>
              <w:t> </w:t>
            </w:r>
          </w:p>
        </w:tc>
      </w:tr>
    </w:tbl>
    <w:p w:rsidR="002C0BDC" w:rsidRPr="00EE37E8" w:rsidRDefault="002C0BDC" w:rsidP="002C0BDC">
      <w:pPr>
        <w:pStyle w:val="ListParagraph"/>
        <w:ind w:left="360"/>
        <w:jc w:val="center"/>
        <w:rPr>
          <w:szCs w:val="22"/>
        </w:rPr>
      </w:pPr>
      <w:r w:rsidRPr="00EE37E8">
        <w:rPr>
          <w:szCs w:val="22"/>
        </w:rPr>
        <w:br w:type="page"/>
      </w:r>
      <w:r w:rsidRPr="00EE37E8">
        <w:rPr>
          <w:b/>
          <w:sz w:val="28"/>
          <w:szCs w:val="28"/>
        </w:rPr>
        <w:lastRenderedPageBreak/>
        <w:t>Appendices</w:t>
      </w:r>
      <w:r w:rsidRPr="00EE37E8">
        <w:rPr>
          <w:szCs w:val="22"/>
        </w:rPr>
        <w:t xml:space="preserve"> – as applicable</w:t>
      </w:r>
      <w:r w:rsidR="004077E7" w:rsidRPr="00EE37E8">
        <w:rPr>
          <w:szCs w:val="22"/>
        </w:rPr>
        <w:t xml:space="preserve"> </w:t>
      </w:r>
    </w:p>
    <w:p w:rsidR="002C0BDC" w:rsidRPr="00EE37E8" w:rsidRDefault="002C0BDC" w:rsidP="002D0C79">
      <w:pPr>
        <w:pStyle w:val="Style1"/>
        <w:numPr>
          <w:ilvl w:val="0"/>
          <w:numId w:val="0"/>
        </w:numPr>
        <w:ind w:left="360"/>
        <w:rPr>
          <w:rFonts w:ascii="Times New Roman" w:hAnsi="Times New Roman" w:cs="Times New Roman"/>
        </w:rPr>
      </w:pPr>
    </w:p>
    <w:p w:rsidR="002C0BDC" w:rsidRPr="00EE37E8" w:rsidRDefault="002C0BDC" w:rsidP="002D0C79">
      <w:pPr>
        <w:pStyle w:val="Style1"/>
        <w:rPr>
          <w:rFonts w:ascii="Times New Roman" w:hAnsi="Times New Roman" w:cs="Times New Roman"/>
        </w:rPr>
      </w:pPr>
      <w:bookmarkStart w:id="21" w:name="_Toc363474556"/>
      <w:r w:rsidRPr="00EE37E8">
        <w:rPr>
          <w:rFonts w:ascii="Times New Roman" w:hAnsi="Times New Roman" w:cs="Times New Roman"/>
        </w:rPr>
        <w:t>Appendix</w:t>
      </w:r>
      <w:r w:rsidR="002D0C79" w:rsidRPr="00EE37E8">
        <w:rPr>
          <w:rFonts w:ascii="Times New Roman" w:hAnsi="Times New Roman" w:cs="Times New Roman"/>
        </w:rPr>
        <w:t xml:space="preserve"> A</w:t>
      </w:r>
      <w:r w:rsidR="004077E7" w:rsidRPr="00EE37E8">
        <w:rPr>
          <w:rFonts w:ascii="Times New Roman" w:hAnsi="Times New Roman" w:cs="Times New Roman"/>
        </w:rPr>
        <w:t xml:space="preserve"> </w:t>
      </w:r>
      <w:r w:rsidRPr="00EE37E8">
        <w:rPr>
          <w:rFonts w:ascii="Times New Roman" w:hAnsi="Times New Roman" w:cs="Times New Roman"/>
        </w:rPr>
        <w:t xml:space="preserve">– </w:t>
      </w:r>
      <w:r w:rsidR="00F26A50">
        <w:rPr>
          <w:rFonts w:ascii="Times New Roman" w:hAnsi="Times New Roman" w:cs="Times New Roman"/>
        </w:rPr>
        <w:t>Model Information</w:t>
      </w:r>
      <w:bookmarkEnd w:id="21"/>
    </w:p>
    <w:p w:rsidR="002C0BDC" w:rsidRPr="00EE37E8" w:rsidRDefault="002C0BDC" w:rsidP="002D0C79">
      <w:pPr>
        <w:pStyle w:val="Style1"/>
        <w:rPr>
          <w:rFonts w:ascii="Times New Roman" w:hAnsi="Times New Roman" w:cs="Times New Roman"/>
        </w:rPr>
      </w:pPr>
      <w:bookmarkStart w:id="22" w:name="_Toc363474557"/>
      <w:r w:rsidRPr="00EE37E8">
        <w:rPr>
          <w:rFonts w:ascii="Times New Roman" w:hAnsi="Times New Roman" w:cs="Times New Roman"/>
        </w:rPr>
        <w:t>Appendix</w:t>
      </w:r>
      <w:r w:rsidR="002D0C79" w:rsidRPr="00EE37E8">
        <w:rPr>
          <w:rFonts w:ascii="Times New Roman" w:hAnsi="Times New Roman" w:cs="Times New Roman"/>
        </w:rPr>
        <w:t xml:space="preserve"> B</w:t>
      </w:r>
      <w:r w:rsidR="004077E7" w:rsidRPr="00EE37E8">
        <w:rPr>
          <w:rFonts w:ascii="Times New Roman" w:hAnsi="Times New Roman" w:cs="Times New Roman"/>
        </w:rPr>
        <w:t xml:space="preserve"> </w:t>
      </w:r>
      <w:r w:rsidRPr="00EE37E8">
        <w:rPr>
          <w:rFonts w:ascii="Times New Roman" w:hAnsi="Times New Roman" w:cs="Times New Roman"/>
        </w:rPr>
        <w:t xml:space="preserve">– </w:t>
      </w:r>
      <w:r w:rsidR="00F26A50" w:rsidRPr="00EE37E8">
        <w:rPr>
          <w:rFonts w:ascii="Times New Roman" w:hAnsi="Times New Roman" w:cs="Times New Roman"/>
        </w:rPr>
        <w:t>Data/Field Layouts</w:t>
      </w:r>
      <w:bookmarkEnd w:id="22"/>
    </w:p>
    <w:p w:rsidR="002F0E19" w:rsidRDefault="002F0E19">
      <w:pPr>
        <w:rPr>
          <w:b/>
          <w:sz w:val="22"/>
        </w:rPr>
      </w:pPr>
      <w:r>
        <w:br w:type="page"/>
      </w:r>
    </w:p>
    <w:p w:rsidR="002F0E19" w:rsidRPr="002F0E19" w:rsidRDefault="002F0E19" w:rsidP="002F0E19">
      <w:pPr>
        <w:pStyle w:val="Style1"/>
        <w:numPr>
          <w:ilvl w:val="0"/>
          <w:numId w:val="0"/>
        </w:numPr>
        <w:ind w:left="360"/>
        <w:jc w:val="center"/>
        <w:rPr>
          <w:rFonts w:ascii="Times New Roman" w:hAnsi="Times New Roman" w:cs="Times New Roman"/>
          <w:sz w:val="28"/>
          <w:szCs w:val="28"/>
        </w:rPr>
      </w:pPr>
      <w:bookmarkStart w:id="23" w:name="_Toc363474558"/>
      <w:r w:rsidRPr="002F0E19">
        <w:rPr>
          <w:rFonts w:ascii="Times New Roman" w:hAnsi="Times New Roman" w:cs="Times New Roman"/>
          <w:sz w:val="28"/>
          <w:szCs w:val="28"/>
        </w:rPr>
        <w:lastRenderedPageBreak/>
        <w:t>Appendix A</w:t>
      </w:r>
      <w:bookmarkEnd w:id="23"/>
    </w:p>
    <w:p w:rsidR="002F0E19" w:rsidRPr="00DA38B9" w:rsidRDefault="002F0E19" w:rsidP="002F0E19">
      <w:pPr>
        <w:pStyle w:val="NoSpacing"/>
        <w:jc w:val="center"/>
        <w:rPr>
          <w:rFonts w:ascii="Arial" w:hAnsi="Arial" w:cs="Arial"/>
          <w:b/>
          <w:sz w:val="28"/>
          <w:szCs w:val="28"/>
        </w:rPr>
      </w:pPr>
      <w:r>
        <w:rPr>
          <w:rFonts w:ascii="Arial" w:hAnsi="Arial" w:cs="Arial"/>
          <w:b/>
          <w:sz w:val="28"/>
          <w:szCs w:val="28"/>
        </w:rPr>
        <w:t>LIFE NON-</w:t>
      </w:r>
      <w:proofErr w:type="spellStart"/>
      <w:r>
        <w:rPr>
          <w:rFonts w:ascii="Arial" w:hAnsi="Arial" w:cs="Arial"/>
          <w:b/>
          <w:sz w:val="28"/>
          <w:szCs w:val="28"/>
        </w:rPr>
        <w:t>FCRA</w:t>
      </w:r>
      <w:proofErr w:type="spellEnd"/>
      <w:r>
        <w:rPr>
          <w:rFonts w:ascii="Arial" w:hAnsi="Arial" w:cs="Arial"/>
          <w:b/>
          <w:sz w:val="28"/>
          <w:szCs w:val="28"/>
        </w:rPr>
        <w:t xml:space="preserve"> CONSERVATION MODEL</w:t>
      </w:r>
    </w:p>
    <w:p w:rsidR="002F0E19" w:rsidRPr="002F0E19" w:rsidRDefault="002F0E19" w:rsidP="002F0E19">
      <w:pPr>
        <w:pStyle w:val="NoSpacing"/>
        <w:jc w:val="center"/>
        <w:rPr>
          <w:rFonts w:ascii="Arial" w:hAnsi="Arial" w:cs="Arial"/>
          <w:b/>
          <w:sz w:val="28"/>
          <w:szCs w:val="28"/>
        </w:rPr>
      </w:pPr>
      <w:r w:rsidRPr="002F0E19">
        <w:rPr>
          <w:rFonts w:ascii="Arial" w:hAnsi="Arial" w:cs="Arial"/>
          <w:b/>
          <w:sz w:val="28"/>
          <w:szCs w:val="28"/>
        </w:rPr>
        <w:t>Product Description</w:t>
      </w:r>
    </w:p>
    <w:p w:rsidR="002F0E19" w:rsidRPr="002F0E19" w:rsidRDefault="002F0E19" w:rsidP="002F0E19">
      <w:pPr>
        <w:pStyle w:val="NoSpacing"/>
        <w:jc w:val="center"/>
        <w:rPr>
          <w:rFonts w:ascii="Arial" w:hAnsi="Arial" w:cs="Arial"/>
          <w:b/>
          <w:sz w:val="28"/>
          <w:szCs w:val="28"/>
        </w:rPr>
      </w:pPr>
    </w:p>
    <w:p w:rsidR="002F0E19" w:rsidRDefault="002F0E19" w:rsidP="002F0E19">
      <w:pPr>
        <w:pStyle w:val="NoSpacing"/>
        <w:rPr>
          <w:rFonts w:ascii="Arial" w:hAnsi="Arial" w:cs="Arial"/>
          <w:b/>
          <w:sz w:val="24"/>
          <w:szCs w:val="24"/>
          <w:u w:val="single"/>
        </w:rPr>
      </w:pPr>
      <w:r>
        <w:rPr>
          <w:rFonts w:ascii="Arial" w:hAnsi="Arial" w:cs="Arial"/>
          <w:b/>
          <w:sz w:val="24"/>
          <w:szCs w:val="24"/>
          <w:u w:val="single"/>
        </w:rPr>
        <w:t xml:space="preserve">Vertical </w:t>
      </w:r>
    </w:p>
    <w:p w:rsidR="002F0E19" w:rsidRDefault="002F0E19" w:rsidP="002F0E19">
      <w:pPr>
        <w:pStyle w:val="NoSpacing"/>
        <w:rPr>
          <w:rFonts w:ascii="Arial" w:hAnsi="Arial" w:cs="Arial"/>
        </w:rPr>
      </w:pPr>
      <w:r>
        <w:rPr>
          <w:rFonts w:ascii="Arial" w:hAnsi="Arial" w:cs="Arial"/>
        </w:rPr>
        <w:t>L</w:t>
      </w:r>
      <w:r w:rsidRPr="000D7434">
        <w:rPr>
          <w:rFonts w:ascii="Arial" w:hAnsi="Arial" w:cs="Arial"/>
        </w:rPr>
        <w:t>ife</w:t>
      </w:r>
    </w:p>
    <w:p w:rsidR="002F0E19" w:rsidRPr="00814E07" w:rsidRDefault="002F0E19" w:rsidP="002F0E19">
      <w:pPr>
        <w:pStyle w:val="NoSpacing"/>
        <w:rPr>
          <w:rFonts w:ascii="Arial" w:hAnsi="Arial" w:cs="Arial"/>
          <w:b/>
          <w:sz w:val="20"/>
          <w:szCs w:val="20"/>
          <w:u w:val="single"/>
        </w:rPr>
      </w:pPr>
    </w:p>
    <w:p w:rsidR="002F0E19" w:rsidRPr="00DA38B9" w:rsidRDefault="002F0E19" w:rsidP="002F0E19">
      <w:pPr>
        <w:pStyle w:val="NoSpacing"/>
        <w:rPr>
          <w:rFonts w:ascii="Arial" w:hAnsi="Arial" w:cs="Arial"/>
          <w:b/>
          <w:sz w:val="24"/>
          <w:szCs w:val="24"/>
          <w:u w:val="single"/>
        </w:rPr>
      </w:pPr>
      <w:r w:rsidRPr="00DA38B9">
        <w:rPr>
          <w:rFonts w:ascii="Arial" w:hAnsi="Arial" w:cs="Arial"/>
          <w:b/>
          <w:sz w:val="24"/>
          <w:szCs w:val="24"/>
          <w:u w:val="single"/>
        </w:rPr>
        <w:t>Business Objective</w:t>
      </w:r>
    </w:p>
    <w:p w:rsidR="002F0E19" w:rsidRDefault="002F0E19" w:rsidP="002F0E19">
      <w:pPr>
        <w:pStyle w:val="NoSpacing"/>
        <w:rPr>
          <w:rFonts w:ascii="Arial" w:hAnsi="Arial" w:cs="Arial"/>
        </w:rPr>
      </w:pPr>
      <w:r>
        <w:rPr>
          <w:rFonts w:ascii="Arial" w:hAnsi="Arial" w:cs="Arial"/>
        </w:rPr>
        <w:t>Life Carriers have a need for a model to predict which of their in-force policyholders are l</w:t>
      </w:r>
      <w:r w:rsidRPr="002F0571">
        <w:rPr>
          <w:rFonts w:ascii="Arial" w:hAnsi="Arial" w:cs="Arial"/>
        </w:rPr>
        <w:t>ikely to lapse</w:t>
      </w:r>
      <w:r>
        <w:rPr>
          <w:rFonts w:ascii="Arial" w:hAnsi="Arial" w:cs="Arial"/>
        </w:rPr>
        <w:t xml:space="preserve"> or surrender, particularly within 12 or 24 months of inception.</w:t>
      </w:r>
      <w:r w:rsidRPr="002F0571">
        <w:rPr>
          <w:rFonts w:ascii="Arial" w:hAnsi="Arial" w:cs="Arial"/>
        </w:rPr>
        <w:t xml:space="preserve"> </w:t>
      </w:r>
      <w:r>
        <w:rPr>
          <w:rFonts w:ascii="Arial" w:hAnsi="Arial" w:cs="Arial"/>
        </w:rPr>
        <w:t xml:space="preserve">Based on the output from a model, insurers can focus their conservation efforts on those policies likely to lapse that they desire to keep. As these policies are in-force, insurers do not have a permissible purpose to pull credit or take an adverse action on these </w:t>
      </w:r>
      <w:proofErr w:type="spellStart"/>
      <w:r>
        <w:rPr>
          <w:rFonts w:ascii="Arial" w:hAnsi="Arial" w:cs="Arial"/>
        </w:rPr>
        <w:t>insureds</w:t>
      </w:r>
      <w:proofErr w:type="spellEnd"/>
      <w:r>
        <w:rPr>
          <w:rFonts w:ascii="Arial" w:hAnsi="Arial" w:cs="Arial"/>
        </w:rPr>
        <w:t xml:space="preserve">. So the existing LexisNexis </w:t>
      </w:r>
      <w:proofErr w:type="spellStart"/>
      <w:r>
        <w:rPr>
          <w:rFonts w:ascii="Arial" w:hAnsi="Arial" w:cs="Arial"/>
        </w:rPr>
        <w:t>FCRA</w:t>
      </w:r>
      <w:proofErr w:type="spellEnd"/>
      <w:r>
        <w:rPr>
          <w:rFonts w:ascii="Arial" w:hAnsi="Arial" w:cs="Arial"/>
        </w:rPr>
        <w:t>, credit-based Attract Model is undesirable.</w:t>
      </w:r>
    </w:p>
    <w:p w:rsidR="002F0E19" w:rsidRDefault="002F0E19" w:rsidP="002F0E19">
      <w:pPr>
        <w:pStyle w:val="NoSpacing"/>
        <w:rPr>
          <w:rFonts w:ascii="Arial" w:hAnsi="Arial" w:cs="Arial"/>
        </w:rPr>
      </w:pPr>
    </w:p>
    <w:p w:rsidR="002F0E19" w:rsidRDefault="002F0E19" w:rsidP="002F0E19">
      <w:pPr>
        <w:pStyle w:val="NoSpacing"/>
        <w:rPr>
          <w:rFonts w:ascii="Arial" w:hAnsi="Arial" w:cs="Arial"/>
        </w:rPr>
      </w:pPr>
      <w:r>
        <w:rPr>
          <w:rFonts w:ascii="Arial" w:hAnsi="Arial" w:cs="Arial"/>
        </w:rPr>
        <w:t xml:space="preserve">Given the desire to grow their book of business, Life Carriers are not inclined to reject applicants for underwriting reasons. Even if they knew that certain applicants would be more likely to lapse, they do not necessarily want to reject them. Rather, they would use this knowledge to determine eligibility for things like face amount, policy type (Term or Whole Life), payment terms (e.g., require </w:t>
      </w:r>
      <w:proofErr w:type="spellStart"/>
      <w:r>
        <w:rPr>
          <w:rFonts w:ascii="Arial" w:hAnsi="Arial" w:cs="Arial"/>
        </w:rPr>
        <w:t>EFT</w:t>
      </w:r>
      <w:proofErr w:type="spellEnd"/>
      <w:r>
        <w:rPr>
          <w:rFonts w:ascii="Arial" w:hAnsi="Arial" w:cs="Arial"/>
        </w:rPr>
        <w:t>), or even producer compensation. Hence, a non-</w:t>
      </w:r>
      <w:proofErr w:type="spellStart"/>
      <w:r>
        <w:rPr>
          <w:rFonts w:ascii="Arial" w:hAnsi="Arial" w:cs="Arial"/>
        </w:rPr>
        <w:t>FCRA</w:t>
      </w:r>
      <w:proofErr w:type="spellEnd"/>
      <w:r>
        <w:rPr>
          <w:rFonts w:ascii="Arial" w:hAnsi="Arial" w:cs="Arial"/>
        </w:rPr>
        <w:t xml:space="preserve"> model would be desirable at new business as the score would not be used for adverse actions or pricing.</w:t>
      </w:r>
    </w:p>
    <w:p w:rsidR="002F0E19" w:rsidRPr="00814E07" w:rsidRDefault="002F0E19" w:rsidP="002F0E19">
      <w:pPr>
        <w:pStyle w:val="NoSpacing"/>
        <w:rPr>
          <w:rFonts w:ascii="Arial" w:hAnsi="Arial" w:cs="Arial"/>
          <w:sz w:val="20"/>
          <w:szCs w:val="20"/>
        </w:rPr>
      </w:pPr>
    </w:p>
    <w:p w:rsidR="002F0E19" w:rsidRDefault="002F0E19" w:rsidP="002F0E19">
      <w:pPr>
        <w:pStyle w:val="NoSpacing"/>
        <w:rPr>
          <w:rFonts w:ascii="Arial" w:hAnsi="Arial" w:cs="Arial"/>
          <w:b/>
          <w:sz w:val="24"/>
          <w:szCs w:val="24"/>
          <w:u w:val="single"/>
        </w:rPr>
      </w:pPr>
      <w:r>
        <w:rPr>
          <w:rFonts w:ascii="Arial" w:hAnsi="Arial" w:cs="Arial"/>
          <w:b/>
          <w:sz w:val="24"/>
          <w:szCs w:val="24"/>
          <w:u w:val="single"/>
        </w:rPr>
        <w:t>Solution Description</w:t>
      </w:r>
    </w:p>
    <w:p w:rsidR="002F0E19" w:rsidRDefault="002F0E19" w:rsidP="002F0E19">
      <w:pPr>
        <w:pStyle w:val="NoSpacing"/>
        <w:rPr>
          <w:rFonts w:ascii="Arial" w:hAnsi="Arial" w:cs="Arial"/>
        </w:rPr>
      </w:pPr>
      <w:r>
        <w:rPr>
          <w:rFonts w:ascii="Arial" w:hAnsi="Arial" w:cs="Arial"/>
        </w:rPr>
        <w:t>The LexisNexis Conservation model is built from Public Records Attributes for non-</w:t>
      </w:r>
      <w:proofErr w:type="spellStart"/>
      <w:r>
        <w:rPr>
          <w:rFonts w:ascii="Arial" w:hAnsi="Arial" w:cs="Arial"/>
        </w:rPr>
        <w:t>FCRA</w:t>
      </w:r>
      <w:proofErr w:type="spellEnd"/>
      <w:r>
        <w:rPr>
          <w:rFonts w:ascii="Arial" w:hAnsi="Arial" w:cs="Arial"/>
        </w:rPr>
        <w:t xml:space="preserve"> purposes. Attributes such as the subject’s wealth, address stability, presence of a professional license or a bankruptcy, dwelling type, number of all unreleased liens, age, and others were predictive of lapse rate. The </w:t>
      </w:r>
      <w:r w:rsidRPr="00171660">
        <w:rPr>
          <w:rFonts w:ascii="Arial" w:hAnsi="Arial" w:cs="Arial"/>
        </w:rPr>
        <w:t>model uses logistic regression since the response variabl</w:t>
      </w:r>
      <w:r>
        <w:rPr>
          <w:rFonts w:ascii="Arial" w:hAnsi="Arial" w:cs="Arial"/>
        </w:rPr>
        <w:t>e (Y) is either a “yes” or “no” (the insured either lapses/surrenders or does not).</w:t>
      </w:r>
    </w:p>
    <w:p w:rsidR="002F0E19" w:rsidRPr="00814E07" w:rsidRDefault="002F0E19" w:rsidP="002F0E19">
      <w:pPr>
        <w:pStyle w:val="NoSpacing"/>
        <w:rPr>
          <w:rFonts w:ascii="Arial" w:hAnsi="Arial" w:cs="Arial"/>
          <w:sz w:val="20"/>
          <w:szCs w:val="20"/>
        </w:rPr>
      </w:pPr>
    </w:p>
    <w:p w:rsidR="002F0E19" w:rsidRDefault="002F0E19" w:rsidP="002F0E19">
      <w:pPr>
        <w:pStyle w:val="NoSpacing"/>
        <w:rPr>
          <w:rFonts w:ascii="Arial" w:hAnsi="Arial" w:cs="Arial"/>
        </w:rPr>
      </w:pPr>
      <w:r>
        <w:rPr>
          <w:rFonts w:ascii="Arial" w:hAnsi="Arial" w:cs="Arial"/>
        </w:rPr>
        <w:t>Based on a test performed with client data, the Non-</w:t>
      </w:r>
      <w:proofErr w:type="spellStart"/>
      <w:r>
        <w:rPr>
          <w:rFonts w:ascii="Arial" w:hAnsi="Arial" w:cs="Arial"/>
        </w:rPr>
        <w:t>FCRA</w:t>
      </w:r>
      <w:proofErr w:type="spellEnd"/>
      <w:r>
        <w:rPr>
          <w:rFonts w:ascii="Arial" w:hAnsi="Arial" w:cs="Arial"/>
        </w:rPr>
        <w:t xml:space="preserve"> Model tracked favorably with the </w:t>
      </w:r>
      <w:proofErr w:type="spellStart"/>
      <w:r>
        <w:rPr>
          <w:rFonts w:ascii="Arial" w:hAnsi="Arial" w:cs="Arial"/>
        </w:rPr>
        <w:t>FCRA</w:t>
      </w:r>
      <w:proofErr w:type="spellEnd"/>
      <w:r>
        <w:rPr>
          <w:rFonts w:ascii="Arial" w:hAnsi="Arial" w:cs="Arial"/>
        </w:rPr>
        <w:t xml:space="preserve"> Attract Model, although it was not quite as predictive. This is a result of not using consumer credit attributes. The trade-off, however is that a public record model is less costly than a credit-based model and can be used to score in-force policies.  In order to further validate the effectiveness of the model, data from several other carriers will be run through the model on an individual and combined basis.</w:t>
      </w:r>
    </w:p>
    <w:p w:rsidR="002F0E19" w:rsidRPr="00814E07" w:rsidRDefault="002F0E19" w:rsidP="002F0E19">
      <w:pPr>
        <w:pStyle w:val="NoSpacing"/>
        <w:rPr>
          <w:rFonts w:ascii="Arial" w:hAnsi="Arial" w:cs="Arial"/>
          <w:sz w:val="20"/>
          <w:szCs w:val="20"/>
        </w:rPr>
      </w:pPr>
    </w:p>
    <w:p w:rsidR="002F0E19" w:rsidRPr="009D5773" w:rsidRDefault="002F0E19" w:rsidP="002F0E19">
      <w:pPr>
        <w:pStyle w:val="NoSpacing"/>
        <w:rPr>
          <w:rFonts w:ascii="Arial" w:hAnsi="Arial" w:cs="Arial"/>
          <w:b/>
          <w:sz w:val="24"/>
          <w:szCs w:val="24"/>
          <w:u w:val="single"/>
        </w:rPr>
      </w:pPr>
      <w:r w:rsidRPr="009D5773">
        <w:rPr>
          <w:rFonts w:ascii="Arial" w:hAnsi="Arial" w:cs="Arial"/>
          <w:b/>
          <w:sz w:val="24"/>
          <w:szCs w:val="24"/>
          <w:u w:val="single"/>
        </w:rPr>
        <w:t>Input</w:t>
      </w:r>
    </w:p>
    <w:p w:rsidR="002F0E19" w:rsidRDefault="002F0E19" w:rsidP="002F0E19">
      <w:pPr>
        <w:pStyle w:val="NoSpacing"/>
        <w:rPr>
          <w:rFonts w:ascii="Arial" w:hAnsi="Arial" w:cs="Arial"/>
        </w:rPr>
      </w:pPr>
      <w:r>
        <w:rPr>
          <w:rFonts w:ascii="Arial" w:hAnsi="Arial" w:cs="Arial"/>
        </w:rPr>
        <w:t xml:space="preserve">In order to score a company’s in-force book of business, the name, address, date of birth, and the effective date listed on policy are essential inputs. Social Security Number is optional. </w:t>
      </w:r>
    </w:p>
    <w:p w:rsidR="002F0E19" w:rsidRDefault="002F0E19" w:rsidP="002F0E19">
      <w:pPr>
        <w:pStyle w:val="NoSpacing"/>
        <w:rPr>
          <w:rFonts w:ascii="Arial" w:hAnsi="Arial" w:cs="Arial"/>
        </w:rPr>
      </w:pPr>
    </w:p>
    <w:p w:rsidR="002F0E19" w:rsidRDefault="002F0E19" w:rsidP="002F0E19">
      <w:pPr>
        <w:pStyle w:val="NoSpacing"/>
        <w:rPr>
          <w:rFonts w:ascii="Arial" w:hAnsi="Arial" w:cs="Arial"/>
          <w:b/>
          <w:sz w:val="24"/>
          <w:szCs w:val="24"/>
          <w:u w:val="single"/>
        </w:rPr>
      </w:pPr>
      <w:r>
        <w:rPr>
          <w:rFonts w:ascii="Arial" w:hAnsi="Arial" w:cs="Arial"/>
          <w:b/>
          <w:sz w:val="24"/>
          <w:szCs w:val="24"/>
          <w:u w:val="single"/>
        </w:rPr>
        <w:t xml:space="preserve">Output and </w:t>
      </w:r>
      <w:r w:rsidRPr="00DC333A">
        <w:rPr>
          <w:rFonts w:ascii="Arial" w:hAnsi="Arial" w:cs="Arial"/>
          <w:b/>
          <w:sz w:val="24"/>
          <w:szCs w:val="24"/>
          <w:u w:val="single"/>
        </w:rPr>
        <w:t>Delivery</w:t>
      </w:r>
    </w:p>
    <w:p w:rsidR="002F0E19" w:rsidRDefault="002F0E19" w:rsidP="002F0E19">
      <w:pPr>
        <w:pStyle w:val="NoSpacing"/>
        <w:rPr>
          <w:rFonts w:ascii="Arial" w:hAnsi="Arial" w:cs="Arial"/>
        </w:rPr>
      </w:pPr>
      <w:r>
        <w:rPr>
          <w:rFonts w:ascii="Arial" w:hAnsi="Arial" w:cs="Arial"/>
        </w:rPr>
        <w:t>The model outputs a score from 200–999. The score rank</w:t>
      </w:r>
      <w:r w:rsidRPr="00171660">
        <w:rPr>
          <w:rFonts w:ascii="Arial" w:hAnsi="Arial" w:cs="Arial"/>
        </w:rPr>
        <w:t xml:space="preserve"> order</w:t>
      </w:r>
      <w:r>
        <w:rPr>
          <w:rFonts w:ascii="Arial" w:hAnsi="Arial" w:cs="Arial"/>
        </w:rPr>
        <w:t>s</w:t>
      </w:r>
      <w:r w:rsidRPr="00171660">
        <w:rPr>
          <w:rFonts w:ascii="Arial" w:hAnsi="Arial" w:cs="Arial"/>
        </w:rPr>
        <w:t xml:space="preserve"> the likelihood of </w:t>
      </w:r>
      <w:r>
        <w:rPr>
          <w:rFonts w:ascii="Arial" w:hAnsi="Arial" w:cs="Arial"/>
        </w:rPr>
        <w:t xml:space="preserve">an insured or applicant </w:t>
      </w:r>
      <w:r w:rsidRPr="00171660">
        <w:rPr>
          <w:rFonts w:ascii="Arial" w:hAnsi="Arial" w:cs="Arial"/>
        </w:rPr>
        <w:t>having a payment lapse</w:t>
      </w:r>
      <w:r>
        <w:rPr>
          <w:rFonts w:ascii="Arial" w:hAnsi="Arial" w:cs="Arial"/>
        </w:rPr>
        <w:t xml:space="preserve"> or surrendering the policy. Low scores correspond to higher attrition rates while high scores indicate a lower propensity of </w:t>
      </w:r>
      <w:proofErr w:type="spellStart"/>
      <w:r>
        <w:rPr>
          <w:rFonts w:ascii="Arial" w:hAnsi="Arial" w:cs="Arial"/>
        </w:rPr>
        <w:t>insureds</w:t>
      </w:r>
      <w:proofErr w:type="spellEnd"/>
      <w:r>
        <w:rPr>
          <w:rFonts w:ascii="Arial" w:hAnsi="Arial" w:cs="Arial"/>
        </w:rPr>
        <w:t xml:space="preserve"> to lapse or surrender. Reason codes have not been developed as the score will not be used to make adverse actions. However, they could be derived if the information is deemed useful in assisting carriers fine-tune their conservation efforts.   </w:t>
      </w:r>
    </w:p>
    <w:p w:rsidR="002F0E19" w:rsidRPr="00C75D03" w:rsidRDefault="002F0E19" w:rsidP="002F0E19">
      <w:pPr>
        <w:pStyle w:val="NoSpacing"/>
        <w:rPr>
          <w:rFonts w:ascii="Arial" w:hAnsi="Arial" w:cs="Arial"/>
          <w:sz w:val="20"/>
          <w:szCs w:val="20"/>
        </w:rPr>
      </w:pPr>
    </w:p>
    <w:p w:rsidR="002F0E19" w:rsidRDefault="002F0E19" w:rsidP="002F0E19">
      <w:pPr>
        <w:pStyle w:val="NoSpacing"/>
        <w:rPr>
          <w:rFonts w:ascii="Arial" w:hAnsi="Arial" w:cs="Arial"/>
        </w:rPr>
      </w:pPr>
      <w:r w:rsidRPr="00546C2A">
        <w:rPr>
          <w:rFonts w:ascii="Arial" w:hAnsi="Arial" w:cs="Arial"/>
        </w:rPr>
        <w:t>Since Life Carriers</w:t>
      </w:r>
      <w:r>
        <w:rPr>
          <w:rFonts w:ascii="Arial" w:hAnsi="Arial" w:cs="Arial"/>
        </w:rPr>
        <w:t xml:space="preserve"> are more interested in knowing which of their in-force book is likely to lapse or surrender, it is critical to have batch scoring capabilities available. The public record attributes need to be appended to their in-force book so that the scores can be calculated for each policy. Then based on the threshold the carrier has set from a retro-validation analysis, policies below the threshold will be flagged for their conservation program.  </w:t>
      </w:r>
    </w:p>
    <w:p w:rsidR="002F0E19" w:rsidRPr="00C75D03" w:rsidRDefault="002F0E19" w:rsidP="002F0E19">
      <w:pPr>
        <w:pStyle w:val="NoSpacing"/>
        <w:rPr>
          <w:rFonts w:ascii="Arial" w:hAnsi="Arial" w:cs="Arial"/>
          <w:sz w:val="20"/>
          <w:szCs w:val="20"/>
        </w:rPr>
      </w:pPr>
    </w:p>
    <w:p w:rsidR="002F0E19" w:rsidRDefault="002F0E19" w:rsidP="002F0E19">
      <w:pPr>
        <w:pStyle w:val="NoSpacing"/>
        <w:rPr>
          <w:rFonts w:ascii="Arial" w:hAnsi="Arial" w:cs="Arial"/>
        </w:rPr>
      </w:pPr>
      <w:r>
        <w:rPr>
          <w:rFonts w:ascii="Arial" w:hAnsi="Arial" w:cs="Arial"/>
        </w:rPr>
        <w:t xml:space="preserve">For each carrier, it will be necessary to conduct a retro validation analysis to set a score threshold to determine which policies should be targeted for conservation. This will also require a batch process. Insurers will need to provide historical policy data with the effective and cancellation dates, name, address, and date of birth. The public records attributes will be appended to this data and scores will be calculated. From these scores, Gains Tables can be generated to help </w:t>
      </w:r>
      <w:r w:rsidRPr="00A67171">
        <w:rPr>
          <w:rFonts w:ascii="Arial" w:hAnsi="Arial" w:cs="Arial"/>
        </w:rPr>
        <w:t xml:space="preserve">understand the correlation between the scores and the percent of the </w:t>
      </w:r>
      <w:r>
        <w:rPr>
          <w:rFonts w:ascii="Arial" w:hAnsi="Arial" w:cs="Arial"/>
        </w:rPr>
        <w:t xml:space="preserve">actual lapse/surrender </w:t>
      </w:r>
      <w:r w:rsidRPr="00A67171">
        <w:rPr>
          <w:rFonts w:ascii="Arial" w:hAnsi="Arial" w:cs="Arial"/>
        </w:rPr>
        <w:t>rates in the insurers’ books.</w:t>
      </w:r>
      <w:r>
        <w:rPr>
          <w:rFonts w:ascii="Arial" w:hAnsi="Arial" w:cs="Arial"/>
        </w:rPr>
        <w:t xml:space="preserve"> From the Gains Tables, a threshold can be set which maximizes the likelihood of a </w:t>
      </w:r>
      <w:r w:rsidRPr="00A0065E">
        <w:rPr>
          <w:rFonts w:ascii="Arial" w:hAnsi="Arial" w:cs="Arial"/>
        </w:rPr>
        <w:t>payment lapse or surrender in the next 12 o</w:t>
      </w:r>
      <w:r>
        <w:rPr>
          <w:rFonts w:ascii="Arial" w:hAnsi="Arial" w:cs="Arial"/>
        </w:rPr>
        <w:t>r 24 months.</w:t>
      </w:r>
    </w:p>
    <w:p w:rsidR="002F0E19" w:rsidRDefault="002F0E19" w:rsidP="002F0E19">
      <w:pPr>
        <w:pStyle w:val="NoSpacing"/>
        <w:rPr>
          <w:rFonts w:ascii="Arial" w:hAnsi="Arial" w:cs="Arial"/>
        </w:rPr>
      </w:pPr>
    </w:p>
    <w:p w:rsidR="002F0E19" w:rsidRDefault="002F0E19" w:rsidP="002F0E19">
      <w:pPr>
        <w:pStyle w:val="NoSpacing"/>
        <w:rPr>
          <w:rFonts w:ascii="Arial" w:hAnsi="Arial" w:cs="Arial"/>
        </w:rPr>
      </w:pPr>
    </w:p>
    <w:p w:rsidR="002F0E19" w:rsidRDefault="002F0E19" w:rsidP="002F0E19">
      <w:pPr>
        <w:pStyle w:val="NoSpacing"/>
        <w:rPr>
          <w:rFonts w:ascii="Arial" w:hAnsi="Arial" w:cs="Arial"/>
          <w:b/>
          <w:sz w:val="24"/>
          <w:szCs w:val="24"/>
          <w:u w:val="single"/>
        </w:rPr>
      </w:pPr>
      <w:r w:rsidRPr="00877BEA">
        <w:rPr>
          <w:rFonts w:ascii="Arial" w:hAnsi="Arial" w:cs="Arial"/>
          <w:b/>
          <w:u w:val="single"/>
        </w:rPr>
        <w:t>B</w:t>
      </w:r>
      <w:r>
        <w:rPr>
          <w:rFonts w:ascii="Arial" w:hAnsi="Arial" w:cs="Arial"/>
          <w:b/>
          <w:sz w:val="24"/>
          <w:szCs w:val="24"/>
          <w:u w:val="single"/>
        </w:rPr>
        <w:t>oca Shell 4</w:t>
      </w:r>
      <w:r w:rsidRPr="00877BEA">
        <w:rPr>
          <w:rFonts w:ascii="Arial" w:hAnsi="Arial" w:cs="Arial"/>
          <w:b/>
          <w:sz w:val="24"/>
          <w:szCs w:val="24"/>
          <w:u w:val="single"/>
        </w:rPr>
        <w:t>.0 Attributes</w:t>
      </w:r>
    </w:p>
    <w:p w:rsidR="002F0E19" w:rsidRPr="003A32D6" w:rsidRDefault="002F0E19" w:rsidP="002F0E19">
      <w:pPr>
        <w:pStyle w:val="NoSpacing"/>
        <w:rPr>
          <w:rFonts w:ascii="Arial" w:hAnsi="Arial" w:cs="Arial"/>
        </w:rPr>
      </w:pPr>
      <w:r w:rsidRPr="003A32D6">
        <w:rPr>
          <w:rFonts w:ascii="Arial" w:hAnsi="Arial" w:cs="Arial"/>
        </w:rPr>
        <w:t>The</w:t>
      </w:r>
      <w:r>
        <w:rPr>
          <w:rFonts w:ascii="Arial" w:hAnsi="Arial" w:cs="Arial"/>
        </w:rPr>
        <w:t xml:space="preserve"> current model uses 19 modeling attributes derived from the Boca 4.0 Shell. These are displayed below with a brief description. </w:t>
      </w:r>
    </w:p>
    <w:p w:rsidR="002F0E19" w:rsidRDefault="002F0E19" w:rsidP="002F0E19">
      <w:pPr>
        <w:pStyle w:val="NoSpacing"/>
        <w:rPr>
          <w:rFonts w:ascii="Arial" w:hAnsi="Arial" w:cs="Arial"/>
          <w:b/>
          <w:sz w:val="24"/>
          <w:szCs w:val="24"/>
          <w:u w:val="single"/>
        </w:rPr>
      </w:pPr>
    </w:p>
    <w:p w:rsidR="002F0E19" w:rsidRDefault="002F0E19" w:rsidP="002F0E19">
      <w:pPr>
        <w:pStyle w:val="NoSpacing"/>
        <w:rPr>
          <w:rFonts w:ascii="Arial" w:hAnsi="Arial" w:cs="Arial"/>
          <w:b/>
          <w:sz w:val="24"/>
          <w:szCs w:val="24"/>
          <w:u w:val="single"/>
        </w:rPr>
      </w:pPr>
    </w:p>
    <w:p w:rsidR="002F0E19" w:rsidRDefault="002F0E19" w:rsidP="002F0E19">
      <w:pPr>
        <w:pStyle w:val="NoSpacing"/>
        <w:jc w:val="center"/>
        <w:rPr>
          <w:rFonts w:ascii="Arial" w:hAnsi="Arial" w:cs="Arial"/>
          <w:b/>
          <w:sz w:val="24"/>
          <w:szCs w:val="24"/>
          <w:u w:val="single"/>
        </w:rPr>
      </w:pPr>
      <w:r>
        <w:rPr>
          <w:noProof/>
          <w:szCs w:val="24"/>
        </w:rPr>
        <w:drawing>
          <wp:inline distT="0" distB="0" distL="0" distR="0">
            <wp:extent cx="6550025" cy="446659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550025" cy="4466590"/>
                    </a:xfrm>
                    <a:prstGeom prst="rect">
                      <a:avLst/>
                    </a:prstGeom>
                    <a:noFill/>
                    <a:ln w="9525">
                      <a:noFill/>
                      <a:miter lim="800000"/>
                      <a:headEnd/>
                      <a:tailEnd/>
                    </a:ln>
                  </pic:spPr>
                </pic:pic>
              </a:graphicData>
            </a:graphic>
          </wp:inline>
        </w:drawing>
      </w:r>
    </w:p>
    <w:p w:rsidR="002F0E19" w:rsidRDefault="002F0E19" w:rsidP="002F0E19">
      <w:pPr>
        <w:pStyle w:val="NoSpacing"/>
        <w:rPr>
          <w:rFonts w:ascii="Arial" w:hAnsi="Arial" w:cs="Arial"/>
          <w:b/>
          <w:sz w:val="24"/>
          <w:szCs w:val="24"/>
          <w:u w:val="single"/>
        </w:rPr>
      </w:pPr>
    </w:p>
    <w:p w:rsidR="002F0E19" w:rsidRPr="00EE37E8" w:rsidRDefault="002F0E19" w:rsidP="002F0E19">
      <w:pPr>
        <w:pStyle w:val="Style1"/>
        <w:numPr>
          <w:ilvl w:val="0"/>
          <w:numId w:val="0"/>
        </w:numPr>
        <w:ind w:left="360"/>
        <w:jc w:val="center"/>
        <w:rPr>
          <w:rFonts w:ascii="Times New Roman" w:hAnsi="Times New Roman" w:cs="Times New Roman"/>
        </w:rPr>
      </w:pPr>
    </w:p>
    <w:sectPr w:rsidR="002F0E19" w:rsidRPr="00EE37E8" w:rsidSect="00645DEE">
      <w:footerReference w:type="default" r:id="rId15"/>
      <w:pgSz w:w="12240" w:h="15840"/>
      <w:pgMar w:top="1440" w:right="1080" w:bottom="1440" w:left="108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D0F" w:rsidRDefault="00E94D0F" w:rsidP="00BC15F4">
      <w:r>
        <w:separator/>
      </w:r>
    </w:p>
  </w:endnote>
  <w:endnote w:type="continuationSeparator" w:id="0">
    <w:p w:rsidR="00E94D0F" w:rsidRDefault="00E94D0F" w:rsidP="00BC15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96" w:rsidRPr="0073169D" w:rsidRDefault="00D13196">
    <w:pPr>
      <w:pStyle w:val="Footer"/>
      <w:rPr>
        <w:sz w:val="20"/>
        <w:szCs w:val="20"/>
      </w:rPr>
    </w:pPr>
    <w:r w:rsidRPr="0073169D">
      <w:rPr>
        <w:sz w:val="20"/>
        <w:szCs w:val="20"/>
      </w:rPr>
      <w:t>LexisNexis - Insurance Data Solutions</w:t>
    </w:r>
  </w:p>
  <w:p w:rsidR="00D13196" w:rsidRPr="0073169D" w:rsidRDefault="00D13196" w:rsidP="00F22C0A">
    <w:pPr>
      <w:pStyle w:val="Footer"/>
      <w:tabs>
        <w:tab w:val="clear" w:pos="4680"/>
        <w:tab w:val="clear" w:pos="9360"/>
        <w:tab w:val="center" w:pos="4320"/>
      </w:tabs>
      <w:rPr>
        <w:caps/>
        <w:sz w:val="20"/>
        <w:szCs w:val="20"/>
      </w:rPr>
    </w:pPr>
    <w:r>
      <w:rPr>
        <w:sz w:val="20"/>
        <w:szCs w:val="20"/>
      </w:rPr>
      <w:t xml:space="preserve">LexisNexis Internal - </w:t>
    </w:r>
    <w:r w:rsidRPr="0073169D">
      <w:rPr>
        <w:sz w:val="20"/>
        <w:szCs w:val="20"/>
      </w:rPr>
      <w:t xml:space="preserve">Confidential </w:t>
    </w:r>
    <w:r>
      <w:rPr>
        <w:sz w:val="20"/>
        <w:szCs w:val="20"/>
      </w:rPr>
      <w:t>&amp;</w:t>
    </w:r>
    <w:r w:rsidRPr="0073169D">
      <w:rPr>
        <w:sz w:val="20"/>
        <w:szCs w:val="20"/>
      </w:rPr>
      <w:t xml:space="preserve"> Proprietary</w:t>
    </w:r>
    <w:r w:rsidRPr="0073169D">
      <w:rPr>
        <w:color w:val="7F7F7F" w:themeColor="background1" w:themeShade="7F"/>
        <w:spacing w:val="60"/>
        <w:sz w:val="20"/>
        <w:szCs w:val="20"/>
      </w:rPr>
      <w:tab/>
    </w:r>
    <w:r>
      <w:rPr>
        <w:color w:val="7F7F7F" w:themeColor="background1" w:themeShade="7F"/>
        <w:spacing w:val="60"/>
        <w:sz w:val="20"/>
        <w:szCs w:val="20"/>
      </w:rPr>
      <w:t xml:space="preserve">   </w:t>
    </w:r>
    <w:r w:rsidRPr="0073169D">
      <w:rPr>
        <w:color w:val="7F7F7F" w:themeColor="background1" w:themeShade="7F"/>
        <w:spacing w:val="60"/>
        <w:sz w:val="20"/>
        <w:szCs w:val="20"/>
      </w:rPr>
      <w:t>Page</w:t>
    </w:r>
    <w:r w:rsidRPr="0073169D">
      <w:rPr>
        <w:sz w:val="20"/>
        <w:szCs w:val="20"/>
      </w:rPr>
      <w:t xml:space="preserve"> | </w:t>
    </w:r>
    <w:r w:rsidR="00821966" w:rsidRPr="0073169D">
      <w:rPr>
        <w:sz w:val="20"/>
        <w:szCs w:val="20"/>
      </w:rPr>
      <w:fldChar w:fldCharType="begin"/>
    </w:r>
    <w:r w:rsidRPr="0073169D">
      <w:rPr>
        <w:sz w:val="20"/>
        <w:szCs w:val="20"/>
      </w:rPr>
      <w:instrText xml:space="preserve"> PAGE   \* MERGEFORMAT </w:instrText>
    </w:r>
    <w:r w:rsidR="00821966" w:rsidRPr="0073169D">
      <w:rPr>
        <w:sz w:val="20"/>
        <w:szCs w:val="20"/>
      </w:rPr>
      <w:fldChar w:fldCharType="separate"/>
    </w:r>
    <w:r w:rsidR="00A343C0" w:rsidRPr="00A343C0">
      <w:rPr>
        <w:b/>
        <w:noProof/>
        <w:sz w:val="20"/>
        <w:szCs w:val="20"/>
      </w:rPr>
      <w:t>1</w:t>
    </w:r>
    <w:r w:rsidR="00821966" w:rsidRPr="0073169D">
      <w:rPr>
        <w:sz w:val="20"/>
        <w:szCs w:val="20"/>
      </w:rPr>
      <w:fldChar w:fldCharType="end"/>
    </w:r>
    <w:r w:rsidRPr="0073169D">
      <w:rPr>
        <w:b/>
        <w:caps/>
        <w:sz w:val="20"/>
        <w:szCs w:val="20"/>
      </w:rPr>
      <w:t xml:space="preserve"> </w:t>
    </w:r>
    <w:r w:rsidRPr="004B27D3">
      <w:rPr>
        <w:b/>
        <w:caps/>
        <w:sz w:val="20"/>
        <w:szCs w:val="20"/>
      </w:rPr>
      <w:ptab w:relativeTo="margin" w:alignment="right" w:leader="none"/>
    </w:r>
    <w:r>
      <w:rPr>
        <w:b/>
        <w:caps/>
        <w:sz w:val="20"/>
        <w:szCs w:val="20"/>
      </w:rPr>
      <w:t>CONSERVATION MODEL</w:t>
    </w:r>
  </w:p>
  <w:p w:rsidR="00D13196" w:rsidRPr="0073169D" w:rsidRDefault="00D13196">
    <w:pPr>
      <w:pStyle w:val="Footer"/>
      <w:rPr>
        <w:sz w:val="20"/>
        <w:szCs w:val="20"/>
      </w:rPr>
    </w:pPr>
    <w:proofErr w:type="spellStart"/>
    <w:r w:rsidRPr="004B27D3">
      <w:rPr>
        <w:sz w:val="20"/>
        <w:szCs w:val="20"/>
      </w:rPr>
      <w:t>PMR</w:t>
    </w:r>
    <w:proofErr w:type="spellEnd"/>
    <w:r w:rsidRPr="004B27D3">
      <w:rPr>
        <w:sz w:val="20"/>
        <w:szCs w:val="20"/>
      </w:rPr>
      <w:t xml:space="preserve"> </w:t>
    </w:r>
    <w:proofErr w:type="spellStart"/>
    <w:r w:rsidRPr="004B27D3">
      <w:rPr>
        <w:sz w:val="20"/>
        <w:szCs w:val="20"/>
      </w:rPr>
      <w:t>V1.</w:t>
    </w:r>
    <w:r w:rsidR="00A343C0">
      <w:rPr>
        <w:sz w:val="20"/>
        <w:szCs w:val="20"/>
      </w:rPr>
      <w:t>1</w:t>
    </w:r>
    <w:proofErr w:type="spellEnd"/>
    <w:r w:rsidRPr="0073169D">
      <w:rPr>
        <w:sz w:val="20"/>
        <w:szCs w:val="20"/>
      </w:rPr>
      <w:t xml:space="preserve"> Revision Date </w:t>
    </w:r>
    <w:r>
      <w:rPr>
        <w:sz w:val="20"/>
        <w:szCs w:val="20"/>
      </w:rPr>
      <w:t>08/0</w:t>
    </w:r>
    <w:r w:rsidR="00A343C0">
      <w:rPr>
        <w:sz w:val="20"/>
        <w:szCs w:val="20"/>
      </w:rPr>
      <w:t>7</w:t>
    </w:r>
    <w:r>
      <w:rPr>
        <w:sz w:val="20"/>
        <w:szCs w:val="20"/>
      </w:rPr>
      <w:t>/2013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D0F" w:rsidRDefault="00E94D0F" w:rsidP="00BC15F4">
      <w:r>
        <w:separator/>
      </w:r>
    </w:p>
  </w:footnote>
  <w:footnote w:type="continuationSeparator" w:id="0">
    <w:p w:rsidR="00E94D0F" w:rsidRDefault="00E94D0F" w:rsidP="00BC15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3CD"/>
    <w:multiLevelType w:val="hybridMultilevel"/>
    <w:tmpl w:val="4D3697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6228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27C7BB9"/>
    <w:multiLevelType w:val="hybridMultilevel"/>
    <w:tmpl w:val="94B43E2A"/>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B7DEA"/>
    <w:multiLevelType w:val="hybridMultilevel"/>
    <w:tmpl w:val="791C9710"/>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F7467"/>
    <w:multiLevelType w:val="hybridMultilevel"/>
    <w:tmpl w:val="DAC8C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624C36"/>
    <w:multiLevelType w:val="multilevel"/>
    <w:tmpl w:val="0B449122"/>
    <w:lvl w:ilvl="0">
      <w:start w:val="1"/>
      <w:numFmt w:val="decimal"/>
      <w:lvlText w:val="%1."/>
      <w:lvlJc w:val="left"/>
      <w:pPr>
        <w:ind w:left="360" w:hanging="360"/>
      </w:pPr>
      <w:rPr>
        <w:rFonts w:hint="default"/>
        <w:b/>
      </w:rPr>
    </w:lvl>
    <w:lvl w:ilvl="1">
      <w:start w:val="1"/>
      <w:numFmt w:val="decimal"/>
      <w:pStyle w:val="Style2"/>
      <w:lvlText w:val="8.%2."/>
      <w:lvlJc w:val="left"/>
      <w:pPr>
        <w:ind w:left="142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315C87"/>
    <w:multiLevelType w:val="hybridMultilevel"/>
    <w:tmpl w:val="8CE260E6"/>
    <w:lvl w:ilvl="0" w:tplc="1E0890EA">
      <w:start w:val="1"/>
      <w:numFmt w:val="decimal"/>
      <w:pStyle w:val="Style1"/>
      <w:lvlText w:val="%1."/>
      <w:lvlJc w:val="left"/>
      <w:pPr>
        <w:ind w:left="360" w:hanging="360"/>
      </w:pPr>
      <w:rPr>
        <w:b/>
      </w:rPr>
    </w:lvl>
    <w:lvl w:ilvl="1" w:tplc="04090019">
      <w:start w:val="1"/>
      <w:numFmt w:val="lowerLetter"/>
      <w:lvlText w:val="%2."/>
      <w:lvlJc w:val="left"/>
      <w:pPr>
        <w:ind w:left="1080" w:hanging="360"/>
      </w:pPr>
    </w:lvl>
    <w:lvl w:ilvl="2" w:tplc="98B6FA48">
      <w:start w:val="1"/>
      <w:numFmt w:val="lowerRoman"/>
      <w:lvlText w:val="%3."/>
      <w:lvlJc w:val="right"/>
      <w:pPr>
        <w:ind w:left="1800" w:hanging="180"/>
      </w:pPr>
      <w:rPr>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072934"/>
    <w:multiLevelType w:val="hybridMultilevel"/>
    <w:tmpl w:val="CA18B6D0"/>
    <w:lvl w:ilvl="0" w:tplc="E7960D1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7763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3837E6"/>
    <w:multiLevelType w:val="multilevel"/>
    <w:tmpl w:val="78A2643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5C12142"/>
    <w:multiLevelType w:val="hybridMultilevel"/>
    <w:tmpl w:val="517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B7041"/>
    <w:multiLevelType w:val="hybridMultilevel"/>
    <w:tmpl w:val="69D23D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3"/>
  </w:num>
  <w:num w:numId="4">
    <w:abstractNumId w:val="1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0"/>
  </w:num>
  <w:num w:numId="8">
    <w:abstractNumId w:val="4"/>
  </w:num>
  <w:num w:numId="9">
    <w:abstractNumId w:val="5"/>
  </w:num>
  <w:num w:numId="10">
    <w:abstractNumId w:val="1"/>
  </w:num>
  <w:num w:numId="11">
    <w:abstractNumId w:val="0"/>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BC15F4"/>
    <w:rsid w:val="00003BB6"/>
    <w:rsid w:val="00006914"/>
    <w:rsid w:val="00020968"/>
    <w:rsid w:val="00032483"/>
    <w:rsid w:val="00034891"/>
    <w:rsid w:val="000350DB"/>
    <w:rsid w:val="00037738"/>
    <w:rsid w:val="00045011"/>
    <w:rsid w:val="000451CE"/>
    <w:rsid w:val="000510A2"/>
    <w:rsid w:val="00063895"/>
    <w:rsid w:val="00071C36"/>
    <w:rsid w:val="000A1A62"/>
    <w:rsid w:val="000A659A"/>
    <w:rsid w:val="000B7F95"/>
    <w:rsid w:val="000C158C"/>
    <w:rsid w:val="000C6BA1"/>
    <w:rsid w:val="000D3C4B"/>
    <w:rsid w:val="000D3DA3"/>
    <w:rsid w:val="000D5B02"/>
    <w:rsid w:val="000F6F96"/>
    <w:rsid w:val="001026A2"/>
    <w:rsid w:val="00104560"/>
    <w:rsid w:val="00120456"/>
    <w:rsid w:val="00123E34"/>
    <w:rsid w:val="001269F5"/>
    <w:rsid w:val="00134753"/>
    <w:rsid w:val="0013540D"/>
    <w:rsid w:val="00137E8F"/>
    <w:rsid w:val="001402AE"/>
    <w:rsid w:val="00144F96"/>
    <w:rsid w:val="001501F8"/>
    <w:rsid w:val="00161992"/>
    <w:rsid w:val="001642EC"/>
    <w:rsid w:val="00172C92"/>
    <w:rsid w:val="001865DE"/>
    <w:rsid w:val="001D50BF"/>
    <w:rsid w:val="001E0F23"/>
    <w:rsid w:val="001E34B7"/>
    <w:rsid w:val="001E3E59"/>
    <w:rsid w:val="001E6371"/>
    <w:rsid w:val="001F6B23"/>
    <w:rsid w:val="001F753F"/>
    <w:rsid w:val="00206EDD"/>
    <w:rsid w:val="00214278"/>
    <w:rsid w:val="00215881"/>
    <w:rsid w:val="00216327"/>
    <w:rsid w:val="0023786A"/>
    <w:rsid w:val="00237950"/>
    <w:rsid w:val="00251F60"/>
    <w:rsid w:val="00267EB0"/>
    <w:rsid w:val="002715C9"/>
    <w:rsid w:val="00274E64"/>
    <w:rsid w:val="0027549E"/>
    <w:rsid w:val="00277474"/>
    <w:rsid w:val="00287F75"/>
    <w:rsid w:val="002929C3"/>
    <w:rsid w:val="002B0C00"/>
    <w:rsid w:val="002C0BDC"/>
    <w:rsid w:val="002C783F"/>
    <w:rsid w:val="002D0C79"/>
    <w:rsid w:val="002E742D"/>
    <w:rsid w:val="002F0E19"/>
    <w:rsid w:val="002F4943"/>
    <w:rsid w:val="002F513F"/>
    <w:rsid w:val="00300152"/>
    <w:rsid w:val="00300FA4"/>
    <w:rsid w:val="00307BC6"/>
    <w:rsid w:val="003221B4"/>
    <w:rsid w:val="0033771F"/>
    <w:rsid w:val="00345E7C"/>
    <w:rsid w:val="00345F9C"/>
    <w:rsid w:val="00380D0D"/>
    <w:rsid w:val="003810B3"/>
    <w:rsid w:val="003C2945"/>
    <w:rsid w:val="003C7E96"/>
    <w:rsid w:val="003E0BCA"/>
    <w:rsid w:val="003E32B0"/>
    <w:rsid w:val="003F33C5"/>
    <w:rsid w:val="003F6F30"/>
    <w:rsid w:val="004077E7"/>
    <w:rsid w:val="00410252"/>
    <w:rsid w:val="004165D3"/>
    <w:rsid w:val="004228AB"/>
    <w:rsid w:val="004426D5"/>
    <w:rsid w:val="00457AA3"/>
    <w:rsid w:val="00463E00"/>
    <w:rsid w:val="0047004A"/>
    <w:rsid w:val="004731BE"/>
    <w:rsid w:val="00474ABE"/>
    <w:rsid w:val="0047760A"/>
    <w:rsid w:val="00493BE1"/>
    <w:rsid w:val="004A7401"/>
    <w:rsid w:val="004B27D3"/>
    <w:rsid w:val="004F3556"/>
    <w:rsid w:val="004F48AA"/>
    <w:rsid w:val="00516977"/>
    <w:rsid w:val="0052187D"/>
    <w:rsid w:val="00523EFA"/>
    <w:rsid w:val="00524332"/>
    <w:rsid w:val="00530DF2"/>
    <w:rsid w:val="00534B36"/>
    <w:rsid w:val="0055708E"/>
    <w:rsid w:val="00557C41"/>
    <w:rsid w:val="00575FD1"/>
    <w:rsid w:val="005B4DC0"/>
    <w:rsid w:val="005D568C"/>
    <w:rsid w:val="005E03C8"/>
    <w:rsid w:val="005E450E"/>
    <w:rsid w:val="005E7C90"/>
    <w:rsid w:val="0061408D"/>
    <w:rsid w:val="006176AF"/>
    <w:rsid w:val="006368A4"/>
    <w:rsid w:val="0064506A"/>
    <w:rsid w:val="00645DEE"/>
    <w:rsid w:val="0064642B"/>
    <w:rsid w:val="00650E6F"/>
    <w:rsid w:val="00660029"/>
    <w:rsid w:val="0066486A"/>
    <w:rsid w:val="00686B50"/>
    <w:rsid w:val="006A2604"/>
    <w:rsid w:val="006B1B35"/>
    <w:rsid w:val="006D2950"/>
    <w:rsid w:val="006D6F4B"/>
    <w:rsid w:val="006E0EBA"/>
    <w:rsid w:val="006F02D4"/>
    <w:rsid w:val="00717862"/>
    <w:rsid w:val="007266D6"/>
    <w:rsid w:val="0073169D"/>
    <w:rsid w:val="00732977"/>
    <w:rsid w:val="007365AC"/>
    <w:rsid w:val="00743906"/>
    <w:rsid w:val="007445F3"/>
    <w:rsid w:val="0075575C"/>
    <w:rsid w:val="007557BC"/>
    <w:rsid w:val="00760230"/>
    <w:rsid w:val="007659CA"/>
    <w:rsid w:val="00766853"/>
    <w:rsid w:val="00770322"/>
    <w:rsid w:val="007746F5"/>
    <w:rsid w:val="00774C88"/>
    <w:rsid w:val="007760E7"/>
    <w:rsid w:val="0079276E"/>
    <w:rsid w:val="007B293A"/>
    <w:rsid w:val="007C0B92"/>
    <w:rsid w:val="007E7B4C"/>
    <w:rsid w:val="00821966"/>
    <w:rsid w:val="008227A9"/>
    <w:rsid w:val="00827E8E"/>
    <w:rsid w:val="008406BA"/>
    <w:rsid w:val="008473A1"/>
    <w:rsid w:val="008618CE"/>
    <w:rsid w:val="00871647"/>
    <w:rsid w:val="008963B0"/>
    <w:rsid w:val="008A1253"/>
    <w:rsid w:val="008A1D53"/>
    <w:rsid w:val="008A6957"/>
    <w:rsid w:val="008B17B4"/>
    <w:rsid w:val="008B1AA1"/>
    <w:rsid w:val="008D7651"/>
    <w:rsid w:val="008F5386"/>
    <w:rsid w:val="0090768E"/>
    <w:rsid w:val="009115F3"/>
    <w:rsid w:val="00936144"/>
    <w:rsid w:val="009556C4"/>
    <w:rsid w:val="00972786"/>
    <w:rsid w:val="009875A7"/>
    <w:rsid w:val="00991B5F"/>
    <w:rsid w:val="0099248A"/>
    <w:rsid w:val="009A07EE"/>
    <w:rsid w:val="009B43B6"/>
    <w:rsid w:val="009B7BD7"/>
    <w:rsid w:val="009C5A45"/>
    <w:rsid w:val="009D49D2"/>
    <w:rsid w:val="00A05DC0"/>
    <w:rsid w:val="00A10E6D"/>
    <w:rsid w:val="00A11D9D"/>
    <w:rsid w:val="00A208D2"/>
    <w:rsid w:val="00A24E15"/>
    <w:rsid w:val="00A30D3C"/>
    <w:rsid w:val="00A32374"/>
    <w:rsid w:val="00A32F4C"/>
    <w:rsid w:val="00A343C0"/>
    <w:rsid w:val="00A61F20"/>
    <w:rsid w:val="00A70404"/>
    <w:rsid w:val="00A7174C"/>
    <w:rsid w:val="00A718AB"/>
    <w:rsid w:val="00A72F50"/>
    <w:rsid w:val="00A811AE"/>
    <w:rsid w:val="00A97718"/>
    <w:rsid w:val="00AA439F"/>
    <w:rsid w:val="00AC7491"/>
    <w:rsid w:val="00AF6744"/>
    <w:rsid w:val="00B42801"/>
    <w:rsid w:val="00B43B07"/>
    <w:rsid w:val="00B46963"/>
    <w:rsid w:val="00B57B60"/>
    <w:rsid w:val="00B67BE9"/>
    <w:rsid w:val="00B70536"/>
    <w:rsid w:val="00B77941"/>
    <w:rsid w:val="00B77ABF"/>
    <w:rsid w:val="00B77F33"/>
    <w:rsid w:val="00B95255"/>
    <w:rsid w:val="00B977FE"/>
    <w:rsid w:val="00BB1AF5"/>
    <w:rsid w:val="00BC15F4"/>
    <w:rsid w:val="00BC1ADB"/>
    <w:rsid w:val="00BC6457"/>
    <w:rsid w:val="00BC754E"/>
    <w:rsid w:val="00BD0146"/>
    <w:rsid w:val="00BF3F2C"/>
    <w:rsid w:val="00C103E7"/>
    <w:rsid w:val="00C1263C"/>
    <w:rsid w:val="00C17236"/>
    <w:rsid w:val="00C218EB"/>
    <w:rsid w:val="00C248E3"/>
    <w:rsid w:val="00C333C8"/>
    <w:rsid w:val="00C41A5C"/>
    <w:rsid w:val="00C52F5A"/>
    <w:rsid w:val="00C61DD5"/>
    <w:rsid w:val="00C74316"/>
    <w:rsid w:val="00C92D56"/>
    <w:rsid w:val="00CA1095"/>
    <w:rsid w:val="00CA2D88"/>
    <w:rsid w:val="00CB1E0D"/>
    <w:rsid w:val="00CB1E5C"/>
    <w:rsid w:val="00CB6D05"/>
    <w:rsid w:val="00CC0524"/>
    <w:rsid w:val="00CC11F1"/>
    <w:rsid w:val="00CC222E"/>
    <w:rsid w:val="00CE6873"/>
    <w:rsid w:val="00D022D0"/>
    <w:rsid w:val="00D110E1"/>
    <w:rsid w:val="00D13196"/>
    <w:rsid w:val="00D219D8"/>
    <w:rsid w:val="00D23795"/>
    <w:rsid w:val="00D34943"/>
    <w:rsid w:val="00D36CAD"/>
    <w:rsid w:val="00D37824"/>
    <w:rsid w:val="00D4040A"/>
    <w:rsid w:val="00D43038"/>
    <w:rsid w:val="00D54B33"/>
    <w:rsid w:val="00D62115"/>
    <w:rsid w:val="00D6256A"/>
    <w:rsid w:val="00D63FA3"/>
    <w:rsid w:val="00D755F9"/>
    <w:rsid w:val="00D92856"/>
    <w:rsid w:val="00D93EA1"/>
    <w:rsid w:val="00DA75B3"/>
    <w:rsid w:val="00DB1E20"/>
    <w:rsid w:val="00DB64AF"/>
    <w:rsid w:val="00DC5E88"/>
    <w:rsid w:val="00DF726D"/>
    <w:rsid w:val="00E14B91"/>
    <w:rsid w:val="00E33949"/>
    <w:rsid w:val="00E34D26"/>
    <w:rsid w:val="00E35B41"/>
    <w:rsid w:val="00E37616"/>
    <w:rsid w:val="00E40244"/>
    <w:rsid w:val="00E462AE"/>
    <w:rsid w:val="00E522A6"/>
    <w:rsid w:val="00E60031"/>
    <w:rsid w:val="00E728F1"/>
    <w:rsid w:val="00E81314"/>
    <w:rsid w:val="00E8246D"/>
    <w:rsid w:val="00E9234B"/>
    <w:rsid w:val="00E94D0F"/>
    <w:rsid w:val="00E960B7"/>
    <w:rsid w:val="00EB16B2"/>
    <w:rsid w:val="00EB664A"/>
    <w:rsid w:val="00ED0DB2"/>
    <w:rsid w:val="00ED3AD1"/>
    <w:rsid w:val="00ED738F"/>
    <w:rsid w:val="00EE37E8"/>
    <w:rsid w:val="00EE3D1B"/>
    <w:rsid w:val="00EE4B89"/>
    <w:rsid w:val="00F221D5"/>
    <w:rsid w:val="00F22C0A"/>
    <w:rsid w:val="00F26A50"/>
    <w:rsid w:val="00F275A1"/>
    <w:rsid w:val="00F317B7"/>
    <w:rsid w:val="00F33C9A"/>
    <w:rsid w:val="00F55312"/>
    <w:rsid w:val="00F74A6A"/>
    <w:rsid w:val="00F75422"/>
    <w:rsid w:val="00F865EC"/>
    <w:rsid w:val="00F90423"/>
    <w:rsid w:val="00F9265C"/>
    <w:rsid w:val="00FA0A47"/>
    <w:rsid w:val="00FA5A3F"/>
    <w:rsid w:val="00FA71D8"/>
    <w:rsid w:val="00FB5197"/>
    <w:rsid w:val="00FB58F6"/>
    <w:rsid w:val="00FC3C55"/>
    <w:rsid w:val="00FC69B5"/>
    <w:rsid w:val="00FE2607"/>
    <w:rsid w:val="00FE5770"/>
    <w:rsid w:val="00FE5E01"/>
    <w:rsid w:val="00FE7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List"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numPr>
        <w:numId w:val="10"/>
      </w:numPr>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2F4943"/>
    <w:pPr>
      <w:keepNext/>
      <w:keepLines/>
      <w:numPr>
        <w:ilvl w:val="1"/>
        <w:numId w:val="1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F4943"/>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731BE"/>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31BE"/>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731BE"/>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731BE"/>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731BE"/>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731BE"/>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basedOn w:val="DefaultParagraphFont"/>
    <w:link w:val="Footer"/>
    <w:uiPriority w:val="99"/>
    <w:rsid w:val="00BC15F4"/>
    <w:rPr>
      <w:sz w:val="24"/>
      <w:szCs w:val="24"/>
    </w:rPr>
  </w:style>
  <w:style w:type="character" w:customStyle="1" w:styleId="Heading1Char">
    <w:name w:val="Heading 1 Char"/>
    <w:basedOn w:val="DefaultParagraphFont"/>
    <w:link w:val="Heading1"/>
    <w:rsid w:val="001026A2"/>
    <w:rPr>
      <w:rFonts w:ascii="Cambria" w:hAnsi="Cambria"/>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next w:val="TOAHeading"/>
    <w:link w:val="ListParagraphChar"/>
    <w:uiPriority w:val="34"/>
    <w:qFormat/>
    <w:rsid w:val="00274E64"/>
    <w:pPr>
      <w:ind w:left="720"/>
      <w:contextualSpacing/>
    </w:pPr>
    <w:rPr>
      <w:sz w:val="22"/>
      <w:szCs w:val="24"/>
    </w:r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274E64"/>
    <w:rPr>
      <w:sz w:val="22"/>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Theme="minorHAnsi" w:eastAsiaTheme="minorHAnsi" w:hAnsiTheme="minorHAnsi" w:cstheme="minorBidi"/>
      <w:sz w:val="22"/>
      <w:szCs w:val="22"/>
    </w:rPr>
  </w:style>
  <w:style w:type="paragraph" w:customStyle="1" w:styleId="Style2">
    <w:name w:val="Style2"/>
    <w:basedOn w:val="Style1"/>
    <w:link w:val="Style2Char"/>
    <w:qFormat/>
    <w:rsid w:val="00274E64"/>
    <w:pPr>
      <w:numPr>
        <w:ilvl w:val="1"/>
        <w:numId w:val="9"/>
      </w:numPr>
    </w:pPr>
    <w:rPr>
      <w:rFonts w:ascii="Times New Roman" w:hAnsi="Times New Roman"/>
      <w:b w:val="0"/>
      <w:szCs w:val="22"/>
    </w:rPr>
  </w:style>
  <w:style w:type="character" w:customStyle="1" w:styleId="Heading4Char">
    <w:name w:val="Heading 4 Char"/>
    <w:basedOn w:val="DefaultParagraphFont"/>
    <w:link w:val="Heading4"/>
    <w:semiHidden/>
    <w:rsid w:val="004731BE"/>
    <w:rPr>
      <w:rFonts w:asciiTheme="majorHAnsi" w:eastAsiaTheme="majorEastAsia" w:hAnsiTheme="majorHAnsi" w:cstheme="majorBidi"/>
      <w:b/>
      <w:bCs/>
      <w:i/>
      <w:iCs/>
      <w:color w:val="4F81BD" w:themeColor="accent1"/>
      <w:sz w:val="24"/>
      <w:szCs w:val="24"/>
    </w:rPr>
  </w:style>
  <w:style w:type="character" w:customStyle="1" w:styleId="Style2Char">
    <w:name w:val="Style2 Char"/>
    <w:basedOn w:val="ListParagraphChar"/>
    <w:link w:val="Style2"/>
    <w:rsid w:val="00274E64"/>
    <w:rPr>
      <w:rFonts w:cs="Arial"/>
      <w:sz w:val="22"/>
      <w:szCs w:val="22"/>
    </w:rPr>
  </w:style>
  <w:style w:type="paragraph" w:styleId="TOAHeading">
    <w:name w:val="toa heading"/>
    <w:basedOn w:val="Normal"/>
    <w:next w:val="Normal"/>
    <w:rsid w:val="00FE2607"/>
    <w:pPr>
      <w:spacing w:before="120"/>
    </w:pPr>
    <w:rPr>
      <w:rFonts w:asciiTheme="majorHAnsi" w:eastAsiaTheme="majorEastAsia" w:hAnsiTheme="majorHAnsi" w:cstheme="majorBidi"/>
      <w:b/>
      <w:bCs/>
    </w:rPr>
  </w:style>
  <w:style w:type="character" w:customStyle="1" w:styleId="Heading5Char">
    <w:name w:val="Heading 5 Char"/>
    <w:basedOn w:val="DefaultParagraphFont"/>
    <w:link w:val="Heading5"/>
    <w:semiHidden/>
    <w:rsid w:val="004731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4731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4731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4731B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731BE"/>
    <w:rPr>
      <w:rFonts w:asciiTheme="majorHAnsi" w:eastAsiaTheme="majorEastAsia" w:hAnsiTheme="majorHAnsi" w:cstheme="majorBidi"/>
      <w:i/>
      <w:iCs/>
      <w:color w:val="404040" w:themeColor="text1" w:themeTint="BF"/>
    </w:rPr>
  </w:style>
  <w:style w:type="paragraph" w:styleId="NoSpacing">
    <w:name w:val="No Spacing"/>
    <w:uiPriority w:val="1"/>
    <w:qFormat/>
    <w:rsid w:val="00BF3F2C"/>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306646">
      <w:bodyDiv w:val="1"/>
      <w:marLeft w:val="0"/>
      <w:marRight w:val="0"/>
      <w:marTop w:val="0"/>
      <w:marBottom w:val="0"/>
      <w:divBdr>
        <w:top w:val="none" w:sz="0" w:space="0" w:color="auto"/>
        <w:left w:val="none" w:sz="0" w:space="0" w:color="auto"/>
        <w:bottom w:val="none" w:sz="0" w:space="0" w:color="auto"/>
        <w:right w:val="none" w:sz="0" w:space="0" w:color="auto"/>
      </w:divBdr>
    </w:div>
    <w:div w:id="110393545">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4291589">
      <w:bodyDiv w:val="1"/>
      <w:marLeft w:val="0"/>
      <w:marRight w:val="0"/>
      <w:marTop w:val="0"/>
      <w:marBottom w:val="0"/>
      <w:divBdr>
        <w:top w:val="none" w:sz="0" w:space="0" w:color="auto"/>
        <w:left w:val="none" w:sz="0" w:space="0" w:color="auto"/>
        <w:bottom w:val="none" w:sz="0" w:space="0" w:color="auto"/>
        <w:right w:val="none" w:sz="0" w:space="0" w:color="auto"/>
      </w:divBdr>
    </w:div>
    <w:div w:id="340813042">
      <w:bodyDiv w:val="1"/>
      <w:marLeft w:val="0"/>
      <w:marRight w:val="0"/>
      <w:marTop w:val="0"/>
      <w:marBottom w:val="0"/>
      <w:divBdr>
        <w:top w:val="none" w:sz="0" w:space="0" w:color="auto"/>
        <w:left w:val="none" w:sz="0" w:space="0" w:color="auto"/>
        <w:bottom w:val="none" w:sz="0" w:space="0" w:color="auto"/>
        <w:right w:val="none" w:sz="0" w:space="0" w:color="auto"/>
      </w:divBdr>
    </w:div>
    <w:div w:id="397366982">
      <w:bodyDiv w:val="1"/>
      <w:marLeft w:val="0"/>
      <w:marRight w:val="0"/>
      <w:marTop w:val="0"/>
      <w:marBottom w:val="0"/>
      <w:divBdr>
        <w:top w:val="none" w:sz="0" w:space="0" w:color="auto"/>
        <w:left w:val="none" w:sz="0" w:space="0" w:color="auto"/>
        <w:bottom w:val="none" w:sz="0" w:space="0" w:color="auto"/>
        <w:right w:val="none" w:sz="0" w:space="0" w:color="auto"/>
      </w:divBdr>
    </w:div>
    <w:div w:id="438834797">
      <w:bodyDiv w:val="1"/>
      <w:marLeft w:val="0"/>
      <w:marRight w:val="0"/>
      <w:marTop w:val="0"/>
      <w:marBottom w:val="0"/>
      <w:divBdr>
        <w:top w:val="none" w:sz="0" w:space="0" w:color="auto"/>
        <w:left w:val="none" w:sz="0" w:space="0" w:color="auto"/>
        <w:bottom w:val="none" w:sz="0" w:space="0" w:color="auto"/>
        <w:right w:val="none" w:sz="0" w:space="0" w:color="auto"/>
      </w:divBdr>
    </w:div>
    <w:div w:id="530069328">
      <w:bodyDiv w:val="1"/>
      <w:marLeft w:val="0"/>
      <w:marRight w:val="0"/>
      <w:marTop w:val="0"/>
      <w:marBottom w:val="0"/>
      <w:divBdr>
        <w:top w:val="none" w:sz="0" w:space="0" w:color="auto"/>
        <w:left w:val="none" w:sz="0" w:space="0" w:color="auto"/>
        <w:bottom w:val="none" w:sz="0" w:space="0" w:color="auto"/>
        <w:right w:val="none" w:sz="0" w:space="0" w:color="auto"/>
      </w:divBdr>
    </w:div>
    <w:div w:id="891697069">
      <w:bodyDiv w:val="1"/>
      <w:marLeft w:val="0"/>
      <w:marRight w:val="0"/>
      <w:marTop w:val="0"/>
      <w:marBottom w:val="0"/>
      <w:divBdr>
        <w:top w:val="none" w:sz="0" w:space="0" w:color="auto"/>
        <w:left w:val="none" w:sz="0" w:space="0" w:color="auto"/>
        <w:bottom w:val="none" w:sz="0" w:space="0" w:color="auto"/>
        <w:right w:val="none" w:sz="0" w:space="0" w:color="auto"/>
      </w:divBdr>
    </w:div>
    <w:div w:id="944649313">
      <w:bodyDiv w:val="1"/>
      <w:marLeft w:val="0"/>
      <w:marRight w:val="0"/>
      <w:marTop w:val="0"/>
      <w:marBottom w:val="0"/>
      <w:divBdr>
        <w:top w:val="none" w:sz="0" w:space="0" w:color="auto"/>
        <w:left w:val="none" w:sz="0" w:space="0" w:color="auto"/>
        <w:bottom w:val="none" w:sz="0" w:space="0" w:color="auto"/>
        <w:right w:val="none" w:sz="0" w:space="0" w:color="auto"/>
      </w:divBdr>
    </w:div>
    <w:div w:id="1092241478">
      <w:bodyDiv w:val="1"/>
      <w:marLeft w:val="0"/>
      <w:marRight w:val="0"/>
      <w:marTop w:val="0"/>
      <w:marBottom w:val="0"/>
      <w:divBdr>
        <w:top w:val="none" w:sz="0" w:space="0" w:color="auto"/>
        <w:left w:val="none" w:sz="0" w:space="0" w:color="auto"/>
        <w:bottom w:val="none" w:sz="0" w:space="0" w:color="auto"/>
        <w:right w:val="none" w:sz="0" w:space="0" w:color="auto"/>
      </w:divBdr>
    </w:div>
    <w:div w:id="1246113765">
      <w:bodyDiv w:val="1"/>
      <w:marLeft w:val="0"/>
      <w:marRight w:val="0"/>
      <w:marTop w:val="0"/>
      <w:marBottom w:val="0"/>
      <w:divBdr>
        <w:top w:val="none" w:sz="0" w:space="0" w:color="auto"/>
        <w:left w:val="none" w:sz="0" w:space="0" w:color="auto"/>
        <w:bottom w:val="none" w:sz="0" w:space="0" w:color="auto"/>
        <w:right w:val="none" w:sz="0" w:space="0" w:color="auto"/>
      </w:divBdr>
    </w:div>
    <w:div w:id="1253852839">
      <w:bodyDiv w:val="1"/>
      <w:marLeft w:val="0"/>
      <w:marRight w:val="0"/>
      <w:marTop w:val="0"/>
      <w:marBottom w:val="0"/>
      <w:divBdr>
        <w:top w:val="none" w:sz="0" w:space="0" w:color="auto"/>
        <w:left w:val="none" w:sz="0" w:space="0" w:color="auto"/>
        <w:bottom w:val="none" w:sz="0" w:space="0" w:color="auto"/>
        <w:right w:val="none" w:sz="0" w:space="0" w:color="auto"/>
      </w:divBdr>
    </w:div>
    <w:div w:id="1300722820">
      <w:bodyDiv w:val="1"/>
      <w:marLeft w:val="0"/>
      <w:marRight w:val="0"/>
      <w:marTop w:val="0"/>
      <w:marBottom w:val="0"/>
      <w:divBdr>
        <w:top w:val="none" w:sz="0" w:space="0" w:color="auto"/>
        <w:left w:val="none" w:sz="0" w:space="0" w:color="auto"/>
        <w:bottom w:val="none" w:sz="0" w:space="0" w:color="auto"/>
        <w:right w:val="none" w:sz="0" w:space="0" w:color="auto"/>
      </w:divBdr>
    </w:div>
    <w:div w:id="1352948027">
      <w:bodyDiv w:val="1"/>
      <w:marLeft w:val="0"/>
      <w:marRight w:val="0"/>
      <w:marTop w:val="0"/>
      <w:marBottom w:val="0"/>
      <w:divBdr>
        <w:top w:val="none" w:sz="0" w:space="0" w:color="auto"/>
        <w:left w:val="none" w:sz="0" w:space="0" w:color="auto"/>
        <w:bottom w:val="none" w:sz="0" w:space="0" w:color="auto"/>
        <w:right w:val="none" w:sz="0" w:space="0" w:color="auto"/>
      </w:divBdr>
    </w:div>
    <w:div w:id="1459638949">
      <w:bodyDiv w:val="1"/>
      <w:marLeft w:val="0"/>
      <w:marRight w:val="0"/>
      <w:marTop w:val="0"/>
      <w:marBottom w:val="0"/>
      <w:divBdr>
        <w:top w:val="none" w:sz="0" w:space="0" w:color="auto"/>
        <w:left w:val="none" w:sz="0" w:space="0" w:color="auto"/>
        <w:bottom w:val="none" w:sz="0" w:space="0" w:color="auto"/>
        <w:right w:val="none" w:sz="0" w:space="0" w:color="auto"/>
      </w:divBdr>
    </w:div>
    <w:div w:id="1483544458">
      <w:bodyDiv w:val="1"/>
      <w:marLeft w:val="0"/>
      <w:marRight w:val="0"/>
      <w:marTop w:val="0"/>
      <w:marBottom w:val="0"/>
      <w:divBdr>
        <w:top w:val="none" w:sz="0" w:space="0" w:color="auto"/>
        <w:left w:val="none" w:sz="0" w:space="0" w:color="auto"/>
        <w:bottom w:val="none" w:sz="0" w:space="0" w:color="auto"/>
        <w:right w:val="none" w:sz="0" w:space="0" w:color="auto"/>
      </w:divBdr>
    </w:div>
    <w:div w:id="1758206968">
      <w:bodyDiv w:val="1"/>
      <w:marLeft w:val="0"/>
      <w:marRight w:val="0"/>
      <w:marTop w:val="0"/>
      <w:marBottom w:val="0"/>
      <w:divBdr>
        <w:top w:val="none" w:sz="0" w:space="0" w:color="auto"/>
        <w:left w:val="none" w:sz="0" w:space="0" w:color="auto"/>
        <w:bottom w:val="none" w:sz="0" w:space="0" w:color="auto"/>
        <w:right w:val="none" w:sz="0" w:space="0" w:color="auto"/>
      </w:divBdr>
    </w:div>
    <w:div w:id="1811291203">
      <w:bodyDiv w:val="1"/>
      <w:marLeft w:val="0"/>
      <w:marRight w:val="0"/>
      <w:marTop w:val="0"/>
      <w:marBottom w:val="0"/>
      <w:divBdr>
        <w:top w:val="none" w:sz="0" w:space="0" w:color="auto"/>
        <w:left w:val="none" w:sz="0" w:space="0" w:color="auto"/>
        <w:bottom w:val="none" w:sz="0" w:space="0" w:color="auto"/>
        <w:right w:val="none" w:sz="0" w:space="0" w:color="auto"/>
      </w:divBdr>
    </w:div>
    <w:div w:id="1856383152">
      <w:bodyDiv w:val="1"/>
      <w:marLeft w:val="0"/>
      <w:marRight w:val="0"/>
      <w:marTop w:val="0"/>
      <w:marBottom w:val="0"/>
      <w:divBdr>
        <w:top w:val="none" w:sz="0" w:space="0" w:color="auto"/>
        <w:left w:val="none" w:sz="0" w:space="0" w:color="auto"/>
        <w:bottom w:val="none" w:sz="0" w:space="0" w:color="auto"/>
        <w:right w:val="none" w:sz="0" w:space="0" w:color="auto"/>
      </w:divBdr>
    </w:div>
    <w:div w:id="2024891681">
      <w:bodyDiv w:val="1"/>
      <w:marLeft w:val="0"/>
      <w:marRight w:val="0"/>
      <w:marTop w:val="0"/>
      <w:marBottom w:val="0"/>
      <w:divBdr>
        <w:top w:val="none" w:sz="0" w:space="0" w:color="auto"/>
        <w:left w:val="none" w:sz="0" w:space="0" w:color="auto"/>
        <w:bottom w:val="none" w:sz="0" w:space="0" w:color="auto"/>
        <w:right w:val="none" w:sz="0" w:space="0" w:color="auto"/>
      </w:divBdr>
    </w:div>
    <w:div w:id="2089451313">
      <w:bodyDiv w:val="1"/>
      <w:marLeft w:val="0"/>
      <w:marRight w:val="0"/>
      <w:marTop w:val="0"/>
      <w:marBottom w:val="0"/>
      <w:divBdr>
        <w:top w:val="none" w:sz="0" w:space="0" w:color="auto"/>
        <w:left w:val="none" w:sz="0" w:space="0" w:color="auto"/>
        <w:bottom w:val="none" w:sz="0" w:space="0" w:color="auto"/>
        <w:right w:val="none" w:sz="0" w:space="0" w:color="auto"/>
      </w:divBdr>
    </w:div>
    <w:div w:id="21275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eamsites.choicepoint.net/insurance/pncmkt/pmm/Templates/Prod%20Dev%20-%20Product%20Release%20Checklist/Product%20Release%20Checklist%20-%20RACI.x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9E2506BD715C4B8BD3BA37C4A804F0" ma:contentTypeVersion="0" ma:contentTypeDescription="Create a new document." ma:contentTypeScope="" ma:versionID="33f143ae4630c9ee82b1df454d155014">
  <xsd:schema xmlns:xsd="http://www.w3.org/2001/XMLSchema" xmlns:p="http://schemas.microsoft.com/office/2006/metadata/properties" targetNamespace="http://schemas.microsoft.com/office/2006/metadata/properties" ma:root="true" ma:fieldsID="beb4722304475d5268c52c797d25ef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Lab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3D10-D751-428C-9F51-00976D0D659B}">
  <ds:schemaRefs>
    <ds:schemaRef ds:uri="http://schemas.microsoft.com/office/2006/metadata/properties"/>
  </ds:schemaRefs>
</ds:datastoreItem>
</file>

<file path=customXml/itemProps2.xml><?xml version="1.0" encoding="utf-8"?>
<ds:datastoreItem xmlns:ds="http://schemas.openxmlformats.org/officeDocument/2006/customXml" ds:itemID="{304C74CF-7590-4DA4-AB39-7A4BDF718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1074D1-61A6-42AD-A03A-E86C1A867066}">
  <ds:schemaRefs>
    <ds:schemaRef ds:uri="http://schemas.microsoft.com/sharepoint/v3/contenttype/forms"/>
  </ds:schemaRefs>
</ds:datastoreItem>
</file>

<file path=customXml/itemProps4.xml><?xml version="1.0" encoding="utf-8"?>
<ds:datastoreItem xmlns:ds="http://schemas.openxmlformats.org/officeDocument/2006/customXml" ds:itemID="{38D425B1-D102-4BA3-9AB3-E9B10744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18220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eudh729</dc:creator>
  <cp:lastModifiedBy>GossSD</cp:lastModifiedBy>
  <cp:revision>2</cp:revision>
  <cp:lastPrinted>2013-08-05T18:00:00Z</cp:lastPrinted>
  <dcterms:created xsi:type="dcterms:W3CDTF">2013-08-07T17:31:00Z</dcterms:created>
  <dcterms:modified xsi:type="dcterms:W3CDTF">2013-08-07T17:31:00Z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0x010100849E2506BD715C4B8BD3BA37C4A804F0</vt:lpwstr>
  </property>
</Properties>
</file>