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4" w:rightFromText="144" w:topFromText="144" w:bottomFromText="144" w:vertAnchor="page" w:horzAnchor="margin" w:tblpX="-365" w:tblpY="1543"/>
        <w:tblW w:w="10075" w:type="dxa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20"/>
        <w:gridCol w:w="3764"/>
        <w:gridCol w:w="1432"/>
        <w:gridCol w:w="1344"/>
        <w:gridCol w:w="1315"/>
      </w:tblGrid>
      <w:tr w:rsidR="00BE0890" w:rsidRPr="0092479F" w14:paraId="5E8B2022" w14:textId="77777777" w:rsidTr="00413306">
        <w:tc>
          <w:tcPr>
            <w:tcW w:w="10075" w:type="dxa"/>
            <w:gridSpan w:val="5"/>
          </w:tcPr>
          <w:p w14:paraId="4540B5CC" w14:textId="77777777" w:rsidR="00BE0890" w:rsidRPr="0092479F" w:rsidRDefault="00BE0890" w:rsidP="00BE0890">
            <w:pPr>
              <w:jc w:val="center"/>
              <w:rPr>
                <w:rFonts w:ascii="Garamond" w:hAnsi="Garamond"/>
                <w:sz w:val="40"/>
                <w:szCs w:val="40"/>
              </w:rPr>
            </w:pPr>
            <w:r w:rsidRPr="0092479F">
              <w:rPr>
                <w:rFonts w:ascii="Garamond" w:hAnsi="Garamond"/>
                <w:sz w:val="40"/>
                <w:szCs w:val="40"/>
              </w:rPr>
              <w:t>Machine Learning Teaching Rubric</w:t>
            </w:r>
          </w:p>
        </w:tc>
      </w:tr>
      <w:tr w:rsidR="00BE0890" w:rsidRPr="0092479F" w14:paraId="3198EB75" w14:textId="77777777" w:rsidTr="00D231D2">
        <w:trPr>
          <w:trHeight w:val="248"/>
        </w:trPr>
        <w:tc>
          <w:tcPr>
            <w:tcW w:w="2220" w:type="dxa"/>
          </w:tcPr>
          <w:p w14:paraId="1A5CAE11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Learning Objective</w:t>
            </w:r>
          </w:p>
        </w:tc>
        <w:tc>
          <w:tcPr>
            <w:tcW w:w="3764" w:type="dxa"/>
          </w:tcPr>
          <w:p w14:paraId="708E835C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Examples</w:t>
            </w:r>
          </w:p>
        </w:tc>
        <w:tc>
          <w:tcPr>
            <w:tcW w:w="1432" w:type="dxa"/>
          </w:tcPr>
          <w:p w14:paraId="265261AD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Achieves</w:t>
            </w:r>
          </w:p>
        </w:tc>
        <w:tc>
          <w:tcPr>
            <w:tcW w:w="1344" w:type="dxa"/>
          </w:tcPr>
          <w:p w14:paraId="4179EA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Mostly There</w:t>
            </w:r>
          </w:p>
        </w:tc>
        <w:tc>
          <w:tcPr>
            <w:tcW w:w="1315" w:type="dxa"/>
          </w:tcPr>
          <w:p w14:paraId="7D1534D6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Developing</w:t>
            </w:r>
          </w:p>
        </w:tc>
      </w:tr>
      <w:tr w:rsidR="00BE0890" w:rsidRPr="0092479F" w14:paraId="20317F49" w14:textId="77777777" w:rsidTr="00D231D2">
        <w:trPr>
          <w:trHeight w:val="1346"/>
        </w:trPr>
        <w:tc>
          <w:tcPr>
            <w:tcW w:w="2220" w:type="dxa"/>
          </w:tcPr>
          <w:p w14:paraId="1BDD8609" w14:textId="77777777" w:rsidR="00A65E4C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Essential questions and objectives are thoughtful, realistic, and scaled</w:t>
            </w:r>
          </w:p>
          <w:p w14:paraId="6B106CC1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0A11018F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528DA8C4" w14:textId="1B28611A" w:rsidR="00BE0890" w:rsidRPr="0092479F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1F9049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Gets to the heart of the topic</w:t>
            </w:r>
          </w:p>
          <w:p w14:paraId="7D4FA6D4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Abstracted at the appropriate difficulty level</w:t>
            </w:r>
          </w:p>
          <w:p w14:paraId="73BFFF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Identifies and provokes interesting discussions</w:t>
            </w:r>
          </w:p>
          <w:p w14:paraId="27C59E8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Sets up students for success in future CS classes</w:t>
            </w:r>
          </w:p>
        </w:tc>
        <w:tc>
          <w:tcPr>
            <w:tcW w:w="1432" w:type="dxa"/>
          </w:tcPr>
          <w:p w14:paraId="635EDA3C" w14:textId="4FF828B3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48E7170C" w14:textId="767D0AA9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646C0CBC" w14:textId="62D7CABD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BE0890" w:rsidRPr="0092479F" w14:paraId="558B0CFA" w14:textId="77777777" w:rsidTr="00D231D2">
        <w:trPr>
          <w:trHeight w:val="1094"/>
        </w:trPr>
        <w:tc>
          <w:tcPr>
            <w:tcW w:w="2220" w:type="dxa"/>
          </w:tcPr>
          <w:p w14:paraId="5B0DE8F3" w14:textId="77777777" w:rsidR="00BE0890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Lessons flow in a way that builds student understanding</w:t>
            </w:r>
          </w:p>
          <w:p w14:paraId="2728223A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25ECD815" w14:textId="5C0179E2" w:rsidR="00A65E4C" w:rsidRPr="0092479F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0A2A58D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Difficulty and intensity build</w:t>
            </w:r>
          </w:p>
          <w:p w14:paraId="159E5D2A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Jumps in difficulty aren’t too large</w:t>
            </w:r>
          </w:p>
          <w:p w14:paraId="7768C4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Topic is examined from multiple different perspectives</w:t>
            </w:r>
          </w:p>
          <w:p w14:paraId="09532E04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Lessons use provided time well </w:t>
            </w:r>
          </w:p>
        </w:tc>
        <w:tc>
          <w:tcPr>
            <w:tcW w:w="1432" w:type="dxa"/>
          </w:tcPr>
          <w:p w14:paraId="571909D2" w14:textId="45A9E5FA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769AAA3B" w14:textId="43C7D2F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26819DAF" w14:textId="7F69CAC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D231D2" w:rsidRPr="0092479F" w14:paraId="59BA71DF" w14:textId="77777777" w:rsidTr="00D231D2">
        <w:trPr>
          <w:trHeight w:val="1805"/>
        </w:trPr>
        <w:tc>
          <w:tcPr>
            <w:tcW w:w="2220" w:type="dxa"/>
          </w:tcPr>
          <w:p w14:paraId="05BC209F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Materials are provided and are professional</w:t>
            </w:r>
          </w:p>
          <w:p w14:paraId="28C294F0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7238B1A8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39E94BF2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6E111E58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47B20321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527DBAD2" w14:textId="4B467B95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20 points</w:t>
            </w:r>
          </w:p>
        </w:tc>
        <w:tc>
          <w:tcPr>
            <w:tcW w:w="3764" w:type="dxa"/>
          </w:tcPr>
          <w:p w14:paraId="3C74E8A0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Slides (if applicable) are visually interesting and flow well</w:t>
            </w:r>
          </w:p>
          <w:p w14:paraId="6C0D0FE6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Worksheets/homework (if applicable) include instructions and are self-obvious</w:t>
            </w:r>
          </w:p>
          <w:p w14:paraId="4C27D939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Worksheets/homework (if applicable) </w:t>
            </w:r>
            <w:r>
              <w:rPr>
                <w:rFonts w:ascii="Garamond" w:hAnsi="Garamond"/>
                <w:sz w:val="20"/>
                <w:szCs w:val="20"/>
              </w:rPr>
              <w:t>require a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realistic</w:t>
            </w:r>
            <w:r>
              <w:rPr>
                <w:rFonts w:ascii="Garamond" w:hAnsi="Garamond"/>
                <w:sz w:val="20"/>
                <w:szCs w:val="20"/>
              </w:rPr>
              <w:t xml:space="preserve"> amount of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time </w:t>
            </w:r>
            <w:r>
              <w:rPr>
                <w:rFonts w:ascii="Garamond" w:hAnsi="Garamond"/>
                <w:sz w:val="20"/>
                <w:szCs w:val="20"/>
              </w:rPr>
              <w:t>to complete</w:t>
            </w:r>
          </w:p>
          <w:p w14:paraId="2FC5447D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Rubrics (if applicable) are clear, achievable, and eliminate ambiguity</w:t>
            </w:r>
          </w:p>
        </w:tc>
        <w:tc>
          <w:tcPr>
            <w:tcW w:w="1432" w:type="dxa"/>
          </w:tcPr>
          <w:p w14:paraId="3DE12EA6" w14:textId="5022A41C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02C77BD6" w14:textId="534499A4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39E678F0" w14:textId="3144A519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D231D2" w:rsidRPr="0092479F" w14:paraId="12401854" w14:textId="77777777" w:rsidTr="00D231D2">
        <w:trPr>
          <w:trHeight w:val="923"/>
        </w:trPr>
        <w:tc>
          <w:tcPr>
            <w:tcW w:w="2220" w:type="dxa"/>
          </w:tcPr>
          <w:p w14:paraId="6938D2E4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Assessment accurately measures students understanding</w:t>
            </w:r>
          </w:p>
          <w:p w14:paraId="3A872216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60AF4AF5" w14:textId="456F932E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3FDB75C4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Questions/activities highlight mastery or confusion</w:t>
            </w:r>
          </w:p>
          <w:p w14:paraId="6141B518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 test generalizability of students understanding</w:t>
            </w:r>
          </w:p>
        </w:tc>
        <w:tc>
          <w:tcPr>
            <w:tcW w:w="1432" w:type="dxa"/>
          </w:tcPr>
          <w:p w14:paraId="30CD5234" w14:textId="5B847E89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4FD771BA" w14:textId="04F72344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1732C86F" w14:textId="1810A4D9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D231D2" w:rsidRPr="0092479F" w14:paraId="262BFEA7" w14:textId="77777777" w:rsidTr="00D231D2">
        <w:trPr>
          <w:trHeight w:val="1510"/>
        </w:trPr>
        <w:tc>
          <w:tcPr>
            <w:tcW w:w="2220" w:type="dxa"/>
          </w:tcPr>
          <w:p w14:paraId="3DE9F177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Lessons identify and utilize best-practice techniques throughout lesson</w:t>
            </w:r>
          </w:p>
          <w:p w14:paraId="252C3753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10F23CCE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3FF2055D" w14:textId="7F8A1503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42C49920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Lessons utilize at least 5 different “best practice” techniques</w:t>
            </w:r>
          </w:p>
          <w:p w14:paraId="0B334063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“Best practice” techniques are identified </w:t>
            </w:r>
            <w:r>
              <w:rPr>
                <w:rFonts w:ascii="Garamond" w:hAnsi="Garamond"/>
                <w:sz w:val="20"/>
                <w:szCs w:val="20"/>
              </w:rPr>
              <w:t xml:space="preserve">in parentheticals and highlighted in </w:t>
            </w:r>
            <w:r>
              <w:rPr>
                <w:rFonts w:ascii="Garamond" w:hAnsi="Garamond"/>
                <w:sz w:val="20"/>
                <w:szCs w:val="20"/>
                <w:highlight w:val="green"/>
              </w:rPr>
              <w:t>green</w:t>
            </w:r>
            <w:r>
              <w:rPr>
                <w:rFonts w:ascii="Garamond" w:hAnsi="Garamond"/>
                <w:sz w:val="20"/>
                <w:szCs w:val="20"/>
              </w:rPr>
              <w:t xml:space="preserve"> wherever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they occur in lesson plan</w:t>
            </w:r>
          </w:p>
          <w:p w14:paraId="4839CEAF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All opportunities to apply “best practice” are taken</w:t>
            </w:r>
          </w:p>
        </w:tc>
        <w:tc>
          <w:tcPr>
            <w:tcW w:w="1432" w:type="dxa"/>
          </w:tcPr>
          <w:p w14:paraId="3397D501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  <w:p w14:paraId="61170724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6CBAFCAB" w14:textId="1DFECE13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E13395E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  <w:p w14:paraId="4380AAAF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5C7C17F1" w14:textId="19C195B0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15287333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  <w:p w14:paraId="407FF4A0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1FAF6114" w14:textId="5BDCCE72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  <w:tr w:rsidR="00D231D2" w:rsidRPr="0092479F" w14:paraId="1E12B0E2" w14:textId="77777777" w:rsidTr="00D231D2">
        <w:trPr>
          <w:trHeight w:val="1085"/>
        </w:trPr>
        <w:tc>
          <w:tcPr>
            <w:tcW w:w="2220" w:type="dxa"/>
          </w:tcPr>
          <w:p w14:paraId="00D523F7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 is engaging</w:t>
            </w:r>
          </w:p>
          <w:p w14:paraId="2FE3DCCE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6C7EAB9B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1F9BD3B8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0BD15F4D" w14:textId="02C906CE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15 points</w:t>
            </w:r>
          </w:p>
        </w:tc>
        <w:tc>
          <w:tcPr>
            <w:tcW w:w="3764" w:type="dxa"/>
          </w:tcPr>
          <w:p w14:paraId="7A41B2A9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reframes/explains a real-world concept</w:t>
            </w:r>
          </w:p>
          <w:p w14:paraId="456FF0BF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requires some sort of problem solving/logic</w:t>
            </w:r>
          </w:p>
          <w:p w14:paraId="7273AE78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allows students to show creativity</w:t>
            </w:r>
          </w:p>
        </w:tc>
        <w:tc>
          <w:tcPr>
            <w:tcW w:w="1432" w:type="dxa"/>
          </w:tcPr>
          <w:p w14:paraId="5AF91EB0" w14:textId="59B729AE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221B31C3" w14:textId="62C6DFD6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0850C7EE" w14:textId="0285F69A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D231D2" w:rsidRPr="0092479F" w14:paraId="1017B2F2" w14:textId="77777777" w:rsidTr="00D231D2">
        <w:trPr>
          <w:trHeight w:val="707"/>
        </w:trPr>
        <w:tc>
          <w:tcPr>
            <w:tcW w:w="2220" w:type="dxa"/>
          </w:tcPr>
          <w:p w14:paraId="02168EAF" w14:textId="4E6BDD6F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Chat</w:t>
            </w:r>
            <w:r w:rsidR="00446FDA">
              <w:rPr>
                <w:rFonts w:ascii="Garamond" w:hAnsi="Garamond"/>
                <w:sz w:val="20"/>
                <w:szCs w:val="20"/>
              </w:rPr>
              <w:t>B</w:t>
            </w:r>
            <w:r w:rsidRPr="0092479F">
              <w:rPr>
                <w:rFonts w:ascii="Garamond" w:hAnsi="Garamond"/>
                <w:sz w:val="20"/>
                <w:szCs w:val="20"/>
              </w:rPr>
              <w:t>ot queries lead to a higher quality lesson</w:t>
            </w:r>
          </w:p>
          <w:p w14:paraId="7C9E9360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4E188326" w14:textId="6757F912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15 points</w:t>
            </w:r>
          </w:p>
        </w:tc>
        <w:tc>
          <w:tcPr>
            <w:tcW w:w="3764" w:type="dxa"/>
          </w:tcPr>
          <w:p w14:paraId="1D6C39B9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>
              <w:rPr>
                <w:rFonts w:ascii="Garamond" w:hAnsi="Garamond"/>
                <w:sz w:val="20"/>
                <w:szCs w:val="20"/>
              </w:rPr>
              <w:t>All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proofErr w:type="spellStart"/>
            <w:r w:rsidRPr="0092479F">
              <w:rPr>
                <w:rFonts w:ascii="Garamond" w:hAnsi="Garamond"/>
                <w:sz w:val="20"/>
                <w:szCs w:val="20"/>
              </w:rPr>
              <w:t>ChatBot</w:t>
            </w:r>
            <w:proofErr w:type="spellEnd"/>
            <w:r w:rsidRPr="0092479F">
              <w:rPr>
                <w:rFonts w:ascii="Garamond" w:hAnsi="Garamond"/>
                <w:sz w:val="20"/>
                <w:szCs w:val="20"/>
              </w:rPr>
              <w:t xml:space="preserve"> queries are documented</w:t>
            </w:r>
          </w:p>
          <w:p w14:paraId="5BEF3DC8" w14:textId="03D6D0C8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The effects on your lesson/thinking caused by the answers are </w:t>
            </w:r>
            <w:r>
              <w:rPr>
                <w:rFonts w:ascii="Garamond" w:hAnsi="Garamond"/>
                <w:sz w:val="20"/>
                <w:szCs w:val="20"/>
              </w:rPr>
              <w:t xml:space="preserve">clearly 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documented </w:t>
            </w:r>
          </w:p>
        </w:tc>
        <w:tc>
          <w:tcPr>
            <w:tcW w:w="1432" w:type="dxa"/>
          </w:tcPr>
          <w:p w14:paraId="0421F7C1" w14:textId="5A8D5F61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q/a’s show thought and reaction</w:t>
            </w:r>
          </w:p>
        </w:tc>
        <w:tc>
          <w:tcPr>
            <w:tcW w:w="1344" w:type="dxa"/>
          </w:tcPr>
          <w:p w14:paraId="262A4F47" w14:textId="28DC42B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q/a’s show thought and reaction</w:t>
            </w:r>
          </w:p>
        </w:tc>
        <w:tc>
          <w:tcPr>
            <w:tcW w:w="1315" w:type="dxa"/>
          </w:tcPr>
          <w:p w14:paraId="4030180E" w14:textId="4B1937BB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Inconsistent questions and documentation</w:t>
            </w:r>
          </w:p>
        </w:tc>
      </w:tr>
      <w:tr w:rsidR="00D231D2" w:rsidRPr="0092479F" w14:paraId="13D0B0EC" w14:textId="77777777" w:rsidTr="00D231D2">
        <w:trPr>
          <w:trHeight w:val="770"/>
        </w:trPr>
        <w:tc>
          <w:tcPr>
            <w:tcW w:w="2220" w:type="dxa"/>
          </w:tcPr>
          <w:p w14:paraId="0EB59F1C" w14:textId="77777777" w:rsidR="00D231D2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Analogs to ML are identified throughout the lesson</w:t>
            </w:r>
          </w:p>
          <w:p w14:paraId="34B14C15" w14:textId="77777777" w:rsidR="00A65E4C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</w:p>
          <w:p w14:paraId="7838A9EE" w14:textId="64293C02" w:rsidR="00A65E4C" w:rsidRPr="0092479F" w:rsidRDefault="00A65E4C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30DBFC42" w14:textId="77777777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Vocabulary from ML lessons </w:t>
            </w:r>
            <w:r>
              <w:rPr>
                <w:rFonts w:ascii="Garamond" w:hAnsi="Garamond"/>
                <w:sz w:val="20"/>
                <w:szCs w:val="20"/>
              </w:rPr>
              <w:t>are identified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in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parentheticals</w:t>
            </w:r>
            <w:r>
              <w:rPr>
                <w:rFonts w:ascii="Garamond" w:hAnsi="Garamond"/>
                <w:sz w:val="20"/>
                <w:szCs w:val="20"/>
              </w:rPr>
              <w:t xml:space="preserve"> and highlighted in </w:t>
            </w:r>
            <w:r w:rsidRPr="00921D3F">
              <w:rPr>
                <w:rFonts w:ascii="Garamond" w:hAnsi="Garamond"/>
                <w:sz w:val="20"/>
                <w:szCs w:val="20"/>
                <w:highlight w:val="red"/>
              </w:rPr>
              <w:t>red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wherever appropriate in lesson plan</w:t>
            </w:r>
          </w:p>
        </w:tc>
        <w:tc>
          <w:tcPr>
            <w:tcW w:w="1432" w:type="dxa"/>
          </w:tcPr>
          <w:p w14:paraId="02693FEE" w14:textId="239380E9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AC639AC" w14:textId="4E9C9D66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419F3568" w14:textId="28DD65A6" w:rsidR="00D231D2" w:rsidRPr="0092479F" w:rsidRDefault="00D231D2" w:rsidP="00D231D2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</w:tbl>
    <w:p w14:paraId="22474807" w14:textId="77777777" w:rsidR="005969ED" w:rsidRDefault="005969ED"/>
    <w:sectPr w:rsidR="00596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F0"/>
    <w:rsid w:val="0027428D"/>
    <w:rsid w:val="00413306"/>
    <w:rsid w:val="00446FDA"/>
    <w:rsid w:val="005969ED"/>
    <w:rsid w:val="008209F0"/>
    <w:rsid w:val="00A25C39"/>
    <w:rsid w:val="00A65E4C"/>
    <w:rsid w:val="00BE0890"/>
    <w:rsid w:val="00D2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55B1D8"/>
  <w15:chartTrackingRefBased/>
  <w15:docId w15:val="{8124EC87-A4E4-CB44-A9A0-FF8F5E71A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9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209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393</Words>
  <Characters>2243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6</cp:revision>
  <cp:lastPrinted>2023-12-11T14:52:00Z</cp:lastPrinted>
  <dcterms:created xsi:type="dcterms:W3CDTF">2023-12-10T22:53:00Z</dcterms:created>
  <dcterms:modified xsi:type="dcterms:W3CDTF">2025-02-04T00:08:00Z</dcterms:modified>
</cp:coreProperties>
</file>