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full-stack engineer, data visualization engineer, and financial crime risk model developer.</w:t>
      </w:r>
    </w:p>
    <w:p>
      <w:pPr>
        <w:pStyle w:val="BodyText"/>
      </w:pPr>
      <w:r>
        <w:t xml:space="preserve">I am building an AI Adverse Media / Fraud Investigation Copilot. The app currently retrieves live public news, detects AFC/Fraud typologies, calculates weighted risk scores, creates an adverse event timeline, and shows geography exposure.</w:t>
      </w:r>
    </w:p>
    <w:p>
      <w:pPr>
        <w:pStyle w:val="BodyText"/>
      </w:pPr>
      <w:r>
        <w:t xml:space="preserve">Please enhance and fix the current codebase with the following three priorities:</w:t>
      </w:r>
    </w:p>
    <w:p>
      <w:pPr>
        <w:pStyle w:val="Compact"/>
        <w:numPr>
          <w:ilvl w:val="0"/>
          <w:numId w:val="1001"/>
        </w:numPr>
      </w:pPr>
      <w:r>
        <w:t xml:space="preserve">Fix incorrect news/event date parsing and timeline display.</w:t>
      </w:r>
    </w:p>
    <w:p>
      <w:pPr>
        <w:pStyle w:val="Compact"/>
        <w:numPr>
          <w:ilvl w:val="0"/>
          <w:numId w:val="1001"/>
        </w:numPr>
      </w:pPr>
      <w:r>
        <w:t xml:space="preserve">Replace the current geography panel with a real interactive world map.</w:t>
      </w:r>
    </w:p>
    <w:p>
      <w:pPr>
        <w:pStyle w:val="Compact"/>
        <w:numPr>
          <w:ilvl w:val="0"/>
          <w:numId w:val="1001"/>
        </w:numPr>
      </w:pPr>
      <w:r>
        <w:t xml:space="preserve">Add clear user-facing guidance explaining how weighted risk score and confidence score are calculated.</w:t>
      </w:r>
    </w:p>
    <w:p>
      <w:pPr>
        <w:pStyle w:val="FirstParagraph"/>
      </w:pPr>
      <w:r>
        <w:t xml:space="preserve">Do not use mock data in the production flow. Continue using live public source results and deterministic scoring logic.</w:t>
      </w:r>
    </w:p>
    <w:p>
      <w:r>
        <w:pict>
          <v:rect style="width:0;height:1.5pt" o:hralign="center" o:hrstd="t" o:hr="t"/>
        </w:pict>
      </w:r>
    </w:p>
    <w:bookmarkStart w:id="30" w:name="Xf5ef62accf017f4f4581d165e9c12b5404962ac"/>
    <w:p>
      <w:pPr>
        <w:pStyle w:val="Heading1"/>
      </w:pPr>
      <w:r>
        <w:t xml:space="preserve">1. Fix News Date and Adverse Event Timeline Date Issue</w:t>
      </w:r>
    </w:p>
    <w:bookmarkStart w:id="20" w:name="current-problem"/>
    <w:p>
      <w:pPr>
        <w:pStyle w:val="Heading2"/>
      </w:pPr>
      <w:r>
        <w:t xml:space="preserve">Current Problem</w:t>
      </w:r>
    </w:p>
    <w:p>
      <w:pPr>
        <w:pStyle w:val="FirstParagraph"/>
      </w:pPr>
      <w:r>
        <w:t xml:space="preserve">The news date and adverse event timeline are showing incorrect dates.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For the Wirecard example, the first scraped news item shows an invalid date:</w:t>
      </w:r>
    </w:p>
    <w:p>
      <w:pPr>
        <w:pStyle w:val="SourceCode"/>
      </w:pPr>
      <w:r>
        <w:rPr>
          <w:rStyle w:val="NormalTok"/>
        </w:rPr>
        <w:t xml:space="preserve">0120-25-07</w:t>
      </w:r>
    </w:p>
    <w:p>
      <w:pPr>
        <w:pStyle w:val="FirstParagraph"/>
      </w:pPr>
      <w:r>
        <w:t xml:space="preserve">But the correct date should be:</w:t>
      </w:r>
    </w:p>
    <w:p>
      <w:pPr>
        <w:pStyle w:val="SourceCode"/>
      </w:pPr>
      <w:r>
        <w:rPr>
          <w:rStyle w:val="NormalTok"/>
        </w:rPr>
        <w:t xml:space="preserve">2025-09-01</w:t>
      </w:r>
    </w:p>
    <w:p>
      <w:pPr>
        <w:pStyle w:val="FirstParagraph"/>
      </w:pPr>
      <w:r>
        <w:t xml:space="preserve">This indicates that the app is incorrectly parsing, formatting, or rearranging date strings from the news source provider.</w:t>
      </w:r>
    </w:p>
    <w:p>
      <w:pPr>
        <w:pStyle w:val="BodyText"/>
      </w:pPr>
      <w:r>
        <w:t xml:space="preserve">Please inspect all date handling logic and fix it end-to-end.</w:t>
      </w:r>
    </w:p>
    <w:p>
      <w:r>
        <w:pict>
          <v:rect style="width:0;height:1.5pt" o:hralign="center" o:hrstd="t" o:hr="t"/>
        </w:pict>
      </w:r>
    </w:p>
    <w:bookmarkEnd w:id="20"/>
    <w:bookmarkStart w:id="21" w:name="requirements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Dates must be parsed safely, normalized consistently, and displayed clearly.</w:t>
      </w:r>
    </w:p>
    <w:p>
      <w:pPr>
        <w:pStyle w:val="BodyText"/>
      </w:pPr>
      <w:r>
        <w:t xml:space="preserve">Use this standard internal date format:</w:t>
      </w:r>
    </w:p>
    <w:p>
      <w:pPr>
        <w:pStyle w:val="SourceCode"/>
      </w:pPr>
      <w:r>
        <w:rPr>
          <w:rStyle w:val="NormalTok"/>
        </w:rPr>
        <w:t xml:space="preserve">YYYY-MM-DD</w:t>
      </w:r>
    </w:p>
    <w:p>
      <w:pPr>
        <w:pStyle w:val="FirstParagraph"/>
      </w:pPr>
      <w:r>
        <w:t xml:space="preserve">Use this display format in the UI:</w:t>
      </w:r>
    </w:p>
    <w:p>
      <w:pPr>
        <w:pStyle w:val="SourceCode"/>
      </w:pPr>
      <w:r>
        <w:rPr>
          <w:rStyle w:val="NormalTok"/>
        </w:rPr>
        <w:t xml:space="preserve">Sep 1, 2025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2025-09-01</w:t>
      </w:r>
    </w:p>
    <w:p>
      <w:pPr>
        <w:pStyle w:val="FirstParagraph"/>
      </w:pPr>
      <w:r>
        <w:t xml:space="preserve">Use the same normalized date across:</w:t>
      </w:r>
    </w:p>
    <w:p>
      <w:pPr>
        <w:pStyle w:val="Compact"/>
        <w:numPr>
          <w:ilvl w:val="0"/>
          <w:numId w:val="1002"/>
        </w:numPr>
      </w:pPr>
      <w:r>
        <w:t xml:space="preserve">Retrieved Public Sources</w:t>
      </w:r>
    </w:p>
    <w:p>
      <w:pPr>
        <w:pStyle w:val="Compact"/>
        <w:numPr>
          <w:ilvl w:val="0"/>
          <w:numId w:val="1002"/>
        </w:numPr>
      </w:pPr>
      <w:r>
        <w:t xml:space="preserve">AI / rules-based Findings</w:t>
      </w:r>
    </w:p>
    <w:p>
      <w:pPr>
        <w:pStyle w:val="Compact"/>
        <w:numPr>
          <w:ilvl w:val="0"/>
          <w:numId w:val="1002"/>
        </w:numPr>
      </w:pPr>
      <w:r>
        <w:t xml:space="preserve">Adverse Event Timeline</w:t>
      </w:r>
    </w:p>
    <w:p>
      <w:pPr>
        <w:pStyle w:val="Compact"/>
        <w:numPr>
          <w:ilvl w:val="0"/>
          <w:numId w:val="1002"/>
        </w:numPr>
      </w:pPr>
      <w:r>
        <w:t xml:space="preserve">Risk Score Breakdown</w:t>
      </w:r>
    </w:p>
    <w:p>
      <w:pPr>
        <w:pStyle w:val="Compact"/>
        <w:numPr>
          <w:ilvl w:val="0"/>
          <w:numId w:val="1002"/>
        </w:numPr>
      </w:pPr>
      <w:r>
        <w:t xml:space="preserve">Case Report</w:t>
      </w:r>
    </w:p>
    <w:p>
      <w:pPr>
        <w:pStyle w:val="Compact"/>
        <w:numPr>
          <w:ilvl w:val="0"/>
          <w:numId w:val="1002"/>
        </w:numPr>
      </w:pPr>
      <w:r>
        <w:t xml:space="preserve">Geography Map tooltips</w:t>
      </w:r>
    </w:p>
    <w:p>
      <w:pPr>
        <w:pStyle w:val="Compact"/>
        <w:numPr>
          <w:ilvl w:val="0"/>
          <w:numId w:val="1002"/>
        </w:numPr>
      </w:pPr>
      <w:r>
        <w:t xml:space="preserve">Chatbot / Q&amp;A responses</w:t>
      </w:r>
    </w:p>
    <w:p>
      <w:r>
        <w:pict>
          <v:rect style="width:0;height:1.5pt" o:hralign="center" o:hrstd="t" o:hr="t"/>
        </w:pict>
      </w:r>
    </w:p>
    <w:bookmarkEnd w:id="21"/>
    <w:bookmarkStart w:id="22" w:name="date-parsing-rules"/>
    <w:p>
      <w:pPr>
        <w:pStyle w:val="Heading2"/>
      </w:pPr>
      <w:r>
        <w:t xml:space="preserve">Date Parsing Rules</w:t>
      </w:r>
    </w:p>
    <w:p>
      <w:pPr>
        <w:pStyle w:val="FirstParagraph"/>
      </w:pPr>
      <w:r>
        <w:t xml:space="preserve">Create or update a centralized date utility file:</w:t>
      </w:r>
    </w:p>
    <w:p>
      <w:pPr>
        <w:pStyle w:val="SourceCode"/>
      </w:pPr>
      <w:r>
        <w:rPr>
          <w:rStyle w:val="NormalTok"/>
        </w:rPr>
        <w:t xml:space="preserve">src/utils/dateUtils.ts</w:t>
      </w:r>
    </w:p>
    <w:p>
      <w:pPr>
        <w:pStyle w:val="FirstParagraph"/>
      </w:pPr>
      <w:r>
        <w:t xml:space="preserve">Add functions: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parseSourceDate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normalizeDateToISO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formatDateForDisplay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isValidDateString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getRecencyBucket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"0_to_1_year"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"1_to_3_years"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"3_to_5_years"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"over_5_years"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</w:p>
    <w:p>
      <w:pPr>
        <w:pStyle w:val="FirstParagraph"/>
      </w:pPr>
      <w:r>
        <w:t xml:space="preserve">All components and scoring utilities must use these shared functions instead of manually manipulating dates.</w:t>
      </w:r>
    </w:p>
    <w:p>
      <w:r>
        <w:pict>
          <v:rect style="width:0;height:1.5pt" o:hralign="center" o:hrstd="t" o:hr="t"/>
        </w:pict>
      </w:r>
    </w:p>
    <w:bookmarkEnd w:id="22"/>
    <w:bookmarkStart w:id="23" w:name="important-date-formats-to-support"/>
    <w:p>
      <w:pPr>
        <w:pStyle w:val="Heading2"/>
      </w:pPr>
      <w:r>
        <w:t xml:space="preserve">Important Date Formats to Support</w:t>
      </w:r>
    </w:p>
    <w:p>
      <w:pPr>
        <w:pStyle w:val="FirstParagraph"/>
      </w:pPr>
      <w:r>
        <w:t xml:space="preserve">The parser must handle:</w:t>
      </w:r>
    </w:p>
    <w:p>
      <w:pPr>
        <w:pStyle w:val="SourceCode"/>
      </w:pPr>
      <w:r>
        <w:rPr>
          <w:rStyle w:val="NormalTok"/>
        </w:rPr>
        <w:t xml:space="preserve">2025-09-01</w:t>
      </w:r>
      <w:r>
        <w:br/>
      </w:r>
      <w:r>
        <w:rPr>
          <w:rStyle w:val="NormalTok"/>
        </w:rPr>
        <w:t xml:space="preserve">2025-09-01T12:30:00Z</w:t>
      </w:r>
      <w:r>
        <w:br/>
      </w:r>
      <w:r>
        <w:rPr>
          <w:rStyle w:val="NormalTok"/>
        </w:rPr>
        <w:t xml:space="preserve">20250901</w:t>
      </w:r>
      <w:r>
        <w:br/>
      </w:r>
      <w:r>
        <w:rPr>
          <w:rStyle w:val="NormalTok"/>
        </w:rPr>
        <w:t xml:space="preserve">20250901123000</w:t>
      </w:r>
      <w:r>
        <w:br/>
      </w:r>
      <w:r>
        <w:rPr>
          <w:rStyle w:val="NormalTok"/>
        </w:rPr>
        <w:t xml:space="preserve">Mon, 01 Sep 2025 12:30:00 GMT</w:t>
      </w:r>
      <w:r>
        <w:br/>
      </w:r>
      <w:r>
        <w:rPr>
          <w:rStyle w:val="NormalTok"/>
        </w:rPr>
        <w:t xml:space="preserve">September 1, 2025</w:t>
      </w:r>
      <w:r>
        <w:br/>
      </w:r>
      <w:r>
        <w:rPr>
          <w:rStyle w:val="NormalTok"/>
        </w:rPr>
        <w:t xml:space="preserve">Sep 1, 2025</w:t>
      </w:r>
      <w:r>
        <w:br/>
      </w:r>
      <w:r>
        <w:rPr>
          <w:rStyle w:val="NormalTok"/>
        </w:rPr>
        <w:t xml:space="preserve">01 Sep 2025</w:t>
      </w:r>
      <w:r>
        <w:br/>
      </w:r>
      <w:r>
        <w:rPr>
          <w:rStyle w:val="NormalTok"/>
        </w:rPr>
        <w:t xml:space="preserve">09/01/2025</w:t>
      </w:r>
      <w:r>
        <w:br/>
      </w:r>
      <w:r>
        <w:rPr>
          <w:rStyle w:val="NormalTok"/>
        </w:rPr>
        <w:t xml:space="preserve">01/09/2025</w:t>
      </w:r>
    </w:p>
    <w:p>
      <w:pPr>
        <w:pStyle w:val="FirstParagraph"/>
      </w:pPr>
      <w:r>
        <w:t xml:space="preserve">Provider-specific examples:</w:t>
      </w:r>
    </w:p>
    <w:p>
      <w:pPr>
        <w:pStyle w:val="SourceCode"/>
      </w:pPr>
      <w:r>
        <w:rPr>
          <w:rStyle w:val="NormalTok"/>
        </w:rPr>
        <w:t xml:space="preserve">GDELT seendate: 20250901123000</w:t>
      </w:r>
      <w:r>
        <w:br/>
      </w:r>
      <w:r>
        <w:rPr>
          <w:rStyle w:val="NormalTok"/>
        </w:rPr>
        <w:t xml:space="preserve">GDELT DATE: 20250901</w:t>
      </w:r>
      <w:r>
        <w:br/>
      </w:r>
      <w:r>
        <w:rPr>
          <w:rStyle w:val="NormalTok"/>
        </w:rPr>
        <w:t xml:space="preserve">NewsAPI publishedAt: 2025-09-01T12:30:00Z</w:t>
      </w:r>
      <w:r>
        <w:br/>
      </w:r>
      <w:r>
        <w:rPr>
          <w:rStyle w:val="NormalTok"/>
        </w:rPr>
        <w:t xml:space="preserve">RSS pubDate: Mon, 01 Sep 2025 12:30:00 GMT</w:t>
      </w:r>
    </w:p>
    <w:p>
      <w:r>
        <w:pict>
          <v:rect style="width:0;height:1.5pt" o:hralign="center" o:hrstd="t" o:hr="t"/>
        </w:pict>
      </w:r>
    </w:p>
    <w:bookmarkEnd w:id="23"/>
    <w:bookmarkStart w:id="24" w:name="critical-bug-to-avoid"/>
    <w:p>
      <w:pPr>
        <w:pStyle w:val="Heading2"/>
      </w:pPr>
      <w:r>
        <w:t xml:space="preserve">Critical Bug to Avoid</w:t>
      </w:r>
    </w:p>
    <w:p>
      <w:pPr>
        <w:pStyle w:val="FirstParagraph"/>
      </w:pPr>
      <w:r>
        <w:t xml:space="preserve">Do not split and rearrange date strings manually unless the format is explicitly known.</w:t>
      </w:r>
    </w:p>
    <w:p>
      <w:pPr>
        <w:pStyle w:val="BodyText"/>
      </w:pPr>
      <w:r>
        <w:t xml:space="preserve">For example, do not transform:</w:t>
      </w:r>
    </w:p>
    <w:p>
      <w:pPr>
        <w:pStyle w:val="SourceCode"/>
      </w:pPr>
      <w:r>
        <w:rPr>
          <w:rStyle w:val="NormalTok"/>
        </w:rPr>
        <w:t xml:space="preserve">2025-09-01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NormalTok"/>
        </w:rPr>
        <w:t xml:space="preserve">0120-25-09</w:t>
      </w:r>
    </w:p>
    <w:p>
      <w:pPr>
        <w:pStyle w:val="FirstParagraph"/>
      </w:pPr>
      <w:r>
        <w:t xml:space="preserve">Avoid logic like:</w:t>
      </w:r>
    </w:p>
    <w:p>
      <w:pPr>
        <w:pStyle w:val="SourceCode"/>
      </w:pP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unless the date format is exactly validated first.</w:t>
      </w:r>
    </w:p>
    <w:p>
      <w:r>
        <w:pict>
          <v:rect style="width:0;height:1.5pt" o:hralign="center" o:hrstd="t" o:hr="t"/>
        </w:pict>
      </w:r>
    </w:p>
    <w:bookmarkEnd w:id="24"/>
    <w:bookmarkStart w:id="25" w:name="safe-date-parsing-logic"/>
    <w:p>
      <w:pPr>
        <w:pStyle w:val="Heading2"/>
      </w:pPr>
      <w:r>
        <w:t xml:space="preserve">Safe Date Parsing Logic</w:t>
      </w:r>
    </w:p>
    <w:p>
      <w:pPr>
        <w:pStyle w:val="FirstParagraph"/>
      </w:pPr>
      <w:r>
        <w:t xml:space="preserve">Implement logic similar to: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parseSourceDate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rawDate)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(rawDate)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 format: 2025-09-01 or 2025-09-01T12:30:00Z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isoDate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(isoDate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isoDate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GDELT compact datetime: YYYYMMDDHHMMSS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^\d{14}$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GDELT compact date: YYYYMMDD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^\d{8}$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(value))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</w:t>
      </w:r>
      <w:r>
        <w:rPr>
          <w:rStyle w:val="NormalTok"/>
        </w:rPr>
        <w:t xml:space="preserve">(year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day))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isNaN</w:t>
      </w:r>
      <w:r>
        <w:rPr>
          <w:rStyle w:val="NormalTok"/>
        </w:rPr>
        <w:t xml:space="preserve">(parsed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Then normalize: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normalizeDateToISO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parseSourceDate</w:t>
      </w:r>
      <w:r>
        <w:rPr>
          <w:rStyle w:val="NormalTok"/>
        </w:rPr>
        <w:t xml:space="preserve">(rawDate)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And display: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formatDateForDisplay</w:t>
      </w:r>
      <w:r>
        <w:rPr>
          <w:rStyle w:val="NormalTok"/>
        </w:rPr>
        <w:t xml:space="preserve">(rawDate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parseSourceDate</w:t>
      </w:r>
      <w:r>
        <w:rPr>
          <w:rStyle w:val="NormalTok"/>
        </w:rPr>
        <w:t xml:space="preserve">(rawDate)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parsed)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date"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"en-US"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(parsed)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source-normalization-requirement"/>
    <w:p>
      <w:pPr>
        <w:pStyle w:val="Heading2"/>
      </w:pPr>
      <w:r>
        <w:t xml:space="preserve">Source Normalization Requirement</w:t>
      </w:r>
    </w:p>
    <w:p>
      <w:pPr>
        <w:pStyle w:val="FirstParagraph"/>
      </w:pPr>
      <w:r>
        <w:t xml:space="preserve">When normalizing sources, create both raw and normalized date fields: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NormalizedSource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sourceDomain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sourceReliability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rawPublishedAt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publishedAt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normalized YYYY-MM-DD</w:t>
      </w:r>
      <w:r>
        <w:br/>
      </w:r>
      <w:r>
        <w:rPr>
          <w:rStyle w:val="NormalTok"/>
        </w:rPr>
        <w:t xml:space="preserve">  displayDate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e.g. Sep 1, 2025</w:t>
      </w:r>
      <w:r>
        <w:br/>
      </w:r>
      <w:r>
        <w:br/>
      </w:r>
      <w:r>
        <w:rPr>
          <w:rStyle w:val="NormalTok"/>
        </w:rPr>
        <w:t xml:space="preserve">  retrievedAt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snippet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"GDELT"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"OfficialSearch"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"NewsAPI"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Do not overwrite the raw provider date. Preserve it for debugging.</w:t>
      </w:r>
    </w:p>
    <w:p>
      <w:r>
        <w:pict>
          <v:rect style="width:0;height:1.5pt" o:hralign="center" o:hrstd="t" o:hr="t"/>
        </w:pict>
      </w:r>
    </w:p>
    <w:bookmarkEnd w:id="26"/>
    <w:bookmarkStart w:id="27" w:name="timeline-requirement"/>
    <w:p>
      <w:pPr>
        <w:pStyle w:val="Heading2"/>
      </w:pPr>
      <w:r>
        <w:t xml:space="preserve">Timeline Requirement</w:t>
      </w:r>
    </w:p>
    <w:p>
      <w:pPr>
        <w:pStyle w:val="FirstParagraph"/>
      </w:pPr>
      <w:r>
        <w:t xml:space="preserve">The adverse event timeline must sort by normalized date descending by default.</w:t>
      </w:r>
    </w:p>
    <w:p>
      <w:pPr>
        <w:pStyle w:val="BodyText"/>
      </w:pPr>
      <w:r>
        <w:t xml:space="preserve">If event date is unavailable, fall back to source publication date.</w:t>
      </w:r>
    </w:p>
    <w:p>
      <w:pPr>
        <w:pStyle w:val="BodyText"/>
      </w:pPr>
      <w:r>
        <w:t xml:space="preserve">If both are unavailable, display:</w:t>
      </w:r>
    </w:p>
    <w:p>
      <w:pPr>
        <w:pStyle w:val="SourceCode"/>
      </w:pPr>
      <w:r>
        <w:rPr>
          <w:rStyle w:val="NormalTok"/>
        </w:rPr>
        <w:t xml:space="preserve">Unknown date</w:t>
      </w:r>
    </w:p>
    <w:p>
      <w:pPr>
        <w:pStyle w:val="FirstParagraph"/>
      </w:pPr>
      <w:r>
        <w:t xml:space="preserve">But unknown-date items should appear at the bottom of the timeline.</w:t>
      </w:r>
    </w:p>
    <w:p>
      <w:pPr>
        <w:pStyle w:val="BodyText"/>
      </w:pPr>
      <w:r>
        <w:t xml:space="preserve">Timeline item type: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TimelineEvent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normalized YYYY-MM-DD</w:t>
      </w:r>
      <w:r>
        <w:br/>
      </w:r>
      <w:r>
        <w:rPr>
          <w:rStyle w:val="NormalTok"/>
        </w:rPr>
        <w:t xml:space="preserve">  displayDate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Sep 1, 2025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typologyIds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date-debugging-panel"/>
    <w:p>
      <w:pPr>
        <w:pStyle w:val="Heading2"/>
      </w:pPr>
      <w:r>
        <w:t xml:space="preserve">Date Debugging Panel</w:t>
      </w:r>
    </w:p>
    <w:p>
      <w:pPr>
        <w:pStyle w:val="FirstParagraph"/>
      </w:pPr>
      <w:r>
        <w:t xml:space="preserve">Add a small developer-friendly date debug section in the Sources tab or hidden under</w:t>
      </w:r>
      <w:r>
        <w:t xml:space="preserve"> </w:t>
      </w:r>
      <w:r>
        <w:t xml:space="preserve">“Debug Date Parsing”</w:t>
      </w:r>
      <w:r>
        <w:t xml:space="preserve">.</w:t>
      </w:r>
    </w:p>
    <w:p>
      <w:pPr>
        <w:pStyle w:val="BodyText"/>
      </w:pPr>
      <w:r>
        <w:t xml:space="preserve">For each source, show:</w:t>
      </w:r>
    </w:p>
    <w:p>
      <w:pPr>
        <w:pStyle w:val="SourceCode"/>
      </w:pPr>
      <w:r>
        <w:rPr>
          <w:rStyle w:val="NormalTok"/>
        </w:rPr>
        <w:t xml:space="preserve">Raw date from provider</w:t>
      </w:r>
      <w:r>
        <w:br/>
      </w:r>
      <w:r>
        <w:rPr>
          <w:rStyle w:val="NormalTok"/>
        </w:rPr>
        <w:t xml:space="preserve">Normalized date</w:t>
      </w:r>
      <w:r>
        <w:br/>
      </w:r>
      <w:r>
        <w:rPr>
          <w:rStyle w:val="NormalTok"/>
        </w:rPr>
        <w:t xml:space="preserve">Display date</w:t>
      </w:r>
      <w:r>
        <w:br/>
      </w:r>
      <w:r>
        <w:rPr>
          <w:rStyle w:val="NormalTok"/>
        </w:rPr>
        <w:t xml:space="preserve">Provider</w:t>
      </w:r>
    </w:p>
    <w:p>
      <w:pPr>
        <w:pStyle w:val="FirstParagraph"/>
      </w:pPr>
      <w:r>
        <w:t xml:space="preserve">This helps confirm the Wirecard issue is fixed.</w:t>
      </w:r>
    </w:p>
    <w:p>
      <w:r>
        <w:pict>
          <v:rect style="width:0;height:1.5pt" o:hralign="center" o:hrstd="t" o:hr="t"/>
        </w:pict>
      </w:r>
    </w:p>
    <w:bookmarkEnd w:id="28"/>
    <w:bookmarkStart w:id="29" w:name="acceptance-criteria-for-date-fix"/>
    <w:p>
      <w:pPr>
        <w:pStyle w:val="Heading2"/>
      </w:pPr>
      <w:r>
        <w:t xml:space="preserve">Acceptance Criteria for Date Fix</w:t>
      </w:r>
    </w:p>
    <w:p>
      <w:pPr>
        <w:pStyle w:val="Compact"/>
        <w:numPr>
          <w:ilvl w:val="0"/>
          <w:numId w:val="1003"/>
        </w:numPr>
      </w:pPr>
      <w:r>
        <w:t xml:space="preserve">Wirecard news source with raw date</w:t>
      </w:r>
      <w:r>
        <w:t xml:space="preserve"> </w:t>
      </w:r>
      <w:r>
        <w:rPr>
          <w:rStyle w:val="VerbatimChar"/>
        </w:rPr>
        <w:t xml:space="preserve">2025-09-01</w:t>
      </w:r>
      <w:r>
        <w:t xml:space="preserve"> </w:t>
      </w:r>
      <w:r>
        <w:t xml:space="preserve">displays as</w:t>
      </w:r>
      <w:r>
        <w:t xml:space="preserve"> </w:t>
      </w:r>
      <w:r>
        <w:rPr>
          <w:rStyle w:val="VerbatimChar"/>
        </w:rPr>
        <w:t xml:space="preserve">Sep 1, 2025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2025-09-01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source or timeline event displays malformed dates like</w:t>
      </w:r>
      <w:r>
        <w:t xml:space="preserve"> </w:t>
      </w:r>
      <w:r>
        <w:rPr>
          <w:rStyle w:val="VerbatimChar"/>
        </w:rPr>
        <w:t xml:space="preserve">0120-25-07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GDELT compact dates like</w:t>
      </w:r>
      <w:r>
        <w:t xml:space="preserve"> </w:t>
      </w:r>
      <w:r>
        <w:rPr>
          <w:rStyle w:val="VerbatimChar"/>
        </w:rPr>
        <w:t xml:space="preserve">20250901123000</w:t>
      </w:r>
      <w:r>
        <w:t xml:space="preserve"> </w:t>
      </w:r>
      <w:r>
        <w:t xml:space="preserve">parse correctly.</w:t>
      </w:r>
    </w:p>
    <w:p>
      <w:pPr>
        <w:pStyle w:val="Compact"/>
        <w:numPr>
          <w:ilvl w:val="0"/>
          <w:numId w:val="1003"/>
        </w:numPr>
      </w:pPr>
      <w:r>
        <w:t xml:space="preserve">Timeline sorts correctly.</w:t>
      </w:r>
    </w:p>
    <w:p>
      <w:pPr>
        <w:pStyle w:val="Compact"/>
        <w:numPr>
          <w:ilvl w:val="0"/>
          <w:numId w:val="1003"/>
        </w:numPr>
      </w:pPr>
      <w:r>
        <w:t xml:space="preserve">Recency multiplier uses normalized dates only.</w:t>
      </w:r>
    </w:p>
    <w:p>
      <w:pPr>
        <w:pStyle w:val="Compact"/>
        <w:numPr>
          <w:ilvl w:val="0"/>
          <w:numId w:val="1003"/>
        </w:numPr>
      </w:pPr>
      <w:r>
        <w:t xml:space="preserve">Case report uses the same correct dates as the UI.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3" w:name="X4b1aa095c2e57385bfb38a99d75e432115ad1b2"/>
    <w:p>
      <w:pPr>
        <w:pStyle w:val="Heading1"/>
      </w:pPr>
      <w:r>
        <w:t xml:space="preserve">2. Build a Real Interactive Geography Risk Map</w:t>
      </w:r>
    </w:p>
    <w:bookmarkStart w:id="31" w:name="current-problem-1"/>
    <w:p>
      <w:pPr>
        <w:pStyle w:val="Heading2"/>
      </w:pPr>
      <w:r>
        <w:t xml:space="preserve">Current Problem</w:t>
      </w:r>
    </w:p>
    <w:p>
      <w:pPr>
        <w:pStyle w:val="FirstParagraph"/>
      </w:pPr>
      <w:r>
        <w:t xml:space="preserve">The current Geography Risk Map is not showing an actual world map and is not interactive.</w:t>
      </w:r>
    </w:p>
    <w:p>
      <w:pPr>
        <w:pStyle w:val="BodyText"/>
      </w:pPr>
      <w:r>
        <w:t xml:space="preserve">Please replace it with a real interactive world map that highlights countries related to retrieved findings, typologies, and source geography.</w:t>
      </w:r>
    </w:p>
    <w:p>
      <w:r>
        <w:pict>
          <v:rect style="width:0;height:1.5pt" o:hralign="center" o:hrstd="t" o:hr="t"/>
        </w:pict>
      </w:r>
    </w:p>
    <w:bookmarkEnd w:id="31"/>
    <w:bookmarkStart w:id="32" w:name="requirements-1"/>
    <w:p>
      <w:pPr>
        <w:pStyle w:val="Heading2"/>
      </w:pPr>
      <w:r>
        <w:t xml:space="preserve">Requirements</w:t>
      </w:r>
    </w:p>
    <w:p>
      <w:pPr>
        <w:pStyle w:val="FirstParagraph"/>
      </w:pPr>
      <w:r>
        <w:t xml:space="preserve">The geography section should show a real map of the world.</w:t>
      </w:r>
    </w:p>
    <w:p>
      <w:pPr>
        <w:pStyle w:val="BodyText"/>
      </w:pPr>
      <w:r>
        <w:t xml:space="preserve">The user should be able to:</w:t>
      </w:r>
    </w:p>
    <w:p>
      <w:pPr>
        <w:pStyle w:val="Compact"/>
        <w:numPr>
          <w:ilvl w:val="0"/>
          <w:numId w:val="1004"/>
        </w:numPr>
      </w:pPr>
      <w:r>
        <w:t xml:space="preserve">See countries highlighted by risk level.</w:t>
      </w:r>
    </w:p>
    <w:p>
      <w:pPr>
        <w:pStyle w:val="Compact"/>
        <w:numPr>
          <w:ilvl w:val="0"/>
          <w:numId w:val="1004"/>
        </w:numPr>
      </w:pPr>
      <w:r>
        <w:t xml:space="preserve">Hover over a country to see typologies and findings.</w:t>
      </w:r>
    </w:p>
    <w:p>
      <w:pPr>
        <w:pStyle w:val="Compact"/>
        <w:numPr>
          <w:ilvl w:val="0"/>
          <w:numId w:val="1004"/>
        </w:numPr>
      </w:pPr>
      <w:r>
        <w:t xml:space="preserve">Click a country to open a detail panel.</w:t>
      </w:r>
    </w:p>
    <w:p>
      <w:pPr>
        <w:pStyle w:val="Compact"/>
        <w:numPr>
          <w:ilvl w:val="0"/>
          <w:numId w:val="1004"/>
        </w:numPr>
      </w:pPr>
      <w:r>
        <w:t xml:space="preserve">Read the number of findings by country.</w:t>
      </w:r>
    </w:p>
    <w:p>
      <w:pPr>
        <w:pStyle w:val="Compact"/>
        <w:numPr>
          <w:ilvl w:val="0"/>
          <w:numId w:val="1004"/>
        </w:numPr>
      </w:pPr>
      <w:r>
        <w:t xml:space="preserve">See red/yellow/green country risk level.</w:t>
      </w:r>
    </w:p>
    <w:p>
      <w:pPr>
        <w:pStyle w:val="Compact"/>
        <w:numPr>
          <w:ilvl w:val="0"/>
          <w:numId w:val="1004"/>
        </w:numPr>
      </w:pPr>
      <w:r>
        <w:t xml:space="preserve">See top typologies by country.</w:t>
      </w:r>
    </w:p>
    <w:p>
      <w:pPr>
        <w:pStyle w:val="Compact"/>
        <w:numPr>
          <w:ilvl w:val="0"/>
          <w:numId w:val="1004"/>
        </w:numPr>
      </w:pPr>
      <w:r>
        <w:t xml:space="preserve">Click source links related to the country.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ed-implementation"/>
    <w:p>
      <w:pPr>
        <w:pStyle w:val="Heading2"/>
      </w:pPr>
      <w:r>
        <w:t xml:space="preserve">Recommended Implementation</w:t>
      </w:r>
    </w:p>
    <w:p>
      <w:pPr>
        <w:pStyle w:val="FirstParagraph"/>
      </w:pPr>
      <w:r>
        <w:t xml:space="preserve">Use one of these options depending on the existing stack:</w:t>
      </w:r>
    </w:p>
    <w:p>
      <w:pPr>
        <w:pStyle w:val="BodyText"/>
      </w:pPr>
      <w:r>
        <w:t xml:space="preserve">Preferred:</w:t>
      </w:r>
    </w:p>
    <w:p>
      <w:pPr>
        <w:pStyle w:val="SourceCode"/>
      </w:pPr>
      <w:r>
        <w:rPr>
          <w:rStyle w:val="NormalTok"/>
        </w:rPr>
        <w:t xml:space="preserve">react-simple-maps</w:t>
      </w:r>
    </w:p>
    <w:p>
      <w:pPr>
        <w:pStyle w:val="FirstParagraph"/>
      </w:pPr>
      <w:r>
        <w:t xml:space="preserve">Alternative:</w:t>
      </w:r>
    </w:p>
    <w:p>
      <w:pPr>
        <w:pStyle w:val="SourceCode"/>
      </w:pPr>
      <w:r>
        <w:rPr>
          <w:rStyle w:val="NormalTok"/>
        </w:rPr>
        <w:t xml:space="preserve">leaflet + react-leaflet</w:t>
      </w:r>
    </w:p>
    <w:p>
      <w:pPr>
        <w:pStyle w:val="FirstParagraph"/>
      </w:pPr>
      <w:r>
        <w:t xml:space="preserve">If the app is React or Next.js,</w:t>
      </w:r>
      <w:r>
        <w:t xml:space="preserve"> </w:t>
      </w:r>
      <w:r>
        <w:rPr>
          <w:rStyle w:val="VerbatimChar"/>
        </w:rPr>
        <w:t xml:space="preserve">react-simple-maps</w:t>
      </w:r>
      <w:r>
        <w:t xml:space="preserve"> </w:t>
      </w:r>
      <w:r>
        <w:t xml:space="preserve">is preferred because it is easier for a static world choropleth map.</w:t>
      </w:r>
    </w:p>
    <w:p>
      <w:pPr>
        <w:pStyle w:val="BodyText"/>
      </w:pPr>
      <w:r>
        <w:t xml:space="preserve">Install if needed: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react-simple-maps d3-scale</w:t>
      </w:r>
    </w:p>
    <w:p>
      <w:pPr>
        <w:pStyle w:val="FirstParagraph"/>
      </w:pPr>
      <w:r>
        <w:t xml:space="preserve">If TypeScript complains, install types if available or add local declarations.</w:t>
      </w:r>
    </w:p>
    <w:p>
      <w:r>
        <w:pict>
          <v:rect style="width:0;height:1.5pt" o:hralign="center" o:hrstd="t" o:hr="t"/>
        </w:pict>
      </w:r>
    </w:p>
    <w:bookmarkEnd w:id="33"/>
    <w:bookmarkStart w:id="34" w:name="component-structure"/>
    <w:p>
      <w:pPr>
        <w:pStyle w:val="Heading2"/>
      </w:pPr>
      <w:r>
        <w:t xml:space="preserve">Component Structure</w:t>
      </w:r>
    </w:p>
    <w:p>
      <w:pPr>
        <w:pStyle w:val="FirstParagraph"/>
      </w:pPr>
      <w:r>
        <w:t xml:space="preserve">Create or update:</w:t>
      </w:r>
    </w:p>
    <w:p>
      <w:pPr>
        <w:pStyle w:val="SourceCode"/>
      </w:pPr>
      <w:r>
        <w:rPr>
          <w:rStyle w:val="NormalTok"/>
        </w:rPr>
        <w:t xml:space="preserve">src/components/InteractiveGeographyRiskMap.tsx</w:t>
      </w:r>
      <w:r>
        <w:br/>
      </w:r>
      <w:r>
        <w:rPr>
          <w:rStyle w:val="NormalTok"/>
        </w:rPr>
        <w:t xml:space="preserve">src/utils/geographyUtils.ts</w:t>
      </w:r>
      <w:r>
        <w:br/>
      </w:r>
      <w:r>
        <w:rPr>
          <w:rStyle w:val="NormalTok"/>
        </w:rPr>
        <w:t xml:space="preserve">src/data/countryCoordinates.ts</w:t>
      </w:r>
      <w:r>
        <w:br/>
      </w:r>
      <w:r>
        <w:rPr>
          <w:rStyle w:val="NormalTok"/>
        </w:rPr>
        <w:t xml:space="preserve">src/data/countryNameAliases.ts</w:t>
      </w:r>
    </w:p>
    <w:p>
      <w:pPr>
        <w:pStyle w:val="FirstParagraph"/>
      </w:pPr>
      <w:r>
        <w:t xml:space="preserve">Replace any previous non-interactive geography card-only component with this map.</w:t>
      </w:r>
    </w:p>
    <w:p>
      <w:r>
        <w:pict>
          <v:rect style="width:0;height:1.5pt" o:hralign="center" o:hrstd="t" o:hr="t"/>
        </w:pict>
      </w:r>
    </w:p>
    <w:bookmarkEnd w:id="34"/>
    <w:bookmarkStart w:id="35" w:name="geography-data-model"/>
    <w:p>
      <w:pPr>
        <w:pStyle w:val="Heading2"/>
      </w:pPr>
      <w:r>
        <w:t xml:space="preserve">Geography Data Model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CountryRiskExposure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countryCode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ISO Alpha-3 preferred, e.g. GBR, USA, DEU</w:t>
      </w:r>
      <w:r>
        <w:br/>
      </w:r>
      <w:r>
        <w:rPr>
          <w:rStyle w:val="NormalTok"/>
        </w:rPr>
        <w:t xml:space="preserve">  countryName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riskLevel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highestFlag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findingCount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typologyIds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typologyNames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sourceName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rationale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Start w:id="36" w:name="geography-extraction-logic"/>
    <w:p>
      <w:pPr>
        <w:pStyle w:val="Heading2"/>
      </w:pPr>
      <w:r>
        <w:t xml:space="preserve">Geography Extraction Logic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buildCountryRiskExposure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ExtractedFinding[]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NormalizedSource[]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jurisdictionInference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JurisdictionInferenceResult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CountryRiskExposure[]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5"/>
        </w:numPr>
      </w:pPr>
      <w:r>
        <w:t xml:space="preserve">Inferred primary jurisdiction</w:t>
      </w:r>
    </w:p>
    <w:p>
      <w:pPr>
        <w:pStyle w:val="Compact"/>
        <w:numPr>
          <w:ilvl w:val="0"/>
          <w:numId w:val="1005"/>
        </w:numPr>
      </w:pPr>
      <w:r>
        <w:t xml:space="preserve">Related jurisdictions</w:t>
      </w:r>
    </w:p>
    <w:p>
      <w:pPr>
        <w:pStyle w:val="Compact"/>
        <w:numPr>
          <w:ilvl w:val="0"/>
          <w:numId w:val="1005"/>
        </w:numPr>
      </w:pPr>
      <w:r>
        <w:t xml:space="preserve">Source country metadata</w:t>
      </w:r>
    </w:p>
    <w:p>
      <w:pPr>
        <w:pStyle w:val="Compact"/>
        <w:numPr>
          <w:ilvl w:val="0"/>
          <w:numId w:val="1005"/>
        </w:numPr>
      </w:pPr>
      <w:r>
        <w:t xml:space="preserve">Country names found in article titles/snippets/descriptions</w:t>
      </w:r>
    </w:p>
    <w:p>
      <w:pPr>
        <w:pStyle w:val="Compact"/>
        <w:numPr>
          <w:ilvl w:val="0"/>
          <w:numId w:val="1005"/>
        </w:numPr>
      </w:pPr>
      <w:r>
        <w:t xml:space="preserve">Regulator jurisdiction mapping</w:t>
      </w:r>
    </w:p>
    <w:p>
      <w:pPr>
        <w:pStyle w:val="Compact"/>
        <w:numPr>
          <w:ilvl w:val="0"/>
          <w:numId w:val="1005"/>
        </w:numPr>
      </w:pPr>
      <w:r>
        <w:t xml:space="preserve">Finding jurisdictions</w:t>
      </w:r>
    </w:p>
    <w:p>
      <w:pPr>
        <w:pStyle w:val="Compact"/>
        <w:numPr>
          <w:ilvl w:val="0"/>
          <w:numId w:val="1005"/>
        </w:numPr>
      </w:pPr>
      <w:r>
        <w:t xml:space="preserve">Typology-specific geography signals</w:t>
      </w:r>
    </w:p>
    <w:p>
      <w:r>
        <w:pict>
          <v:rect style="width:0;height:1.5pt" o:hralign="center" o:hrstd="t" o:hr="t"/>
        </w:pict>
      </w:r>
    </w:p>
    <w:bookmarkEnd w:id="36"/>
    <w:bookmarkStart w:id="37" w:name="country-name-normalization"/>
    <w:p>
      <w:pPr>
        <w:pStyle w:val="Heading2"/>
      </w:pPr>
      <w:r>
        <w:t xml:space="preserve">Country Name Normalization</w:t>
      </w:r>
    </w:p>
    <w:p>
      <w:pPr>
        <w:pStyle w:val="FirstParagraph"/>
      </w:pPr>
      <w:r>
        <w:t xml:space="preserve">Add a country alias mapping so variations map correctly: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countryAliases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"United States"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"U.S."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"America"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"United Kingdom"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"Britain"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"England"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"Germany"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"Deutschland"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"Hong Kong"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"HKG"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"China"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"Mainland China"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"Singapore"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"Russia"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"Russian Federation"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"United Arab Emirates"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"UAE"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 ISO Alpha-3 country codes to match the map geography data.</w:t>
      </w:r>
    </w:p>
    <w:p>
      <w:r>
        <w:pict>
          <v:rect style="width:0;height:1.5pt" o:hralign="center" o:hrstd="t" o:hr="t"/>
        </w:pict>
      </w:r>
    </w:p>
    <w:bookmarkEnd w:id="37"/>
    <w:bookmarkStart w:id="38" w:name="risk-level-by-country"/>
    <w:p>
      <w:pPr>
        <w:pStyle w:val="Heading2"/>
      </w:pPr>
      <w:r>
        <w:t xml:space="preserve">Risk Level by Country</w:t>
      </w:r>
    </w:p>
    <w:p>
      <w:pPr>
        <w:pStyle w:val="FirstParagraph"/>
      </w:pPr>
      <w:r>
        <w:t xml:space="preserve">Country risk should be calculated from findings linked to the country.</w:t>
      </w:r>
    </w:p>
    <w:p>
      <w:pPr>
        <w:pStyle w:val="BodyText"/>
      </w:pPr>
      <w:r>
        <w:t xml:space="preserve">Suggested logic: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calculateCountryRiskLevel</w:t>
      </w:r>
      <w:r>
        <w:rPr>
          <w:rStyle w:val="NormalTok"/>
        </w:rPr>
        <w:t xml:space="preserve">(countryFindings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ExtractedFinding[])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CountryRiskExposure[</w:t>
      </w:r>
      <w:r>
        <w:rPr>
          <w:rStyle w:val="StringTok"/>
        </w:rPr>
        <w:t xml:space="preserve">"riskLevel"</w:t>
      </w:r>
      <w:r>
        <w:rPr>
          <w:rStyle w:val="NormalTok"/>
        </w:rPr>
        <w:t xml:space="preserve">]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(countryFindings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(countryFindings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(countryFindings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(countryFindings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(countryFindings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map-ui-requirements"/>
    <w:p>
      <w:pPr>
        <w:pStyle w:val="Heading2"/>
      </w:pPr>
      <w:r>
        <w:t xml:space="preserve">Map UI Requirements</w:t>
      </w:r>
    </w:p>
    <w:p>
      <w:pPr>
        <w:pStyle w:val="FirstParagraph"/>
      </w:pPr>
      <w:r>
        <w:t xml:space="preserve">The map should include:</w:t>
      </w:r>
    </w:p>
    <w:p>
      <w:pPr>
        <w:numPr>
          <w:ilvl w:val="0"/>
          <w:numId w:val="1006"/>
        </w:numPr>
      </w:pPr>
      <w:r>
        <w:t xml:space="preserve">World map visualization.</w:t>
      </w:r>
    </w:p>
    <w:p>
      <w:pPr>
        <w:numPr>
          <w:ilvl w:val="0"/>
          <w:numId w:val="1006"/>
        </w:numPr>
      </w:pPr>
      <w:r>
        <w:t xml:space="preserve">Highlighted countries based on risk.</w:t>
      </w:r>
    </w:p>
    <w:p>
      <w:pPr>
        <w:numPr>
          <w:ilvl w:val="0"/>
          <w:numId w:val="1006"/>
        </w:numPr>
      </w:pPr>
      <w:r>
        <w:t xml:space="preserve">Legend:</w:t>
      </w:r>
    </w:p>
    <w:p>
      <w:pPr>
        <w:pStyle w:val="Compact"/>
        <w:numPr>
          <w:ilvl w:val="1"/>
          <w:numId w:val="1007"/>
        </w:numPr>
      </w:pPr>
      <w:r>
        <w:t xml:space="preserve">Critical</w:t>
      </w:r>
    </w:p>
    <w:p>
      <w:pPr>
        <w:pStyle w:val="Compact"/>
        <w:numPr>
          <w:ilvl w:val="1"/>
          <w:numId w:val="1007"/>
        </w:numPr>
      </w:pPr>
      <w:r>
        <w:t xml:space="preserve">High</w:t>
      </w:r>
    </w:p>
    <w:p>
      <w:pPr>
        <w:pStyle w:val="Compact"/>
        <w:numPr>
          <w:ilvl w:val="1"/>
          <w:numId w:val="1007"/>
        </w:numPr>
      </w:pPr>
      <w:r>
        <w:t xml:space="preserve">Moderate</w:t>
      </w:r>
    </w:p>
    <w:p>
      <w:pPr>
        <w:pStyle w:val="Compact"/>
        <w:numPr>
          <w:ilvl w:val="1"/>
          <w:numId w:val="1007"/>
        </w:numPr>
      </w:pPr>
      <w:r>
        <w:t xml:space="preserve">Low</w:t>
      </w:r>
    </w:p>
    <w:p>
      <w:pPr>
        <w:pStyle w:val="Compact"/>
        <w:numPr>
          <w:ilvl w:val="1"/>
          <w:numId w:val="1007"/>
        </w:numPr>
      </w:pPr>
      <w:r>
        <w:t xml:space="preserve">No data</w:t>
      </w:r>
    </w:p>
    <w:p>
      <w:pPr>
        <w:numPr>
          <w:ilvl w:val="0"/>
          <w:numId w:val="1006"/>
        </w:numPr>
      </w:pPr>
      <w:r>
        <w:t xml:space="preserve">Hover tooltip:</w:t>
      </w:r>
    </w:p>
    <w:p>
      <w:pPr>
        <w:pStyle w:val="Compact"/>
        <w:numPr>
          <w:ilvl w:val="1"/>
          <w:numId w:val="1008"/>
        </w:numPr>
      </w:pPr>
      <w:r>
        <w:t xml:space="preserve">Country name</w:t>
      </w:r>
    </w:p>
    <w:p>
      <w:pPr>
        <w:pStyle w:val="Compact"/>
        <w:numPr>
          <w:ilvl w:val="1"/>
          <w:numId w:val="1008"/>
        </w:numPr>
      </w:pPr>
      <w:r>
        <w:t xml:space="preserve">Risk level</w:t>
      </w:r>
    </w:p>
    <w:p>
      <w:pPr>
        <w:pStyle w:val="Compact"/>
        <w:numPr>
          <w:ilvl w:val="1"/>
          <w:numId w:val="1008"/>
        </w:numPr>
      </w:pPr>
      <w:r>
        <w:t xml:space="preserve">Finding count</w:t>
      </w:r>
    </w:p>
    <w:p>
      <w:pPr>
        <w:pStyle w:val="Compact"/>
        <w:numPr>
          <w:ilvl w:val="1"/>
          <w:numId w:val="1008"/>
        </w:numPr>
      </w:pPr>
      <w:r>
        <w:t xml:space="preserve">Top typologies</w:t>
      </w:r>
    </w:p>
    <w:p>
      <w:pPr>
        <w:numPr>
          <w:ilvl w:val="0"/>
          <w:numId w:val="1006"/>
        </w:numPr>
      </w:pPr>
      <w:r>
        <w:t xml:space="preserve">Click country side panel:</w:t>
      </w:r>
    </w:p>
    <w:p>
      <w:pPr>
        <w:pStyle w:val="Compact"/>
        <w:numPr>
          <w:ilvl w:val="1"/>
          <w:numId w:val="1009"/>
        </w:numPr>
      </w:pPr>
      <w:r>
        <w:t xml:space="preserve">Country name</w:t>
      </w:r>
    </w:p>
    <w:p>
      <w:pPr>
        <w:pStyle w:val="Compact"/>
        <w:numPr>
          <w:ilvl w:val="1"/>
          <w:numId w:val="1009"/>
        </w:numPr>
      </w:pPr>
      <w:r>
        <w:t xml:space="preserve">Risk level</w:t>
      </w:r>
    </w:p>
    <w:p>
      <w:pPr>
        <w:pStyle w:val="Compact"/>
        <w:numPr>
          <w:ilvl w:val="1"/>
          <w:numId w:val="1009"/>
        </w:numPr>
      </w:pPr>
      <w:r>
        <w:t xml:space="preserve">Typologies</w:t>
      </w:r>
    </w:p>
    <w:p>
      <w:pPr>
        <w:pStyle w:val="Compact"/>
        <w:numPr>
          <w:ilvl w:val="1"/>
          <w:numId w:val="1009"/>
        </w:numPr>
      </w:pPr>
      <w:r>
        <w:t xml:space="preserve">Findings</w:t>
      </w:r>
    </w:p>
    <w:p>
      <w:pPr>
        <w:pStyle w:val="Compact"/>
        <w:numPr>
          <w:ilvl w:val="1"/>
          <w:numId w:val="1009"/>
        </w:numPr>
      </w:pPr>
      <w:r>
        <w:t xml:space="preserve">Source links</w:t>
      </w:r>
    </w:p>
    <w:p>
      <w:pPr>
        <w:pStyle w:val="Compact"/>
        <w:numPr>
          <w:ilvl w:val="1"/>
          <w:numId w:val="1009"/>
        </w:numPr>
      </w:pPr>
      <w:r>
        <w:t xml:space="preserve">Rationale</w:t>
      </w:r>
    </w:p>
    <w:p>
      <w:pPr>
        <w:numPr>
          <w:ilvl w:val="0"/>
          <w:numId w:val="1006"/>
        </w:numPr>
      </w:pPr>
      <w:r>
        <w:t xml:space="preserve">Zoom and pan if possible.</w:t>
      </w:r>
    </w:p>
    <w:p>
      <w:pPr>
        <w:numPr>
          <w:ilvl w:val="0"/>
          <w:numId w:val="1006"/>
        </w:numPr>
      </w:pPr>
      <w:r>
        <w:t xml:space="preserve">Clear color contrast.</w:t>
      </w:r>
    </w:p>
    <w:p>
      <w:pPr>
        <w:numPr>
          <w:ilvl w:val="0"/>
          <w:numId w:val="1006"/>
        </w:numPr>
      </w:pPr>
      <w:r>
        <w:t xml:space="preserve">Responsive design.</w:t>
      </w:r>
    </w:p>
    <w:p>
      <w:r>
        <w:pict>
          <v:rect style="width:0;height:1.5pt" o:hralign="center" o:hrstd="t" o:hr="t"/>
        </w:pict>
      </w:r>
    </w:p>
    <w:bookmarkEnd w:id="39"/>
    <w:bookmarkStart w:id="40" w:name="important-ui-readability"/>
    <w:p>
      <w:pPr>
        <w:pStyle w:val="Heading2"/>
      </w:pPr>
      <w:r>
        <w:t xml:space="preserve">Important UI Readability</w:t>
      </w:r>
    </w:p>
    <w:p>
      <w:pPr>
        <w:pStyle w:val="FirstParagraph"/>
      </w:pPr>
      <w:r>
        <w:t xml:space="preserve">The map should not be hard to read.</w:t>
      </w:r>
    </w:p>
    <w:p>
      <w:pPr>
        <w:pStyle w:val="BodyText"/>
      </w:pPr>
      <w:r>
        <w:t xml:space="preserve">Add a right-side detail panel or bottom drawer.</w:t>
      </w:r>
    </w:p>
    <w:p>
      <w:pPr>
        <w:pStyle w:val="BodyText"/>
      </w:pPr>
      <w:r>
        <w:t xml:space="preserve">When the user clicks a country, show:</w:t>
      </w:r>
    </w:p>
    <w:p>
      <w:pPr>
        <w:pStyle w:val="SourceCode"/>
      </w:pPr>
      <w:r>
        <w:rPr>
          <w:rStyle w:val="NormalTok"/>
        </w:rPr>
        <w:t xml:space="preserve">Country: United Kingdom</w:t>
      </w:r>
      <w:r>
        <w:br/>
      </w:r>
      <w:r>
        <w:rPr>
          <w:rStyle w:val="NormalTok"/>
        </w:rPr>
        <w:t xml:space="preserve">Risk Level: Critical</w:t>
      </w:r>
      <w:r>
        <w:br/>
      </w:r>
      <w:r>
        <w:rPr>
          <w:rStyle w:val="NormalTok"/>
        </w:rPr>
        <w:t xml:space="preserve">Findings: 3</w:t>
      </w:r>
      <w:r>
        <w:br/>
      </w:r>
      <w:r>
        <w:rPr>
          <w:rStyle w:val="NormalTok"/>
        </w:rPr>
        <w:t xml:space="preserve">Top Typologies:</w:t>
      </w:r>
      <w:r>
        <w:br/>
      </w:r>
      <w:r>
        <w:rPr>
          <w:rStyle w:val="NormalTok"/>
        </w:rPr>
        <w:t xml:space="preserve">- Regulatory Enforcement</w:t>
      </w:r>
      <w:r>
        <w:br/>
      </w:r>
      <w:r>
        <w:rPr>
          <w:rStyle w:val="NormalTok"/>
        </w:rPr>
        <w:t xml:space="preserve">- Money Laundering</w:t>
      </w:r>
      <w:r>
        <w:br/>
      </w:r>
      <w:r>
        <w:rPr>
          <w:rStyle w:val="NormalTok"/>
        </w:rPr>
        <w:t xml:space="preserve">- Payment Firm / Money Transmitter Risk</w:t>
      </w:r>
      <w:r>
        <w:br/>
      </w:r>
      <w:r>
        <w:br/>
      </w:r>
      <w:r>
        <w:rPr>
          <w:rStyle w:val="NormalTok"/>
        </w:rPr>
        <w:t xml:space="preserve">Why this country is highlighted:</w:t>
      </w:r>
      <w:r>
        <w:br/>
      </w:r>
      <w:r>
        <w:rPr>
          <w:rStyle w:val="NormalTok"/>
        </w:rPr>
        <w:t xml:space="preserve">The retrieved findings reference UK regulatory action and payment firm financial crime concerns.</w:t>
      </w:r>
      <w:r>
        <w:br/>
      </w:r>
      <w:r>
        <w:br/>
      </w:r>
      <w:r>
        <w:rPr>
          <w:rStyle w:val="NormalTok"/>
        </w:rPr>
        <w:t xml:space="preserve">Supporting Sources:</w:t>
      </w:r>
      <w:r>
        <w:br/>
      </w:r>
      <w:r>
        <w:rPr>
          <w:rStyle w:val="NormalTok"/>
        </w:rPr>
        <w:t xml:space="preserve">- [FCA imposes requirements on ...]</w:t>
      </w:r>
      <w:r>
        <w:br/>
      </w:r>
      <w:r>
        <w:rPr>
          <w:rStyle w:val="NormalTok"/>
        </w:rPr>
        <w:t xml:space="preserve">- [Reuters article ...]</w:t>
      </w:r>
    </w:p>
    <w:p>
      <w:r>
        <w:pict>
          <v:rect style="width:0;height:1.5pt" o:hralign="center" o:hrstd="t" o:hr="t"/>
        </w:pict>
      </w:r>
    </w:p>
    <w:bookmarkEnd w:id="40"/>
    <w:bookmarkStart w:id="41" w:name="map-accessibility"/>
    <w:p>
      <w:pPr>
        <w:pStyle w:val="Heading2"/>
      </w:pPr>
      <w:r>
        <w:t xml:space="preserve">Map Accessibility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10"/>
        </w:numPr>
      </w:pPr>
      <w:r>
        <w:t xml:space="preserve">Legend labels</w:t>
      </w:r>
    </w:p>
    <w:p>
      <w:pPr>
        <w:pStyle w:val="Compact"/>
        <w:numPr>
          <w:ilvl w:val="0"/>
          <w:numId w:val="1010"/>
        </w:numPr>
      </w:pPr>
      <w:r>
        <w:t xml:space="preserve">Tooltip text</w:t>
      </w:r>
    </w:p>
    <w:p>
      <w:pPr>
        <w:pStyle w:val="Compact"/>
        <w:numPr>
          <w:ilvl w:val="0"/>
          <w:numId w:val="1010"/>
        </w:numPr>
      </w:pPr>
      <w:r>
        <w:t xml:space="preserve">Keyboard-accessible country selection if possible</w:t>
      </w:r>
    </w:p>
    <w:p>
      <w:pPr>
        <w:pStyle w:val="Compact"/>
        <w:numPr>
          <w:ilvl w:val="0"/>
          <w:numId w:val="1010"/>
        </w:numPr>
      </w:pPr>
      <w:r>
        <w:t xml:space="preserve">Clear empty state:</w:t>
      </w:r>
    </w:p>
    <w:p>
      <w:pPr>
        <w:pStyle w:val="SourceCode"/>
      </w:pPr>
      <w:r>
        <w:rPr>
          <w:rStyle w:val="NormalTok"/>
        </w:rPr>
        <w:t xml:space="preserve">No geography exposure could be inferred from retrieved sources.</w:t>
      </w:r>
    </w:p>
    <w:p>
      <w:r>
        <w:pict>
          <v:rect style="width:0;height:1.5pt" o:hralign="center" o:hrstd="t" o:hr="t"/>
        </w:pict>
      </w:r>
    </w:p>
    <w:bookmarkEnd w:id="41"/>
    <w:bookmarkStart w:id="42" w:name="acceptance-criteria-for-map"/>
    <w:p>
      <w:pPr>
        <w:pStyle w:val="Heading2"/>
      </w:pPr>
      <w:r>
        <w:t xml:space="preserve">Acceptance Criteria for Map</w:t>
      </w:r>
    </w:p>
    <w:p>
      <w:pPr>
        <w:pStyle w:val="Compact"/>
        <w:numPr>
          <w:ilvl w:val="0"/>
          <w:numId w:val="1011"/>
        </w:numPr>
      </w:pPr>
      <w:r>
        <w:t xml:space="preserve">Geography tab displays an actual world map.</w:t>
      </w:r>
    </w:p>
    <w:p>
      <w:pPr>
        <w:pStyle w:val="Compact"/>
        <w:numPr>
          <w:ilvl w:val="0"/>
          <w:numId w:val="1011"/>
        </w:numPr>
      </w:pPr>
      <w:r>
        <w:t xml:space="preserve">Countries with findings are highlighted.</w:t>
      </w:r>
    </w:p>
    <w:p>
      <w:pPr>
        <w:pStyle w:val="Compact"/>
        <w:numPr>
          <w:ilvl w:val="0"/>
          <w:numId w:val="1011"/>
        </w:numPr>
      </w:pPr>
      <w:r>
        <w:t xml:space="preserve">Hovering shows country risk summary.</w:t>
      </w:r>
    </w:p>
    <w:p>
      <w:pPr>
        <w:pStyle w:val="Compact"/>
        <w:numPr>
          <w:ilvl w:val="0"/>
          <w:numId w:val="1011"/>
        </w:numPr>
      </w:pPr>
      <w:r>
        <w:t xml:space="preserve">Clicking opens detailed country exposure panel.</w:t>
      </w:r>
    </w:p>
    <w:p>
      <w:pPr>
        <w:pStyle w:val="Compact"/>
        <w:numPr>
          <w:ilvl w:val="0"/>
          <w:numId w:val="1011"/>
        </w:numPr>
      </w:pPr>
      <w:r>
        <w:t xml:space="preserve">Country findings include clickable source links.</w:t>
      </w:r>
    </w:p>
    <w:p>
      <w:pPr>
        <w:pStyle w:val="Compact"/>
        <w:numPr>
          <w:ilvl w:val="0"/>
          <w:numId w:val="1011"/>
        </w:numPr>
      </w:pPr>
      <w:r>
        <w:t xml:space="preserve">The map uses real inferred country/jurisdiction data from retrieved sources.</w:t>
      </w:r>
    </w:p>
    <w:p>
      <w:pPr>
        <w:pStyle w:val="Compact"/>
        <w:numPr>
          <w:ilvl w:val="0"/>
          <w:numId w:val="1011"/>
        </w:numPr>
      </w:pPr>
      <w:r>
        <w:t xml:space="preserve">If no geography data exists, show a clear no-data state instead of a fake map.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1" w:name="Xb36dbf2e1b0652864ef36ae9ddf2e18861f532d"/>
    <w:p>
      <w:pPr>
        <w:pStyle w:val="Heading1"/>
      </w:pPr>
      <w:r>
        <w:t xml:space="preserve">3. Add Clear Guidance for Weighted Score and Confidence Score</w:t>
      </w:r>
    </w:p>
    <w:bookmarkStart w:id="44" w:name="current-problem-2"/>
    <w:p>
      <w:pPr>
        <w:pStyle w:val="Heading2"/>
      </w:pPr>
      <w:r>
        <w:t xml:space="preserve">Current Problem</w:t>
      </w:r>
    </w:p>
    <w:p>
      <w:pPr>
        <w:pStyle w:val="FirstParagraph"/>
      </w:pPr>
      <w:r>
        <w:t xml:space="preserve">Users need clear guidance on how the weighted risk score and confidence score are calculated.</w:t>
      </w:r>
    </w:p>
    <w:p>
      <w:pPr>
        <w:pStyle w:val="BodyText"/>
      </w:pPr>
      <w:r>
        <w:t xml:space="preserve">Please add an explanation panel in the UI so users and judges understand the model.</w:t>
      </w:r>
    </w:p>
    <w:p>
      <w:pPr>
        <w:pStyle w:val="BodyText"/>
      </w:pPr>
      <w:r>
        <w:t xml:space="preserve">This should be transparent, business-friendly, and detailed enough to be credible.</w:t>
      </w:r>
    </w:p>
    <w:p>
      <w:r>
        <w:pict>
          <v:rect style="width:0;height:1.5pt" o:hralign="center" o:hrstd="t" o:hr="t"/>
        </w:pict>
      </w:r>
    </w:p>
    <w:bookmarkEnd w:id="44"/>
    <w:bookmarkStart w:id="45" w:name="add-new-ui-sections"/>
    <w:p>
      <w:pPr>
        <w:pStyle w:val="Heading2"/>
      </w:pPr>
      <w:r>
        <w:t xml:space="preserve">Add New UI Sections</w:t>
      </w:r>
    </w:p>
    <w:p>
      <w:pPr>
        <w:pStyle w:val="FirstParagraph"/>
      </w:pPr>
      <w:r>
        <w:t xml:space="preserve">Create or update:</w:t>
      </w:r>
    </w:p>
    <w:p>
      <w:pPr>
        <w:pStyle w:val="SourceCode"/>
      </w:pPr>
      <w:r>
        <w:rPr>
          <w:rStyle w:val="NormalTok"/>
        </w:rPr>
        <w:t xml:space="preserve">src/components/ScoringMethodologyPanel.tsx</w:t>
      </w:r>
      <w:r>
        <w:br/>
      </w:r>
      <w:r>
        <w:rPr>
          <w:rStyle w:val="NormalTok"/>
        </w:rPr>
        <w:t xml:space="preserve">src/components/ConfidenceMethodologyPanel.tsx</w:t>
      </w:r>
      <w:r>
        <w:br/>
      </w:r>
      <w:r>
        <w:rPr>
          <w:rStyle w:val="NormalTok"/>
        </w:rPr>
        <w:t xml:space="preserve">src/components/RiskScoreBreakdown.tsx</w:t>
      </w:r>
      <w:r>
        <w:br/>
      </w:r>
      <w:r>
        <w:rPr>
          <w:rStyle w:val="NormalTok"/>
        </w:rPr>
        <w:t xml:space="preserve">src/components/ConfidenceScoreBreakdown.tsx</w:t>
      </w:r>
    </w:p>
    <w:p>
      <w:pPr>
        <w:pStyle w:val="FirstParagraph"/>
      </w:pPr>
      <w:r>
        <w:t xml:space="preserve">Place these in the Risk Score tab and optionally in a collapsible</w:t>
      </w:r>
      <w:r>
        <w:t xml:space="preserve"> </w:t>
      </w:r>
      <w:r>
        <w:t xml:space="preserve">“How scoring works”</w:t>
      </w:r>
      <w:r>
        <w:t xml:space="preserve"> </w:t>
      </w:r>
      <w:r>
        <w:t xml:space="preserve">panel on the Overview page.</w:t>
      </w:r>
    </w:p>
    <w:p>
      <w:r>
        <w:pict>
          <v:rect style="width:0;height:1.5pt" o:hralign="center" o:hrstd="t" o:hr="t"/>
        </w:pict>
      </w:r>
    </w:p>
    <w:bookmarkEnd w:id="45"/>
    <w:bookmarkStart w:id="46" w:name="weighted-risk-score-explanation"/>
    <w:p>
      <w:pPr>
        <w:pStyle w:val="Heading2"/>
      </w:pPr>
      <w:r>
        <w:t xml:space="preserve">Weighted Risk Score Explanation</w:t>
      </w:r>
    </w:p>
    <w:p>
      <w:pPr>
        <w:pStyle w:val="FirstParagraph"/>
      </w:pPr>
      <w:r>
        <w:t xml:space="preserve">Add user-facing explanation:</w:t>
      </w:r>
    </w:p>
    <w:p>
      <w:pPr>
        <w:pStyle w:val="SourceCode"/>
      </w:pPr>
      <w:r>
        <w:rPr>
          <w:rStyle w:val="NormalTok"/>
        </w:rPr>
        <w:t xml:space="preserve">The weighted risk score is calculated using an explainable rules-based methodology. Each evidence-supported finding is mapped to one or more AFC/Fraud typologies. Each typology has a base weight. The base weight is then adjusted using multipliers for source reliability, allegation status, evidence strength, recency, corroboration, entity match confidence, and jurisdiction risk.</w:t>
      </w:r>
      <w:r>
        <w:br/>
      </w:r>
      <w:r>
        <w:br/>
      </w:r>
      <w:r>
        <w:rPr>
          <w:rStyle w:val="NormalTok"/>
        </w:rPr>
        <w:t xml:space="preserve">The model does not make final compliance decisions. It prioritizes cases for analyst review.</w:t>
      </w:r>
    </w:p>
    <w:p>
      <w:r>
        <w:pict>
          <v:rect style="width:0;height:1.5pt" o:hralign="center" o:hrstd="t" o:hr="t"/>
        </w:pict>
      </w:r>
    </w:p>
    <w:bookmarkEnd w:id="46"/>
    <w:bookmarkStart w:id="47" w:name="show-formula-in-ui"/>
    <w:p>
      <w:pPr>
        <w:pStyle w:val="Heading2"/>
      </w:pPr>
      <w:r>
        <w:t xml:space="preserve">Show Formula in UI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NormalTok"/>
        </w:rPr>
        <w:t xml:space="preserve">Adjusted Finding Score =</w:t>
      </w:r>
      <w:r>
        <w:br/>
      </w:r>
      <w:r>
        <w:rPr>
          <w:rStyle w:val="NormalTok"/>
        </w:rPr>
        <w:t xml:space="preserve">Base Typology Weight</w:t>
      </w:r>
      <w:r>
        <w:br/>
      </w:r>
      <w:r>
        <w:rPr>
          <w:rStyle w:val="NormalTok"/>
        </w:rPr>
        <w:t xml:space="preserve">× Source Reliability Multiplier</w:t>
      </w:r>
      <w:r>
        <w:br/>
      </w:r>
      <w:r>
        <w:rPr>
          <w:rStyle w:val="NormalTok"/>
        </w:rPr>
        <w:t xml:space="preserve">× Evidence Status Multiplier</w:t>
      </w:r>
      <w:r>
        <w:br/>
      </w:r>
      <w:r>
        <w:rPr>
          <w:rStyle w:val="NormalTok"/>
        </w:rPr>
        <w:t xml:space="preserve">× Evidence Strength Multiplier</w:t>
      </w:r>
      <w:r>
        <w:br/>
      </w:r>
      <w:r>
        <w:rPr>
          <w:rStyle w:val="NormalTok"/>
        </w:rPr>
        <w:t xml:space="preserve">× Recency Multiplier</w:t>
      </w:r>
      <w:r>
        <w:br/>
      </w:r>
      <w:r>
        <w:rPr>
          <w:rStyle w:val="NormalTok"/>
        </w:rPr>
        <w:t xml:space="preserve">× Corroboration Multiplier</w:t>
      </w:r>
      <w:r>
        <w:br/>
      </w:r>
      <w:r>
        <w:rPr>
          <w:rStyle w:val="NormalTok"/>
        </w:rPr>
        <w:t xml:space="preserve">× Entity Match Multiplier</w:t>
      </w:r>
      <w:r>
        <w:br/>
      </w:r>
      <w:r>
        <w:rPr>
          <w:rStyle w:val="NormalTok"/>
        </w:rPr>
        <w:t xml:space="preserve">× Jurisdiction Multiplier</w:t>
      </w:r>
      <w:r>
        <w:br/>
      </w:r>
      <w:r>
        <w:br/>
      </w:r>
      <w:r>
        <w:rPr>
          <w:rStyle w:val="NormalTok"/>
        </w:rPr>
        <w:t xml:space="preserve">Final Risk Score =</w:t>
      </w:r>
      <w:r>
        <w:br/>
      </w:r>
      <w:r>
        <w:rPr>
          <w:rStyle w:val="NormalTok"/>
        </w:rPr>
        <w:t xml:space="preserve">Sum of Adjusted Finding Scores</w:t>
      </w:r>
      <w:r>
        <w:br/>
      </w:r>
      <w:r>
        <w:rPr>
          <w:rStyle w:val="NormalTok"/>
        </w:rPr>
        <w:t xml:space="preserve">+ Pattern Bonus</w:t>
      </w:r>
      <w:r>
        <w:br/>
      </w:r>
      <w:r>
        <w:rPr>
          <w:rStyle w:val="NormalTok"/>
        </w:rPr>
        <w:t xml:space="preserve">+ Sector Risk Bonus</w:t>
      </w:r>
      <w:r>
        <w:br/>
      </w:r>
      <w:r>
        <w:rPr>
          <w:rStyle w:val="NormalTok"/>
        </w:rPr>
        <w:t xml:space="preserve">- Mitigating Factors</w:t>
      </w:r>
    </w:p>
    <w:p>
      <w:pPr>
        <w:pStyle w:val="FirstParagraph"/>
      </w:pPr>
      <w:r>
        <w:t xml:space="preserve">Also explain:</w:t>
      </w:r>
    </w:p>
    <w:p>
      <w:pPr>
        <w:pStyle w:val="SourceCode"/>
      </w:pPr>
      <w:r>
        <w:rPr>
          <w:rStyle w:val="NormalTok"/>
        </w:rPr>
        <w:t xml:space="preserve">The score is capped between 0 and 100.</w:t>
      </w:r>
    </w:p>
    <w:p>
      <w:r>
        <w:pict>
          <v:rect style="width:0;height:1.5pt" o:hralign="center" o:hrstd="t" o:hr="t"/>
        </w:pict>
      </w:r>
    </w:p>
    <w:bookmarkEnd w:id="47"/>
    <w:bookmarkStart w:id="48" w:name="risk-rating-thresholds"/>
    <w:p>
      <w:pPr>
        <w:pStyle w:val="Heading2"/>
      </w:pPr>
      <w:r>
        <w:t xml:space="preserve">Risk Rating Thresholds</w:t>
      </w:r>
    </w:p>
    <w:p>
      <w:pPr>
        <w:pStyle w:val="FirstParagraph"/>
      </w:pPr>
      <w:r>
        <w:t xml:space="preserve">Display table:</w:t>
      </w:r>
    </w:p>
    <w:p>
      <w:pPr>
        <w:pStyle w:val="SourceCode"/>
      </w:pPr>
      <w:r>
        <w:rPr>
          <w:rStyle w:val="NormalTok"/>
        </w:rPr>
        <w:t xml:space="preserve">0–19: Low</w:t>
      </w:r>
      <w:r>
        <w:br/>
      </w:r>
      <w:r>
        <w:rPr>
          <w:rStyle w:val="NormalTok"/>
        </w:rPr>
        <w:t xml:space="preserve">20–39: Moderate</w:t>
      </w:r>
      <w:r>
        <w:br/>
      </w:r>
      <w:r>
        <w:rPr>
          <w:rStyle w:val="NormalTok"/>
        </w:rPr>
        <w:t xml:space="preserve">40–69: High</w:t>
      </w:r>
      <w:r>
        <w:br/>
      </w:r>
      <w:r>
        <w:rPr>
          <w:rStyle w:val="NormalTok"/>
        </w:rPr>
        <w:t xml:space="preserve">70–100: Critical</w:t>
      </w:r>
    </w:p>
    <w:p>
      <w:r>
        <w:pict>
          <v:rect style="width:0;height:1.5pt" o:hralign="center" o:hrstd="t" o:hr="t"/>
        </w:pict>
      </w:r>
    </w:p>
    <w:bookmarkEnd w:id="48"/>
    <w:bookmarkStart w:id="49" w:name="base-typology-weight-table"/>
    <w:p>
      <w:pPr>
        <w:pStyle w:val="Heading2"/>
      </w:pPr>
      <w:r>
        <w:t xml:space="preserve">Base Typology Weight Table</w:t>
      </w:r>
    </w:p>
    <w:p>
      <w:pPr>
        <w:pStyle w:val="FirstParagraph"/>
      </w:pPr>
      <w:r>
        <w:t xml:space="preserve">Add a table in the UI: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baseTypologyWeights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sanctions_exposure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sanctions_evasion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terrorist_financing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criminal_association_organized_crime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human_trafficking_modern_slavery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regulatory_enforcement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money_laundering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corruption_bribery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fraud_allegations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payment_firm_money_transmitter_risk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safeguarding_client_money_weakness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shell_company_indicators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cash_structuring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smurfing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governance_ownership_weakness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complex_corporate_layering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trade_based_money_laundering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high_risk_geography_exposure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crypto_related_financial_crime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pep_political_exposure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tax_evasion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negative_litigation_history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reputational_risk_adverse_media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Show readable names instead of raw IDs.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Sanctions Exposure: 35</w:t>
      </w:r>
      <w:r>
        <w:br/>
      </w:r>
      <w:r>
        <w:rPr>
          <w:rStyle w:val="NormalTok"/>
        </w:rPr>
        <w:t xml:space="preserve">Money Laundering: 25</w:t>
      </w:r>
      <w:r>
        <w:br/>
      </w:r>
      <w:r>
        <w:rPr>
          <w:rStyle w:val="NormalTok"/>
        </w:rPr>
        <w:t xml:space="preserve">Regulatory Enforcement: 26</w:t>
      </w:r>
      <w:r>
        <w:br/>
      </w:r>
      <w:r>
        <w:rPr>
          <w:rStyle w:val="NormalTok"/>
        </w:rPr>
        <w:t xml:space="preserve">Fraud Allegations: 20</w:t>
      </w:r>
      <w:r>
        <w:br/>
      </w:r>
      <w:r>
        <w:rPr>
          <w:rStyle w:val="NormalTok"/>
        </w:rPr>
        <w:t xml:space="preserve">Shell Company Indicators: 18</w:t>
      </w:r>
    </w:p>
    <w:p>
      <w:r>
        <w:pict>
          <v:rect style="width:0;height:1.5pt" o:hralign="center" o:hrstd="t" o:hr="t"/>
        </w:pict>
      </w:r>
    </w:p>
    <w:bookmarkEnd w:id="49"/>
    <w:bookmarkStart w:id="57" w:name="multiplier-explanation-table"/>
    <w:p>
      <w:pPr>
        <w:pStyle w:val="Heading2"/>
      </w:pPr>
      <w:r>
        <w:t xml:space="preserve">Multiplier Explanation Table</w:t>
      </w:r>
    </w:p>
    <w:p>
      <w:pPr>
        <w:pStyle w:val="FirstParagraph"/>
      </w:pPr>
      <w:r>
        <w:t xml:space="preserve">Add a user-facing table:</w:t>
      </w:r>
    </w:p>
    <w:bookmarkStart w:id="50" w:name="source-reliability-multiplier"/>
    <w:p>
      <w:pPr>
        <w:pStyle w:val="Heading3"/>
      </w:pPr>
      <w:r>
        <w:t xml:space="preserve">Source Reliability Multiplier</w:t>
      </w:r>
    </w:p>
    <w:p>
      <w:pPr>
        <w:pStyle w:val="SourceCode"/>
      </w:pPr>
      <w:r>
        <w:rPr>
          <w:rStyle w:val="NormalTok"/>
        </w:rPr>
        <w:t xml:space="preserve">High reliability: 1.20</w:t>
      </w:r>
      <w:r>
        <w:br/>
      </w:r>
      <w:r>
        <w:rPr>
          <w:rStyle w:val="NormalTok"/>
        </w:rPr>
        <w:t xml:space="preserve">Medium reliability: 1.00</w:t>
      </w:r>
      <w:r>
        <w:br/>
      </w:r>
      <w:r>
        <w:rPr>
          <w:rStyle w:val="NormalTok"/>
        </w:rPr>
        <w:t xml:space="preserve">Low reliability: 0.60</w:t>
      </w:r>
    </w:p>
    <w:p>
      <w:pPr>
        <w:pStyle w:val="FirstParagraph"/>
      </w:pPr>
      <w:r>
        <w:t xml:space="preserve">Explanation:</w:t>
      </w:r>
    </w:p>
    <w:p>
      <w:pPr>
        <w:pStyle w:val="SourceCode"/>
      </w:pPr>
      <w:r>
        <w:rPr>
          <w:rStyle w:val="NormalTok"/>
        </w:rPr>
        <w:t xml:space="preserve">Official, regulatory, court, law enforcement, and sanctions sources receive higher reliability. Unverified or low-quality sources receive lower weight.</w:t>
      </w:r>
    </w:p>
    <w:bookmarkEnd w:id="50"/>
    <w:bookmarkStart w:id="51" w:name="evidence-status-multiplier"/>
    <w:p>
      <w:pPr>
        <w:pStyle w:val="Heading3"/>
      </w:pPr>
      <w:r>
        <w:t xml:space="preserve">Evidence Status Multiplier</w:t>
      </w:r>
    </w:p>
    <w:p>
      <w:pPr>
        <w:pStyle w:val="SourceCode"/>
      </w:pPr>
      <w:r>
        <w:rPr>
          <w:rStyle w:val="NormalTok"/>
        </w:rPr>
        <w:t xml:space="preserve">Sanctions Match: 1.45</w:t>
      </w:r>
      <w:r>
        <w:br/>
      </w:r>
      <w:r>
        <w:rPr>
          <w:rStyle w:val="NormalTok"/>
        </w:rPr>
        <w:t xml:space="preserve">Conviction: 1.35</w:t>
      </w:r>
      <w:r>
        <w:br/>
      </w:r>
      <w:r>
        <w:rPr>
          <w:rStyle w:val="NormalTok"/>
        </w:rPr>
        <w:t xml:space="preserve">Enforcement: 1.30</w:t>
      </w:r>
      <w:r>
        <w:br/>
      </w:r>
      <w:r>
        <w:rPr>
          <w:rStyle w:val="NormalTok"/>
        </w:rPr>
        <w:t xml:space="preserve">Regulatory Action: 1.25</w:t>
      </w:r>
      <w:r>
        <w:br/>
      </w:r>
      <w:r>
        <w:rPr>
          <w:rStyle w:val="NormalTok"/>
        </w:rPr>
        <w:t xml:space="preserve">Charge: 1.15</w:t>
      </w:r>
      <w:r>
        <w:br/>
      </w:r>
      <w:r>
        <w:rPr>
          <w:rStyle w:val="NormalTok"/>
        </w:rPr>
        <w:t xml:space="preserve">Investigation: 1.05</w:t>
      </w:r>
      <w:r>
        <w:br/>
      </w:r>
      <w:r>
        <w:rPr>
          <w:rStyle w:val="NormalTok"/>
        </w:rPr>
        <w:t xml:space="preserve">Civil Litigation: 0.85</w:t>
      </w:r>
      <w:r>
        <w:br/>
      </w:r>
      <w:r>
        <w:rPr>
          <w:rStyle w:val="NormalTok"/>
        </w:rPr>
        <w:t xml:space="preserve">Allegation: 0.75</w:t>
      </w:r>
      <w:r>
        <w:br/>
      </w:r>
      <w:r>
        <w:rPr>
          <w:rStyle w:val="NormalTok"/>
        </w:rPr>
        <w:t xml:space="preserve">Unverified Allegation: 0.50</w:t>
      </w:r>
      <w:r>
        <w:br/>
      </w:r>
      <w:r>
        <w:rPr>
          <w:rStyle w:val="NormalTok"/>
        </w:rPr>
        <w:t xml:space="preserve">Rumor: 0.25</w:t>
      </w:r>
      <w:r>
        <w:br/>
      </w:r>
      <w:r>
        <w:rPr>
          <w:rStyle w:val="NormalTok"/>
        </w:rPr>
        <w:t xml:space="preserve">Cleared: -0.50</w:t>
      </w:r>
      <w:r>
        <w:br/>
      </w:r>
      <w:r>
        <w:rPr>
          <w:rStyle w:val="NormalTok"/>
        </w:rPr>
        <w:t xml:space="preserve">Unknown: 0.50</w:t>
      </w:r>
    </w:p>
    <w:p>
      <w:pPr>
        <w:pStyle w:val="FirstParagraph"/>
      </w:pPr>
      <w:r>
        <w:t xml:space="preserve">Explanation:</w:t>
      </w:r>
    </w:p>
    <w:p>
      <w:pPr>
        <w:pStyle w:val="SourceCode"/>
      </w:pPr>
      <w:r>
        <w:rPr>
          <w:rStyle w:val="NormalTok"/>
        </w:rPr>
        <w:t xml:space="preserve">Confirmed actions such as sanctions, convictions, enforcement, and regulatory actions carry more weight than allegations or rumors.</w:t>
      </w:r>
    </w:p>
    <w:bookmarkEnd w:id="51"/>
    <w:bookmarkStart w:id="52" w:name="evidence-strength-multiplier"/>
    <w:p>
      <w:pPr>
        <w:pStyle w:val="Heading3"/>
      </w:pPr>
      <w:r>
        <w:t xml:space="preserve">Evidence Strength Multiplier</w:t>
      </w:r>
    </w:p>
    <w:p>
      <w:pPr>
        <w:pStyle w:val="SourceCode"/>
      </w:pPr>
      <w:r>
        <w:rPr>
          <w:rStyle w:val="NormalTok"/>
        </w:rPr>
        <w:t xml:space="preserve">Strong: 1.15</w:t>
      </w:r>
      <w:r>
        <w:br/>
      </w:r>
      <w:r>
        <w:rPr>
          <w:rStyle w:val="NormalTok"/>
        </w:rPr>
        <w:t xml:space="preserve">Moderate: 1.00</w:t>
      </w:r>
      <w:r>
        <w:br/>
      </w:r>
      <w:r>
        <w:rPr>
          <w:rStyle w:val="NormalTok"/>
        </w:rPr>
        <w:t xml:space="preserve">Weak: 0.60</w:t>
      </w:r>
      <w:r>
        <w:br/>
      </w:r>
      <w:r>
        <w:rPr>
          <w:rStyle w:val="NormalTok"/>
        </w:rPr>
        <w:t xml:space="preserve">Insufficient: 0.20</w:t>
      </w:r>
    </w:p>
    <w:bookmarkEnd w:id="52"/>
    <w:bookmarkStart w:id="53" w:name="recency-multiplier"/>
    <w:p>
      <w:pPr>
        <w:pStyle w:val="Heading3"/>
      </w:pPr>
      <w:r>
        <w:t xml:space="preserve">Recency Multiplier</w:t>
      </w:r>
    </w:p>
    <w:p>
      <w:pPr>
        <w:pStyle w:val="SourceCode"/>
      </w:pPr>
      <w:r>
        <w:rPr>
          <w:rStyle w:val="NormalTok"/>
        </w:rPr>
        <w:t xml:space="preserve">0–1 year: 1.00</w:t>
      </w:r>
      <w:r>
        <w:br/>
      </w:r>
      <w:r>
        <w:rPr>
          <w:rStyle w:val="NormalTok"/>
        </w:rPr>
        <w:t xml:space="preserve">1–3 years: 0.85</w:t>
      </w:r>
      <w:r>
        <w:br/>
      </w:r>
      <w:r>
        <w:rPr>
          <w:rStyle w:val="NormalTok"/>
        </w:rPr>
        <w:t xml:space="preserve">3–5 years: 0.65</w:t>
      </w:r>
      <w:r>
        <w:br/>
      </w:r>
      <w:r>
        <w:rPr>
          <w:rStyle w:val="NormalTok"/>
        </w:rPr>
        <w:t xml:space="preserve">Over 5 years: 0.40</w:t>
      </w:r>
      <w:r>
        <w:br/>
      </w:r>
      <w:r>
        <w:rPr>
          <w:rStyle w:val="NormalTok"/>
        </w:rPr>
        <w:t xml:space="preserve">Unknown: 0.75</w:t>
      </w:r>
    </w:p>
    <w:bookmarkEnd w:id="53"/>
    <w:bookmarkStart w:id="54" w:name="corroboration-multiplier"/>
    <w:p>
      <w:pPr>
        <w:pStyle w:val="Heading3"/>
      </w:pPr>
      <w:r>
        <w:t xml:space="preserve">Corroboration Multiplier</w:t>
      </w:r>
    </w:p>
    <w:p>
      <w:pPr>
        <w:pStyle w:val="SourceCode"/>
      </w:pPr>
      <w:r>
        <w:rPr>
          <w:rStyle w:val="NormalTok"/>
        </w:rPr>
        <w:t xml:space="preserve">Official or regulatory source: 1.20</w:t>
      </w:r>
      <w:r>
        <w:br/>
      </w:r>
      <w:r>
        <w:rPr>
          <w:rStyle w:val="NormalTok"/>
        </w:rPr>
        <w:t xml:space="preserve">Three or more independent sources: 1.15</w:t>
      </w:r>
      <w:r>
        <w:br/>
      </w:r>
      <w:r>
        <w:rPr>
          <w:rStyle w:val="NormalTok"/>
        </w:rPr>
        <w:t xml:space="preserve">Two independent sources: 1.00</w:t>
      </w:r>
      <w:r>
        <w:br/>
      </w:r>
      <w:r>
        <w:rPr>
          <w:rStyle w:val="NormalTok"/>
        </w:rPr>
        <w:t xml:space="preserve">One source: 0.75</w:t>
      </w:r>
      <w:r>
        <w:br/>
      </w:r>
      <w:r>
        <w:rPr>
          <w:rStyle w:val="NormalTok"/>
        </w:rPr>
        <w:t xml:space="preserve">Duplicate only: 0.50</w:t>
      </w:r>
    </w:p>
    <w:bookmarkEnd w:id="54"/>
    <w:bookmarkStart w:id="55" w:name="entity-match-multiplier"/>
    <w:p>
      <w:pPr>
        <w:pStyle w:val="Heading3"/>
      </w:pPr>
      <w:r>
        <w:t xml:space="preserve">Entity Match Multiplier</w:t>
      </w:r>
    </w:p>
    <w:p>
      <w:pPr>
        <w:pStyle w:val="SourceCode"/>
      </w:pPr>
      <w:r>
        <w:rPr>
          <w:rStyle w:val="NormalTok"/>
        </w:rPr>
        <w:t xml:space="preserve">High confidence: 1.00</w:t>
      </w:r>
      <w:r>
        <w:br/>
      </w:r>
      <w:r>
        <w:rPr>
          <w:rStyle w:val="NormalTok"/>
        </w:rPr>
        <w:t xml:space="preserve">Medium confidence: 0.75</w:t>
      </w:r>
      <w:r>
        <w:br/>
      </w:r>
      <w:r>
        <w:rPr>
          <w:rStyle w:val="NormalTok"/>
        </w:rPr>
        <w:t xml:space="preserve">Low confidence: 0.40</w:t>
      </w:r>
    </w:p>
    <w:bookmarkEnd w:id="55"/>
    <w:bookmarkStart w:id="56" w:name="jurisdiction-multiplier"/>
    <w:p>
      <w:pPr>
        <w:pStyle w:val="Heading3"/>
      </w:pPr>
      <w:r>
        <w:t xml:space="preserve">Jurisdiction Multiplier</w:t>
      </w:r>
    </w:p>
    <w:p>
      <w:pPr>
        <w:pStyle w:val="SourceCode"/>
      </w:pPr>
      <w:r>
        <w:rPr>
          <w:rStyle w:val="NormalTok"/>
        </w:rPr>
        <w:t xml:space="preserve">FATF call for action: 1.25</w:t>
      </w:r>
      <w:r>
        <w:br/>
      </w:r>
      <w:r>
        <w:rPr>
          <w:rStyle w:val="NormalTok"/>
        </w:rPr>
        <w:t xml:space="preserve">FATF increased monitoring: 1.15</w:t>
      </w:r>
      <w:r>
        <w:br/>
      </w:r>
      <w:r>
        <w:rPr>
          <w:rStyle w:val="NormalTok"/>
        </w:rPr>
        <w:t xml:space="preserve">Sanctions-sensitive jurisdiction: 1.20</w:t>
      </w:r>
      <w:r>
        <w:br/>
      </w:r>
      <w:r>
        <w:rPr>
          <w:rStyle w:val="NormalTok"/>
        </w:rPr>
        <w:t xml:space="preserve">Standard: 1.00</w:t>
      </w:r>
      <w:r>
        <w:br/>
      </w:r>
      <w:r>
        <w:rPr>
          <w:rStyle w:val="NormalTok"/>
        </w:rPr>
        <w:t xml:space="preserve">Unknown: 1.00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core-breakdown-table"/>
    <w:p>
      <w:pPr>
        <w:pStyle w:val="Heading2"/>
      </w:pPr>
      <w:r>
        <w:t xml:space="preserve">Score Breakdown Table</w:t>
      </w:r>
    </w:p>
    <w:p>
      <w:pPr>
        <w:pStyle w:val="FirstParagraph"/>
      </w:pPr>
      <w:r>
        <w:t xml:space="preserve">For each finding, show:</w:t>
      </w:r>
    </w:p>
    <w:p>
      <w:pPr>
        <w:pStyle w:val="SourceCode"/>
      </w:pPr>
      <w:r>
        <w:rPr>
          <w:rStyle w:val="NormalTok"/>
        </w:rPr>
        <w:t xml:space="preserve">Finding</w:t>
      </w:r>
      <w:r>
        <w:br/>
      </w:r>
      <w:r>
        <w:rPr>
          <w:rStyle w:val="NormalTok"/>
        </w:rPr>
        <w:t xml:space="preserve">Typology</w:t>
      </w:r>
      <w:r>
        <w:br/>
      </w:r>
      <w:r>
        <w:rPr>
          <w:rStyle w:val="NormalTok"/>
        </w:rPr>
        <w:t xml:space="preserve">Base Weight</w:t>
      </w:r>
      <w:r>
        <w:br/>
      </w:r>
      <w:r>
        <w:rPr>
          <w:rStyle w:val="NormalTok"/>
        </w:rPr>
        <w:t xml:space="preserve">Source Reliability Multiplier</w:t>
      </w:r>
      <w:r>
        <w:br/>
      </w:r>
      <w:r>
        <w:rPr>
          <w:rStyle w:val="NormalTok"/>
        </w:rPr>
        <w:t xml:space="preserve">Evidence Status Multiplier</w:t>
      </w:r>
      <w:r>
        <w:br/>
      </w:r>
      <w:r>
        <w:rPr>
          <w:rStyle w:val="NormalTok"/>
        </w:rPr>
        <w:t xml:space="preserve">Evidence Strength Multiplier</w:t>
      </w:r>
      <w:r>
        <w:br/>
      </w:r>
      <w:r>
        <w:rPr>
          <w:rStyle w:val="NormalTok"/>
        </w:rPr>
        <w:t xml:space="preserve">Recency Multiplier</w:t>
      </w:r>
      <w:r>
        <w:br/>
      </w:r>
      <w:r>
        <w:rPr>
          <w:rStyle w:val="NormalTok"/>
        </w:rPr>
        <w:t xml:space="preserve">Corroboration Multiplier</w:t>
      </w:r>
      <w:r>
        <w:br/>
      </w:r>
      <w:r>
        <w:rPr>
          <w:rStyle w:val="NormalTok"/>
        </w:rPr>
        <w:t xml:space="preserve">Entity Match Multiplier</w:t>
      </w:r>
      <w:r>
        <w:br/>
      </w:r>
      <w:r>
        <w:rPr>
          <w:rStyle w:val="NormalTok"/>
        </w:rPr>
        <w:t xml:space="preserve">Jurisdiction Multiplier</w:t>
      </w:r>
      <w:r>
        <w:br/>
      </w:r>
      <w:r>
        <w:rPr>
          <w:rStyle w:val="NormalTok"/>
        </w:rPr>
        <w:t xml:space="preserve">Adjusted Score</w:t>
      </w:r>
      <w:r>
        <w:br/>
      </w:r>
      <w:r>
        <w:rPr>
          <w:rStyle w:val="NormalTok"/>
        </w:rPr>
        <w:t xml:space="preserve">Supporting Source</w:t>
      </w:r>
    </w:p>
    <w:p>
      <w:pPr>
        <w:pStyle w:val="FirstParagraph"/>
      </w:pPr>
      <w:r>
        <w:t xml:space="preserve">Each supporting source must be clickable.</w:t>
      </w:r>
    </w:p>
    <w:p>
      <w:pPr>
        <w:pStyle w:val="BodyText"/>
      </w:pPr>
      <w:r>
        <w:t xml:space="preserve">Example row:</w:t>
      </w:r>
    </w:p>
    <w:p>
      <w:pPr>
        <w:pStyle w:val="SourceCode"/>
      </w:pPr>
      <w:r>
        <w:rPr>
          <w:rStyle w:val="NormalTok"/>
        </w:rPr>
        <w:t xml:space="preserve">Finding: Regulator imposed restrictions due to financial crime concerns</w:t>
      </w:r>
      <w:r>
        <w:br/>
      </w:r>
      <w:r>
        <w:rPr>
          <w:rStyle w:val="NormalTok"/>
        </w:rPr>
        <w:t xml:space="preserve">Typology: Regulatory Enforcement</w:t>
      </w:r>
      <w:r>
        <w:br/>
      </w:r>
      <w:r>
        <w:rPr>
          <w:rStyle w:val="NormalTok"/>
        </w:rPr>
        <w:t xml:space="preserve">Base Weight: 26</w:t>
      </w:r>
      <w:r>
        <w:br/>
      </w:r>
      <w:r>
        <w:rPr>
          <w:rStyle w:val="NormalTok"/>
        </w:rPr>
        <w:t xml:space="preserve">Source Reliability: High × 1.20</w:t>
      </w:r>
      <w:r>
        <w:br/>
      </w:r>
      <w:r>
        <w:rPr>
          <w:rStyle w:val="NormalTok"/>
        </w:rPr>
        <w:t xml:space="preserve">Status: Regulatory Action × 1.25</w:t>
      </w:r>
      <w:r>
        <w:br/>
      </w:r>
      <w:r>
        <w:rPr>
          <w:rStyle w:val="NormalTok"/>
        </w:rPr>
        <w:t xml:space="preserve">Evidence Strength: Strong × 1.15</w:t>
      </w:r>
      <w:r>
        <w:br/>
      </w:r>
      <w:r>
        <w:rPr>
          <w:rStyle w:val="NormalTok"/>
        </w:rPr>
        <w:t xml:space="preserve">Recency: 0–1 year × 1.00</w:t>
      </w:r>
      <w:r>
        <w:br/>
      </w:r>
      <w:r>
        <w:rPr>
          <w:rStyle w:val="NormalTok"/>
        </w:rPr>
        <w:t xml:space="preserve">Corroboration: Official source × 1.20</w:t>
      </w:r>
      <w:r>
        <w:br/>
      </w:r>
      <w:r>
        <w:rPr>
          <w:rStyle w:val="NormalTok"/>
        </w:rPr>
        <w:t xml:space="preserve">Entity Match: High × 1.00</w:t>
      </w:r>
      <w:r>
        <w:br/>
      </w:r>
      <w:r>
        <w:rPr>
          <w:rStyle w:val="NormalTok"/>
        </w:rPr>
        <w:t xml:space="preserve">Jurisdiction: Standard × 1.00</w:t>
      </w:r>
      <w:r>
        <w:br/>
      </w:r>
      <w:r>
        <w:rPr>
          <w:rStyle w:val="NormalTok"/>
        </w:rPr>
        <w:t xml:space="preserve">Adjusted Score: 54</w:t>
      </w:r>
      <w:r>
        <w:br/>
      </w:r>
      <w:r>
        <w:rPr>
          <w:rStyle w:val="NormalTok"/>
        </w:rPr>
        <w:t xml:space="preserve">Source: FCA article link</w:t>
      </w:r>
    </w:p>
    <w:p>
      <w:r>
        <w:pict>
          <v:rect style="width:0;height:1.5pt" o:hralign="center" o:hrstd="t" o:hr="t"/>
        </w:pict>
      </w:r>
    </w:p>
    <w:bookmarkEnd w:id="58"/>
    <w:bookmarkStart w:id="59" w:name="pattern-bonus-explanation"/>
    <w:p>
      <w:pPr>
        <w:pStyle w:val="Heading2"/>
      </w:pPr>
      <w:r>
        <w:t xml:space="preserve">Pattern Bonus Explanation</w:t>
      </w:r>
    </w:p>
    <w:p>
      <w:pPr>
        <w:pStyle w:val="FirstParagraph"/>
      </w:pPr>
      <w:r>
        <w:t xml:space="preserve">Add a panel showing which pattern bonuses were applied.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NormalTok"/>
        </w:rPr>
        <w:t xml:space="preserve">Payment Firm + Regulatory Enforcement + Safeguarding Weakness: +15</w:t>
      </w:r>
      <w:r>
        <w:br/>
      </w:r>
      <w:r>
        <w:rPr>
          <w:rStyle w:val="NormalTok"/>
        </w:rPr>
        <w:t xml:space="preserve">Sanctions Exposure + Shell Company + High-Risk Geography: +15</w:t>
      </w:r>
      <w:r>
        <w:br/>
      </w:r>
      <w:r>
        <w:rPr>
          <w:rStyle w:val="NormalTok"/>
        </w:rPr>
        <w:t xml:space="preserve">Fraud + Regulatory Action + Repeated Adverse Media: +12</w:t>
      </w:r>
      <w:r>
        <w:br/>
      </w:r>
      <w:r>
        <w:rPr>
          <w:rStyle w:val="NormalTok"/>
        </w:rPr>
        <w:t xml:space="preserve">PEP + Corruption + High-Risk Geography: +12</w:t>
      </w:r>
      <w:r>
        <w:br/>
      </w:r>
      <w:r>
        <w:rPr>
          <w:rStyle w:val="NormalTok"/>
        </w:rPr>
        <w:t xml:space="preserve">Crypto + Sanctions + Money Laundering: +15</w:t>
      </w:r>
    </w:p>
    <w:p>
      <w:pPr>
        <w:pStyle w:val="FirstParagraph"/>
      </w:pPr>
      <w:r>
        <w:t xml:space="preserve">If no pattern bonus applies, show:</w:t>
      </w:r>
    </w:p>
    <w:p>
      <w:pPr>
        <w:pStyle w:val="SourceCode"/>
      </w:pPr>
      <w:r>
        <w:rPr>
          <w:rStyle w:val="NormalTok"/>
        </w:rPr>
        <w:t xml:space="preserve">No pattern bonus applied.</w:t>
      </w:r>
    </w:p>
    <w:p>
      <w:r>
        <w:pict>
          <v:rect style="width:0;height:1.5pt" o:hralign="center" o:hrstd="t" o:hr="t"/>
        </w:pict>
      </w:r>
    </w:p>
    <w:bookmarkEnd w:id="59"/>
    <w:bookmarkStart w:id="60" w:name="override-rule-explanation"/>
    <w:p>
      <w:pPr>
        <w:pStyle w:val="Heading2"/>
      </w:pPr>
      <w:r>
        <w:t xml:space="preserve">Override Rule Explanation</w:t>
      </w:r>
    </w:p>
    <w:p>
      <w:pPr>
        <w:pStyle w:val="FirstParagraph"/>
      </w:pPr>
      <w:r>
        <w:t xml:space="preserve">Add a panel showing override rules.</w:t>
      </w:r>
    </w:p>
    <w:p>
      <w:pPr>
        <w:pStyle w:val="BodyText"/>
      </w:pPr>
      <w:r>
        <w:t xml:space="preserve">Display:</w:t>
      </w:r>
    </w:p>
    <w:p>
      <w:pPr>
        <w:pStyle w:val="SourceCode"/>
      </w:pPr>
      <w:r>
        <w:rPr>
          <w:rStyle w:val="NormalTok"/>
        </w:rPr>
        <w:t xml:space="preserve">Override rules ensure severe confirmed events receive appropriate escalation even if the raw score is lower.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High-reliability sanctions match: Critical</w:t>
      </w:r>
      <w:r>
        <w:br/>
      </w:r>
      <w:r>
        <w:rPr>
          <w:rStyle w:val="NormalTok"/>
        </w:rPr>
        <w:t xml:space="preserve">Strong terrorist financing concern from high-reliability source: Critical</w:t>
      </w:r>
      <w:r>
        <w:br/>
      </w:r>
      <w:r>
        <w:rPr>
          <w:rStyle w:val="NormalTok"/>
        </w:rPr>
        <w:t xml:space="preserve">Official regulator restricts, suspends, shuts down, or appoints administrators due to financial crime concerns: at least High</w:t>
      </w:r>
      <w:r>
        <w:br/>
      </w:r>
      <w:r>
        <w:rPr>
          <w:rStyle w:val="NormalTok"/>
        </w:rPr>
        <w:t xml:space="preserve">Financial crime conviction: at least High</w:t>
      </w:r>
      <w:r>
        <w:br/>
      </w:r>
      <w:r>
        <w:rPr>
          <w:rStyle w:val="NormalTok"/>
        </w:rPr>
        <w:t xml:space="preserve">All findings weak, old, or low reliability: cap at Moderate</w:t>
      </w:r>
      <w:r>
        <w:br/>
      </w:r>
      <w:r>
        <w:rPr>
          <w:rStyle w:val="NormalTok"/>
        </w:rPr>
        <w:t xml:space="preserve">Low entity match confidence: cap at Moderate unless official source confirms identity</w:t>
      </w:r>
      <w:r>
        <w:br/>
      </w:r>
      <w:r>
        <w:rPr>
          <w:rStyle w:val="NormalTok"/>
        </w:rPr>
        <w:t xml:space="preserve">No relevant adverse findings: Low</w:t>
      </w:r>
    </w:p>
    <w:p>
      <w:pPr>
        <w:pStyle w:val="FirstParagraph"/>
      </w:pPr>
      <w:r>
        <w:t xml:space="preserve">Show whether any override was applied in the current investigation.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confidence-score-explanation"/>
    <w:p>
      <w:pPr>
        <w:pStyle w:val="Heading1"/>
      </w:pPr>
      <w:r>
        <w:t xml:space="preserve">4. Confidence Score Explanation</w:t>
      </w:r>
    </w:p>
    <w:bookmarkStart w:id="62" w:name="user-facing-explanation"/>
    <w:p>
      <w:pPr>
        <w:pStyle w:val="Heading2"/>
      </w:pPr>
      <w:r>
        <w:t xml:space="preserve">User-Facing Explanation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NormalTok"/>
        </w:rPr>
        <w:t xml:space="preserve">The confidence score measures how reliable the investigation result is. It is separate from the risk rating. A case can be high risk but medium confidence if the evidence is severe but limited. A case can also be low risk but low confidence if few sources were available.</w:t>
      </w:r>
    </w:p>
    <w:p>
      <w:r>
        <w:pict>
          <v:rect style="width:0;height:1.5pt" o:hralign="center" o:hrstd="t" o:hr="t"/>
        </w:pict>
      </w:r>
    </w:p>
    <w:bookmarkEnd w:id="62"/>
    <w:bookmarkStart w:id="63" w:name="confidence-formula"/>
    <w:p>
      <w:pPr>
        <w:pStyle w:val="Heading2"/>
      </w:pPr>
      <w:r>
        <w:t xml:space="preserve">Confidence Formula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NormalTok"/>
        </w:rPr>
        <w:t xml:space="preserve">Confidence Score =</w:t>
      </w:r>
      <w:r>
        <w:br/>
      </w:r>
      <w:r>
        <w:rPr>
          <w:rStyle w:val="NormalTok"/>
        </w:rPr>
        <w:t xml:space="preserve">Source Coverage Score</w:t>
      </w:r>
      <w:r>
        <w:br/>
      </w:r>
      <w:r>
        <w:rPr>
          <w:rStyle w:val="NormalTok"/>
        </w:rPr>
        <w:t xml:space="preserve">+ Source Reliability Score</w:t>
      </w:r>
      <w:r>
        <w:br/>
      </w:r>
      <w:r>
        <w:rPr>
          <w:rStyle w:val="NormalTok"/>
        </w:rPr>
        <w:t xml:space="preserve">+ Corroboration Score</w:t>
      </w:r>
      <w:r>
        <w:br/>
      </w:r>
      <w:r>
        <w:rPr>
          <w:rStyle w:val="NormalTok"/>
        </w:rPr>
        <w:t xml:space="preserve">+ Entity Inference Score</w:t>
      </w:r>
      <w:r>
        <w:br/>
      </w:r>
      <w:r>
        <w:rPr>
          <w:rStyle w:val="NormalTok"/>
        </w:rPr>
        <w:t xml:space="preserve">+ Jurisdiction Inference Score</w:t>
      </w:r>
      <w:r>
        <w:br/>
      </w:r>
      <w:r>
        <w:rPr>
          <w:rStyle w:val="NormalTok"/>
        </w:rPr>
        <w:t xml:space="preserve">+ Recency Score</w:t>
      </w:r>
      <w:r>
        <w:br/>
      </w:r>
      <w:r>
        <w:rPr>
          <w:rStyle w:val="NormalTok"/>
        </w:rPr>
        <w:t xml:space="preserve">- Limitation Penalties</w:t>
      </w:r>
    </w:p>
    <w:p>
      <w:r>
        <w:pict>
          <v:rect style="width:0;height:1.5pt" o:hralign="center" o:hrstd="t" o:hr="t"/>
        </w:pict>
      </w:r>
    </w:p>
    <w:bookmarkEnd w:id="63"/>
    <w:bookmarkStart w:id="64" w:name="confidence-scoring-components"/>
    <w:p>
      <w:pPr>
        <w:pStyle w:val="Heading2"/>
      </w:pPr>
      <w:r>
        <w:t xml:space="preserve">Confidence Scoring Components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NormalTok"/>
        </w:rPr>
        <w:t xml:space="preserve">Source Coverage: up to 25 points</w:t>
      </w:r>
      <w:r>
        <w:br/>
      </w:r>
      <w:r>
        <w:rPr>
          <w:rStyle w:val="NormalTok"/>
        </w:rPr>
        <w:t xml:space="preserve">High-Reliability Source Share: up to 20 points</w:t>
      </w:r>
      <w:r>
        <w:br/>
      </w:r>
      <w:r>
        <w:rPr>
          <w:rStyle w:val="NormalTok"/>
        </w:rPr>
        <w:t xml:space="preserve">Corroboration: up to 15 points</w:t>
      </w:r>
      <w:r>
        <w:br/>
      </w:r>
      <w:r>
        <w:rPr>
          <w:rStyle w:val="NormalTok"/>
        </w:rPr>
        <w:t xml:space="preserve">Entity Inference Confidence: up to 15 points</w:t>
      </w:r>
      <w:r>
        <w:br/>
      </w:r>
      <w:r>
        <w:rPr>
          <w:rStyle w:val="NormalTok"/>
        </w:rPr>
        <w:t xml:space="preserve">Jurisdiction Inference Confidence: up to 10 points</w:t>
      </w:r>
      <w:r>
        <w:br/>
      </w:r>
      <w:r>
        <w:rPr>
          <w:rStyle w:val="NormalTok"/>
        </w:rPr>
        <w:t xml:space="preserve">Recency: up to 10 points</w:t>
      </w:r>
      <w:r>
        <w:br/>
      </w:r>
      <w:r>
        <w:rPr>
          <w:rStyle w:val="NormalTok"/>
        </w:rPr>
        <w:t xml:space="preserve">Limitation Penalties: deducted for ambiguity, low reliability, old sources, or limited corroboration</w:t>
      </w:r>
    </w:p>
    <w:p>
      <w:pPr>
        <w:pStyle w:val="FirstParagraph"/>
      </w:pPr>
      <w:r>
        <w:t xml:space="preserve">Confidence labels:</w:t>
      </w:r>
    </w:p>
    <w:p>
      <w:pPr>
        <w:pStyle w:val="SourceCode"/>
      </w:pPr>
      <w:r>
        <w:rPr>
          <w:rStyle w:val="NormalTok"/>
        </w:rPr>
        <w:t xml:space="preserve">0–39: Low</w:t>
      </w:r>
      <w:r>
        <w:br/>
      </w:r>
      <w:r>
        <w:rPr>
          <w:rStyle w:val="NormalTok"/>
        </w:rPr>
        <w:t xml:space="preserve">40–69: Medium</w:t>
      </w:r>
      <w:r>
        <w:br/>
      </w:r>
      <w:r>
        <w:rPr>
          <w:rStyle w:val="NormalTok"/>
        </w:rPr>
        <w:t xml:space="preserve">70–100: High</w:t>
      </w:r>
    </w:p>
    <w:p>
      <w:r>
        <w:pict>
          <v:rect style="width:0;height:1.5pt" o:hralign="center" o:hrstd="t" o:hr="t"/>
        </w:pict>
      </w:r>
    </w:p>
    <w:bookmarkEnd w:id="64"/>
    <w:bookmarkStart w:id="65" w:name="confidence-breakdown-ui"/>
    <w:p>
      <w:pPr>
        <w:pStyle w:val="Heading2"/>
      </w:pPr>
      <w:r>
        <w:t xml:space="preserve">Confidence Breakdown UI</w:t>
      </w:r>
    </w:p>
    <w:p>
      <w:pPr>
        <w:pStyle w:val="FirstParagraph"/>
      </w:pPr>
      <w:r>
        <w:t xml:space="preserve">For the current investigation, show:</w:t>
      </w:r>
    </w:p>
    <w:p>
      <w:pPr>
        <w:pStyle w:val="SourceCode"/>
      </w:pPr>
      <w:r>
        <w:rPr>
          <w:rStyle w:val="NormalTok"/>
        </w:rPr>
        <w:t xml:space="preserve">Source Coverage Score: 16 / 25</w:t>
      </w:r>
      <w:r>
        <w:br/>
      </w:r>
      <w:r>
        <w:rPr>
          <w:rStyle w:val="NormalTok"/>
        </w:rPr>
        <w:t xml:space="preserve">Source Reliability Score: 12 / 20</w:t>
      </w:r>
      <w:r>
        <w:br/>
      </w:r>
      <w:r>
        <w:rPr>
          <w:rStyle w:val="NormalTok"/>
        </w:rPr>
        <w:t xml:space="preserve">Corroboration Score: 10 / 15</w:t>
      </w:r>
      <w:r>
        <w:br/>
      </w:r>
      <w:r>
        <w:rPr>
          <w:rStyle w:val="NormalTok"/>
        </w:rPr>
        <w:t xml:space="preserve">Entity Inference Score: 13 / 15</w:t>
      </w:r>
      <w:r>
        <w:br/>
      </w:r>
      <w:r>
        <w:rPr>
          <w:rStyle w:val="NormalTok"/>
        </w:rPr>
        <w:t xml:space="preserve">Jurisdiction Inference Score: 8 / 10</w:t>
      </w:r>
      <w:r>
        <w:br/>
      </w:r>
      <w:r>
        <w:rPr>
          <w:rStyle w:val="NormalTok"/>
        </w:rPr>
        <w:t xml:space="preserve">Recency Score: 10 / 10</w:t>
      </w:r>
      <w:r>
        <w:br/>
      </w:r>
      <w:r>
        <w:rPr>
          <w:rStyle w:val="NormalTok"/>
        </w:rPr>
        <w:t xml:space="preserve">Penalties: -10</w:t>
      </w:r>
      <w:r>
        <w:br/>
      </w:r>
      <w:r>
        <w:rPr>
          <w:rStyle w:val="NormalTok"/>
        </w:rPr>
        <w:t xml:space="preserve">Final Confidence Score: 59 / 100</w:t>
      </w:r>
      <w:r>
        <w:br/>
      </w:r>
      <w:r>
        <w:rPr>
          <w:rStyle w:val="NormalTok"/>
        </w:rPr>
        <w:t xml:space="preserve">Confidence Label: Medium</w:t>
      </w:r>
    </w:p>
    <w:p>
      <w:pPr>
        <w:pStyle w:val="FirstParagraph"/>
      </w:pPr>
      <w:r>
        <w:t xml:space="preserve">Add explanations for penalties:</w:t>
      </w:r>
    </w:p>
    <w:p>
      <w:pPr>
        <w:pStyle w:val="SourceCode"/>
      </w:pPr>
      <w:r>
        <w:rPr>
          <w:rStyle w:val="NormalTok"/>
        </w:rPr>
        <w:t xml:space="preserve">Penalty applied: Only one independent source supports the highest-risk finding.</w:t>
      </w:r>
      <w:r>
        <w:br/>
      </w:r>
      <w:r>
        <w:rPr>
          <w:rStyle w:val="NormalTok"/>
        </w:rPr>
        <w:t xml:space="preserve">Penalty applied: Entity name may be ambiguous.</w:t>
      </w:r>
      <w:r>
        <w:br/>
      </w:r>
      <w:r>
        <w:rPr>
          <w:rStyle w:val="NormalTok"/>
        </w:rPr>
        <w:t xml:space="preserve">Penalty applied: Primary jurisdiction could not be inferred confidently.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update-report-and-qa"/>
    <w:p>
      <w:pPr>
        <w:pStyle w:val="Heading1"/>
      </w:pPr>
      <w:r>
        <w:t xml:space="preserve">5. Update Report and Q&amp;A</w:t>
      </w:r>
    </w:p>
    <w:p>
      <w:pPr>
        <w:pStyle w:val="FirstParagraph"/>
      </w:pPr>
      <w:r>
        <w:t xml:space="preserve">The case report should include:</w:t>
      </w:r>
    </w:p>
    <w:p>
      <w:pPr>
        <w:pStyle w:val="Compact"/>
        <w:numPr>
          <w:ilvl w:val="0"/>
          <w:numId w:val="1012"/>
        </w:numPr>
      </w:pPr>
      <w:r>
        <w:t xml:space="preserve">Correct normalized source dates</w:t>
      </w:r>
    </w:p>
    <w:p>
      <w:pPr>
        <w:pStyle w:val="Compact"/>
        <w:numPr>
          <w:ilvl w:val="0"/>
          <w:numId w:val="1012"/>
        </w:numPr>
      </w:pPr>
      <w:r>
        <w:t xml:space="preserve">Adverse event timeline with correct dates</w:t>
      </w:r>
    </w:p>
    <w:p>
      <w:pPr>
        <w:pStyle w:val="Compact"/>
        <w:numPr>
          <w:ilvl w:val="0"/>
          <w:numId w:val="1012"/>
        </w:numPr>
      </w:pPr>
      <w:r>
        <w:t xml:space="preserve">Geography map summary</w:t>
      </w:r>
    </w:p>
    <w:p>
      <w:pPr>
        <w:pStyle w:val="Compact"/>
        <w:numPr>
          <w:ilvl w:val="0"/>
          <w:numId w:val="1012"/>
        </w:numPr>
      </w:pPr>
      <w:r>
        <w:t xml:space="preserve">Weighted risk score methodology</w:t>
      </w:r>
    </w:p>
    <w:p>
      <w:pPr>
        <w:pStyle w:val="Compact"/>
        <w:numPr>
          <w:ilvl w:val="0"/>
          <w:numId w:val="1012"/>
        </w:numPr>
      </w:pPr>
      <w:r>
        <w:t xml:space="preserve">Confidence score explanation</w:t>
      </w:r>
    </w:p>
    <w:p>
      <w:pPr>
        <w:pStyle w:val="Compact"/>
        <w:numPr>
          <w:ilvl w:val="0"/>
          <w:numId w:val="1012"/>
        </w:numPr>
      </w:pPr>
      <w:r>
        <w:t xml:space="preserve">Source links</w:t>
      </w:r>
    </w:p>
    <w:p>
      <w:pPr>
        <w:pStyle w:val="FirstParagraph"/>
      </w:pPr>
      <w:r>
        <w:t xml:space="preserve">The Q&amp;A panel should answer:</w:t>
      </w:r>
    </w:p>
    <w:p>
      <w:pPr>
        <w:pStyle w:val="SourceCode"/>
      </w:pPr>
      <w:r>
        <w:rPr>
          <w:rStyle w:val="NormalTok"/>
        </w:rPr>
        <w:t xml:space="preserve">How was the risk score calculated?</w:t>
      </w:r>
      <w:r>
        <w:br/>
      </w:r>
      <w:r>
        <w:rPr>
          <w:rStyle w:val="NormalTok"/>
        </w:rPr>
        <w:t xml:space="preserve">Why is the confidence score medium?</w:t>
      </w:r>
      <w:r>
        <w:br/>
      </w:r>
      <w:r>
        <w:rPr>
          <w:rStyle w:val="NormalTok"/>
        </w:rPr>
        <w:t xml:space="preserve">Which multiplier had the biggest impact?</w:t>
      </w:r>
      <w:r>
        <w:br/>
      </w:r>
      <w:r>
        <w:rPr>
          <w:rStyle w:val="NormalTok"/>
        </w:rPr>
        <w:t xml:space="preserve">Which finding contributed most to the score?</w:t>
      </w:r>
      <w:r>
        <w:br/>
      </w:r>
      <w:r>
        <w:rPr>
          <w:rStyle w:val="NormalTok"/>
        </w:rPr>
        <w:t xml:space="preserve">Why was this country highlighted on the map?</w:t>
      </w:r>
      <w:r>
        <w:br/>
      </w:r>
      <w:r>
        <w:rPr>
          <w:rStyle w:val="NormalTok"/>
        </w:rPr>
        <w:t xml:space="preserve">Which source date was used for this event?</w:t>
      </w:r>
    </w:p>
    <w:p>
      <w:pPr>
        <w:pStyle w:val="FirstParagraph"/>
      </w:pPr>
      <w:r>
        <w:t xml:space="preserve">Answers should be generated deterministically from the investigation result and scoring breakdown.</w:t>
      </w:r>
    </w:p>
    <w:p>
      <w:pPr>
        <w:pStyle w:val="BodyText"/>
      </w:pPr>
      <w:r>
        <w:t xml:space="preserve">Do not use OpenAI API.</w:t>
      </w:r>
    </w:p>
    <w:p>
      <w:r>
        <w:pict>
          <v:rect style="width:0;height:1.5pt" o:hralign="center" o:hrstd="t" o:hr="t"/>
        </w:pict>
      </w:r>
    </w:p>
    <w:bookmarkEnd w:id="67"/>
    <w:bookmarkStart w:id="71" w:name="acceptance-criteria"/>
    <w:p>
      <w:pPr>
        <w:pStyle w:val="Heading1"/>
      </w:pPr>
      <w:r>
        <w:t xml:space="preserve">6. Acceptance Criteria</w:t>
      </w:r>
    </w:p>
    <w:bookmarkStart w:id="68" w:name="date-fix"/>
    <w:p>
      <w:pPr>
        <w:pStyle w:val="Heading2"/>
      </w:pPr>
      <w:r>
        <w:t xml:space="preserve">Date Fix</w:t>
      </w:r>
    </w:p>
    <w:p>
      <w:pPr>
        <w:pStyle w:val="Compact"/>
        <w:numPr>
          <w:ilvl w:val="0"/>
          <w:numId w:val="1013"/>
        </w:numPr>
      </w:pPr>
      <w:r>
        <w:t xml:space="preserve">No malformed dates like</w:t>
      </w:r>
      <w:r>
        <w:t xml:space="preserve"> </w:t>
      </w:r>
      <w:r>
        <w:rPr>
          <w:rStyle w:val="VerbatimChar"/>
        </w:rPr>
        <w:t xml:space="preserve">0120-25-07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Wirecard example with raw date</w:t>
      </w:r>
      <w:r>
        <w:t xml:space="preserve"> </w:t>
      </w:r>
      <w:r>
        <w:rPr>
          <w:rStyle w:val="VerbatimChar"/>
        </w:rPr>
        <w:t xml:space="preserve">2025-09-01</w:t>
      </w:r>
      <w:r>
        <w:t xml:space="preserve"> </w:t>
      </w:r>
      <w:r>
        <w:t xml:space="preserve">displays correctly as</w:t>
      </w:r>
      <w:r>
        <w:t xml:space="preserve"> </w:t>
      </w:r>
      <w:r>
        <w:rPr>
          <w:rStyle w:val="VerbatimChar"/>
        </w:rPr>
        <w:t xml:space="preserve">Sep 1, 2025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2025-09-01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GDELT compact dates parse correctly.</w:t>
      </w:r>
    </w:p>
    <w:p>
      <w:pPr>
        <w:pStyle w:val="Compact"/>
        <w:numPr>
          <w:ilvl w:val="0"/>
          <w:numId w:val="1013"/>
        </w:numPr>
      </w:pPr>
      <w:r>
        <w:t xml:space="preserve">News source date, finding date, timeline date, report date, and scoring recency date are consistent.</w:t>
      </w:r>
    </w:p>
    <w:p>
      <w:pPr>
        <w:pStyle w:val="Compact"/>
        <w:numPr>
          <w:ilvl w:val="0"/>
          <w:numId w:val="1013"/>
        </w:numPr>
      </w:pPr>
      <w:r>
        <w:t xml:space="preserve">Timeline sorts correctly.</w:t>
      </w:r>
    </w:p>
    <w:bookmarkEnd w:id="68"/>
    <w:bookmarkStart w:id="69" w:name="interactive-map"/>
    <w:p>
      <w:pPr>
        <w:pStyle w:val="Heading2"/>
      </w:pPr>
      <w:r>
        <w:t xml:space="preserve">Interactive Map</w:t>
      </w:r>
    </w:p>
    <w:p>
      <w:pPr>
        <w:pStyle w:val="Compact"/>
        <w:numPr>
          <w:ilvl w:val="0"/>
          <w:numId w:val="1014"/>
        </w:numPr>
      </w:pPr>
      <w:r>
        <w:t xml:space="preserve">Geography tab shows a real interactive world map.</w:t>
      </w:r>
    </w:p>
    <w:p>
      <w:pPr>
        <w:pStyle w:val="Compact"/>
        <w:numPr>
          <w:ilvl w:val="0"/>
          <w:numId w:val="1014"/>
        </w:numPr>
      </w:pPr>
      <w:r>
        <w:t xml:space="preserve">Countries are highlighted based on inferred exposure.</w:t>
      </w:r>
    </w:p>
    <w:p>
      <w:pPr>
        <w:pStyle w:val="Compact"/>
        <w:numPr>
          <w:ilvl w:val="0"/>
          <w:numId w:val="1014"/>
        </w:numPr>
      </w:pPr>
      <w:r>
        <w:t xml:space="preserve">Hover tooltip works.</w:t>
      </w:r>
    </w:p>
    <w:p>
      <w:pPr>
        <w:pStyle w:val="Compact"/>
        <w:numPr>
          <w:ilvl w:val="0"/>
          <w:numId w:val="1014"/>
        </w:numPr>
      </w:pPr>
      <w:r>
        <w:t xml:space="preserve">Clicking a country opens detail panel.</w:t>
      </w:r>
    </w:p>
    <w:p>
      <w:pPr>
        <w:pStyle w:val="Compact"/>
        <w:numPr>
          <w:ilvl w:val="0"/>
          <w:numId w:val="1014"/>
        </w:numPr>
      </w:pPr>
      <w:r>
        <w:t xml:space="preserve">Detail panel shows typologies, findings, risk level, and clickable source links.</w:t>
      </w:r>
    </w:p>
    <w:p>
      <w:pPr>
        <w:pStyle w:val="Compact"/>
        <w:numPr>
          <w:ilvl w:val="0"/>
          <w:numId w:val="1014"/>
        </w:numPr>
      </w:pPr>
      <w:r>
        <w:t xml:space="preserve">Empty state appears if no geography data can be inferred.</w:t>
      </w:r>
    </w:p>
    <w:bookmarkEnd w:id="69"/>
    <w:bookmarkStart w:id="70" w:name="scoring-guidance"/>
    <w:p>
      <w:pPr>
        <w:pStyle w:val="Heading2"/>
      </w:pPr>
      <w:r>
        <w:t xml:space="preserve">Scoring Guidance</w:t>
      </w:r>
    </w:p>
    <w:p>
      <w:pPr>
        <w:pStyle w:val="Compact"/>
        <w:numPr>
          <w:ilvl w:val="0"/>
          <w:numId w:val="1015"/>
        </w:numPr>
      </w:pPr>
      <w:r>
        <w:t xml:space="preserve">Risk Score tab explains the weighted scoring formula.</w:t>
      </w:r>
    </w:p>
    <w:p>
      <w:pPr>
        <w:pStyle w:val="Compact"/>
        <w:numPr>
          <w:ilvl w:val="0"/>
          <w:numId w:val="1015"/>
        </w:numPr>
      </w:pPr>
      <w:r>
        <w:t xml:space="preserve">Confidence Score section explains the confidence formula.</w:t>
      </w:r>
    </w:p>
    <w:p>
      <w:pPr>
        <w:pStyle w:val="Compact"/>
        <w:numPr>
          <w:ilvl w:val="0"/>
          <w:numId w:val="1015"/>
        </w:numPr>
      </w:pPr>
      <w:r>
        <w:t xml:space="preserve">Score breakdown shows base weight, multipliers, adjusted score, and source links.</w:t>
      </w:r>
    </w:p>
    <w:p>
      <w:pPr>
        <w:pStyle w:val="Compact"/>
        <w:numPr>
          <w:ilvl w:val="0"/>
          <w:numId w:val="1015"/>
        </w:numPr>
      </w:pPr>
      <w:r>
        <w:t xml:space="preserve">Pattern bonus and override rules are visible.</w:t>
      </w:r>
    </w:p>
    <w:p>
      <w:pPr>
        <w:pStyle w:val="Compact"/>
        <w:numPr>
          <w:ilvl w:val="0"/>
          <w:numId w:val="1015"/>
        </w:numPr>
      </w:pPr>
      <w:r>
        <w:t xml:space="preserve">Users can understand why the final score, risk rating, and confidence label were assigned.</w:t>
      </w:r>
    </w:p>
    <w:p>
      <w:pPr>
        <w:pStyle w:val="FirstParagraph"/>
      </w:pPr>
      <w:r>
        <w:t xml:space="preserve">Please inspect the existing codebase first, identify where date parsing, timeline generation, map rendering, and scoring components are implemented, then apply the fixes end-to-end with minimal dependencies and no fake production data.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2026-07-13T00:50:48Z</dcterms:created>
  <dcterms:modified xsi:type="dcterms:W3CDTF">2026-07-13T00:50:48Z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