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0E7490"/>
          <w:sz w:val="32"/>
        </w:rPr>
        <w:t>SHIPSAFE AI</w:t>
      </w:r>
    </w:p>
    <w:p>
      <w:pPr>
        <w:spacing w:before="320"/>
        <w:jc w:val="center"/>
      </w:pPr>
      <w:r>
        <w:rPr>
          <w:b/>
          <w:color w:val="0B1220"/>
          <w:sz w:val="60"/>
        </w:rPr>
        <w:t>QUICK START</w:t>
      </w:r>
    </w:p>
    <w:p>
      <w:pPr>
        <w:spacing w:before="200"/>
        <w:jc w:val="center"/>
      </w:pPr>
      <w:r>
        <w:rPr>
          <w:color w:val="334155"/>
          <w:sz w:val="28"/>
        </w:rPr>
        <w:t>Install the guardrails and establish launch truth in sixty minutes.</w:t>
      </w:r>
    </w:p>
    <w:p>
      <w:pPr>
        <w:spacing w:before="720"/>
        <w:jc w:val="center"/>
      </w:pPr>
      <w:r>
        <w:rPr>
          <w:b/>
          <w:color w:val="0E7490"/>
          <w:sz w:val="20"/>
        </w:rPr>
        <w:t>CONTROL THE AGENT. PROTECT THE PROJECT. SHIP WITH EVIDENCE.</w:t>
      </w:r>
    </w:p>
    <w:p>
      <w:pPr>
        <w:spacing w:before="3000"/>
        <w:jc w:val="center"/>
      </w:pPr>
      <w:r>
        <w:rPr>
          <w:color w:val="64748B"/>
          <w:sz w:val="18"/>
        </w:rPr>
        <w:t>Version 1.0 | June 2026</w:t>
      </w:r>
    </w:p>
    <w:p>
      <w:r>
        <w:br w:type="page"/>
      </w:r>
    </w:p>
    <w:p>
      <w:pPr>
        <w:pStyle w:val="Heading1"/>
      </w:pPr>
      <w:r>
        <w:t>Use this bundle in order</w:t>
      </w:r>
    </w:p>
    <w:p>
      <w:pPr>
        <w:pStyle w:val="ListNumber"/>
      </w:pPr>
      <w:r>
        <w:t>Copy the matching agent instruction file and UNIVERSAL_PROJECT_GUARDRAILS.md into the project root.</w:t>
      </w:r>
    </w:p>
    <w:p>
      <w:pPr>
        <w:pStyle w:val="ListNumber"/>
      </w:pPr>
      <w:r>
        <w:t>Complete PROJECT_CONTEXT.md, SCOPE_LOCK.md, ACCEPTANCE_CRITERIA.md, and PROTECTED_FILES.md.</w:t>
      </w:r>
    </w:p>
    <w:p>
      <w:pPr>
        <w:pStyle w:val="ListNumber"/>
      </w:pPr>
      <w:r>
        <w:t>Create a known-good checkpoint before material work.</w:t>
      </w:r>
    </w:p>
    <w:p>
      <w:pPr>
        <w:pStyle w:val="ListNumber"/>
      </w:pPr>
      <w:r>
        <w:t>Open the Launch Readiness Scorecard and replace Unknown only when evidence exists.</w:t>
      </w:r>
    </w:p>
    <w:p>
      <w:pPr>
        <w:pStyle w:val="ListNumber"/>
      </w:pPr>
      <w:r>
        <w:t>Fix Critical failures and unknowns before public launch.</w:t>
      </w:r>
    </w:p>
    <w:p>
      <w:pPr>
        <w:pStyle w:val="ListNumber"/>
      </w:pPr>
      <w:r>
        <w:t>Use GO_NO_GO_DECISION.md to record the release decision and residual risk.</w:t>
      </w:r>
    </w:p>
    <w:p>
      <w:pPr>
        <w:pStyle w:val="Heading1"/>
      </w:pPr>
      <w:r>
        <w:t>Minimum project file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0B1220"/>
          </w:tcPr>
          <w:p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5328"/>
            <w:shd w:fill="0B1220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AGENTS.md / CLAUDE.md / GEMINI.md / Cursor rule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Persistent tool-specific instructions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UNIVERSAL_PROJECT_GUARDRAILS.md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Shared authority, safety, evidence, and stop rules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PROJECT_CONTEXT.md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Architecture, data, commands, and constraints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SCOPE_LOCK.md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What may and may not change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ACCEPTANCE_CRITERIA.md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Observable definition of success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PROTECTED_FILES.md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Known-good behavior and sensitive boundaries</w:t>
            </w:r>
          </w:p>
        </w:tc>
      </w:tr>
      <w:tr>
        <w:tc>
          <w:tcPr>
            <w:tcW w:type="dxa" w:w="3888"/>
            <w:vAlign w:val="top"/>
          </w:tcPr>
          <w:p>
            <w:r>
              <w:rPr>
                <w:sz w:val="16"/>
              </w:rPr>
              <w:t>ROLLBACK_PLAN.md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6"/>
              </w:rPr>
              <w:t>Recovery trigger and procedure</w:t>
            </w:r>
          </w:p>
        </w:tc>
      </w:tr>
    </w:tbl>
    <w:p/>
    <w:p>
      <w:pPr>
        <w:pStyle w:val="Heading1"/>
      </w:pPr>
      <w:r>
        <w:t>Five things that block launch</w:t>
      </w:r>
    </w:p>
    <w:p>
      <w:pPr>
        <w:pStyle w:val="ListBullet"/>
      </w:pPr>
      <w:r>
        <w:t>Any Critical check is failed or unknown.</w:t>
      </w:r>
    </w:p>
    <w:p>
      <w:pPr>
        <w:pStyle w:val="ListBullet"/>
      </w:pPr>
      <w:r>
        <w:t>One user may access another user’s data or files.</w:t>
      </w:r>
    </w:p>
    <w:p>
      <w:pPr>
        <w:pStyle w:val="ListBullet"/>
      </w:pPr>
      <w:r>
        <w:t>Secrets may be present in source, history, logs, prompts, or browser bundles.</w:t>
      </w:r>
    </w:p>
    <w:p>
      <w:pPr>
        <w:pStyle w:val="ListBullet"/>
      </w:pPr>
      <w:r>
        <w:t>Failed integrations can appear successful through mocks, static data, or silent fallback.</w:t>
      </w:r>
    </w:p>
    <w:p>
      <w:pPr>
        <w:pStyle w:val="ListBullet"/>
      </w:pPr>
      <w:r>
        <w:t>There is no tested path back to a known-good state.</w:t>
      </w:r>
    </w:p>
    <w:p>
      <w:pPr>
        <w:pStyle w:val="Heading1"/>
      </w:pPr>
      <w:r>
        <w:t>Paste this before a risky coding task</w:t>
      </w:r>
    </w:p>
    <w:p>
      <w:r>
        <w:t>Inspect before editing. State the smallest viable plan, affected files, protected behavior, risk, tests, and rollback. Do not invent success, weaken tests/security, expose secrets, or make destructive/production/auth/database/billing/infrastructure changes without explicit approval. Stop when requirements conflict or evidence is missing. Completion requires changed files, commands, test output, acceptance-criteria evidence, remaining risk, and rollback instructions.</w:t>
      </w:r>
    </w:p>
    <w:p>
      <w:pPr>
        <w:pStyle w:val="Heading1"/>
      </w:pPr>
      <w:r>
        <w:t>Launch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0B1220"/>
          </w:tcPr>
          <w:p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7056"/>
            <w:shd w:fill="0B1220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95-100%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Launch ready if no Critical failure or unknown remains.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85-94%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Conditional launch with written residual-risk acceptance.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70-84%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Controlled staging only.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Below 70%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Do not launch publicly.</w:t>
            </w:r>
          </w:p>
        </w:tc>
      </w:tr>
    </w:tbl>
    <w:p/>
    <w:p>
      <w:pPr>
        <w:pStyle w:val="Heading1"/>
      </w:pPr>
      <w:r>
        <w:t>Important</w:t>
      </w:r>
    </w:p>
    <w:p>
      <w:r>
        <w:t>A numerical score never compensates for a Critical failure. SHIPSAFE is a control framework, not a guarantee or security certification.</w:t>
      </w:r>
    </w:p>
    <w:p>
      <w:pPr>
        <w:pStyle w:val="Heading1"/>
      </w:pPr>
      <w:r>
        <w:t>Fast launch-risk triage</w:t>
      </w:r>
    </w:p>
    <w:p>
      <w:pPr>
        <w:pStyle w:val="ListBullet"/>
      </w:pPr>
      <w:r>
        <w:t>Cross-user data access has been tested directly.</w:t>
      </w:r>
    </w:p>
    <w:p>
      <w:pPr>
        <w:pStyle w:val="ListBullet"/>
      </w:pPr>
      <w:r>
        <w:t>Anonymous and privileged API behavior is verified.</w:t>
      </w:r>
    </w:p>
    <w:p>
      <w:pPr>
        <w:pStyle w:val="ListBullet"/>
      </w:pPr>
      <w:r>
        <w:t>Source, history, logs, prompts, and browser bundles were checked for secrets.</w:t>
      </w:r>
    </w:p>
    <w:p>
      <w:pPr>
        <w:pStyle w:val="ListBullet"/>
      </w:pPr>
      <w:r>
        <w:t>Mock/static/fallback behavior is inventoried.</w:t>
      </w:r>
    </w:p>
    <w:p>
      <w:pPr>
        <w:pStyle w:val="ListBullet"/>
      </w:pPr>
      <w:r>
        <w:t>Dependency failure cannot appear successful.</w:t>
      </w:r>
    </w:p>
    <w:p>
      <w:pPr>
        <w:pStyle w:val="ListBullet"/>
      </w:pPr>
      <w:r>
        <w:t>Critical existing behavior has regression tests.</w:t>
      </w:r>
    </w:p>
    <w:p>
      <w:pPr>
        <w:pStyle w:val="ListBullet"/>
      </w:pPr>
      <w:r>
        <w:t>A known-good version and tested rollback exist.</w:t>
      </w:r>
    </w:p>
    <w:p>
      <w:pPr>
        <w:pStyle w:val="ListBullet"/>
      </w:pPr>
      <w:r>
        <w:t>Database and storage access are tested with normal user credentials.</w:t>
      </w:r>
    </w:p>
    <w:p>
      <w:pPr>
        <w:pStyle w:val="ListBullet"/>
      </w:pPr>
      <w:r>
        <w:t>Agent permissions, protected files, and approval gates are explicit.</w:t>
      </w:r>
    </w:p>
    <w:p>
      <w:pPr>
        <w:pStyle w:val="ListBullet"/>
      </w:pPr>
      <w:r>
        <w:t>Acceptance criteria have reviewable evidence.</w:t>
      </w:r>
    </w:p>
    <w:p>
      <w:pPr>
        <w:pStyle w:val="Heading2"/>
      </w:pPr>
      <w:r>
        <w:t>When to stop</w:t>
      </w:r>
    </w:p>
    <w:p>
      <w:r>
        <w:t>Stop public launch when any Critical check is failed or unknown, when data/authorization boundaries are unverified, when secrets may be exposed, when failed dependencies can look successful, or when recovery has not been tested.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SHIPSAFE AI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E749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