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an Denkmal und Ensemble in München: zusätzliche Anforderungen verstehen · Arbeitsblatt mit Checkliste</w:t>
      </w:r>
    </w:p>
    <w:p>
      <w:r>
        <w:t>Für die praktische Planung: Eine Holzfassade kann in München nach Art. 57 BayBO grundsätzlich verfahrensfrei sein. In geschützten Bereichen können jedoch Denkmalschutz, Ensemblewirkung, Erhaltungssatzungen oder örtliche Festsetzungen zusätzliche Anforderungen auslösen. Der Beitrag Holzfassade an Denkmal und Ensemble in München zeigt, warum die rechtliche Einordnung des Gebäudes vor der Auswahl von Holz, Profil und Farbe erfolgen sollte.</w:t>
      </w:r>
    </w:p>
    <w:p>
      <w:pPr>
        <w:pStyle w:val="Heading1"/>
      </w:pPr>
      <w:r>
        <w:t>Vier Schutzarten müssen getrennt geprüft werden</w:t>
      </w:r>
    </w:p>
    <w:p>
      <w:r>
        <w:t>Zunächst ist zu klären, ob das Gebäude als Baudenkmal in der Denkmalliste steht, Teil eines räumlich definierten Ensembles ist, lediglich in Denkmalnähe liegt oder in einem Erhaltungs- oder Sanierungsgebiet nach § 172 BauGB liegt. Jede Konstellation beruht auf einer anderen Rechtsgrundlage. Insbesondere ist ein Gebäude in der Umgebung eines Denkmals nicht automatisch selbst denkmal- oder ensemblegeschützt. Für die weitere Einordnung bietet die Münchner Fassaden-Genehmigungsübersicht eine kompakte Übersicht; objektspezifisch bleiben die Auskünfte der zuständigen Stellen maßgeblich.</w:t>
      </w:r>
    </w:p>
    <w:p>
      <w:pPr>
        <w:pStyle w:val="Heading1"/>
      </w:pPr>
      <w:r>
        <w:t>Genehmigungspflicht und Ausnahmen</w:t>
      </w:r>
    </w:p>
    <w:p>
      <w:r>
        <w:t>Art. 6 Abs. 1 BayDSchG verlangt für Maßnahmen, die ein Baudenkmal verändern oder beeinträchtigen können, eine Erlaubnis. Absatz 2 erfasst auch Eingriffe, die die Ensemblewirkung beeinträchtigen. Eine neue Außenwandbekleidung kann deshalb genehmigungspflichtig sein, selbst wenn sie baurechtlich grundsätzlich verfahrensfrei wäre. Für Gebäude in Denkmalnähe enthält Art. 6 Abs. 3 Nr. 2g BayDSchG eine Erlaubnisfreiheit für Außenwandbekleidungen einschließlich Wärmedämmung, Verblendung und Verputz, sofern die vorhandene Farbgebung nicht verändert wird. Diese Ausnahme gilt nicht für das Denkmal selbst und nicht für Eingriffe in ein Ensemble.</w:t>
      </w:r>
    </w:p>
    <w:p>
      <w:pPr>
        <w:pStyle w:val="Heading1"/>
      </w:pPr>
      <w:r>
        <w:t>Material, Farbe und Proportionen</w:t>
      </w:r>
    </w:p>
    <w:p>
      <w:r>
        <w:t>Auf der Fassadebene entscheidet das Zusammenspiel von Materialbild, Farbgebung und baulicher Schichtung. In historischen Kontexten sind häufig schmale, vertikale Brettprofile mit Fase überliefert. Ein abweichendes Rhombusprofil kann als Fremdkörper wirken und die Genehmigungsfähigkeit erschweren. Auch Bekleidung, Hinterlüftung, Dämmung und Wandaufbau können Sockelhöhe, Gesimsausbildung, Fensterlaibungen und damit die Maßstäblichkeit sichtbar verändern. Innerhalb eines Ensembles wird das Zusammenwirken der Farben bewertet; bei Denkmalnähe meint die Erlaubnisfreiheit die vorhandene Farbgebung des jeweils eigenen Gebäudes, nicht automatisch den Bestand der Nachbarschaft.</w:t>
      </w:r>
    </w:p>
    <w:p>
      <w:pPr>
        <w:pStyle w:val="Heading1"/>
      </w:pPr>
      <w:r>
        <w:t>Erhaltungssatzungen und mögliche Befreiungen</w:t>
      </w:r>
    </w:p>
    <w:p>
      <w:r>
        <w:t>In München gibt es unter anderem in Schwabing, im Westend und im Lehel Erhaltungssatzungen. Sie können dem überlieferten Materialbild, der Gliederung oder der Maßstäblichkeit entgegenstehen; Bebauungspläne können zusätzlich Material, Farbe oder Vormauerung verbindlich regeln. Eine Befreiung kann bei einer Erhaltungssatzung in Betracht kommen, wenn die Abweichung mit ihren Zielen vereinbar ist und keine städtebaulichen Gründe entgegenstehen. Beim Denkmalschutz wird hingegen geprüft, ob das Erscheinungsbild nicht wesentlich beeinträchtigt wird. Die Argumentation gegenüber Erlaubnisbehörde und Denkmalschutzbehörde sollte daher getrennt und nachvollziehbar aufbereitet werden.</w:t>
      </w:r>
    </w:p>
    <w:p>
      <w:pPr>
        <w:pStyle w:val="Heading1"/>
      </w:pPr>
      <w:r>
        <w:t>Praktischer Ablauf und erforderliche Unterlagen</w:t>
      </w:r>
    </w:p>
    <w:p>
      <w:r>
        <w:t>Sinnvoll ist eine schrittweise Klärung: Schutzstatus, Ensemble, Erhaltungssatzung und Bebauungsplan erfragen, einen Beratungstermin beim Servicezentrum der Stadt nutzen und bei Denkmalbezug die untere Denkmalschutzbehörde einbinden. Anschließend lässt sich klären, ob eine Anzeige, ein Antrag oder eine Befreiung erforderlich ist. Hilfreiche Unterlagen sind Bestandsfotos, ein Aufbauschnitt, die Materialbeschreibung, ein Farbkonzept und gegebenenfalls ein Erläuterungsbericht zum Erhaltungsziel. Diese Darstellung ersetzt keine Prüfung des einzelnen Objekts durch die Lokalbaukommission München und die zuständige Denkmalschutzbehörde.</w:t>
      </w:r>
    </w:p>
    <w:p>
      <w:pPr>
        <w:pStyle w:val="Heading1"/>
      </w:pPr>
      <w:r>
        <w:t>Weitere Dokumente zum Thema</w:t>
      </w:r>
    </w:p>
    <w:p>
      <w:hyperlink r:id="rId9">
        <w:r>
          <w:rPr>
            <w:color w:val="087E75"/>
          </w:rPr>
          <w:t>Holzfassade an Denkmal und Ensemble in München: zusätzliche Anforderungen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wordpress.com/2026/10/22/holzfassade-denkmal-ensemble-muenchen/" TargetMode="External"/><Relationship Id="rId10" Type="http://schemas.openxmlformats.org/officeDocument/2006/relationships/hyperlink" Target="https://holzundhaus.github.io/039holzfassade/dateien/minimax-77b336eeb6a3c09270bc5c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