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Holzcarport oder geschlossene Garage: Nutzen, Witterungsschutz und Baurecht · Arbeitsblatt mit Checkliste</w:t>
      </w:r>
    </w:p>
    <w:p>
      <w:r>
        <w:t>Für die praktische Planung: Holzcarport oder geschlossene Garage: Die passende Lösung richtet sich vor allem danach, wie stark der Schutzbedarf ist und wie viel Bewegungsraum, Stauraum sowie planerischen Aufwand das Vorhaben verursacht. Ein früh geklärter Prüfrahmen hilft, die Ausführung zu planen, bevor Pfosten, Fundamente und Dachdetails festgelegt werden.</w:t>
      </w:r>
    </w:p>
    <w:p>
      <w:pPr>
        <w:pStyle w:val="Heading1"/>
      </w:pPr>
      <w:r>
        <w:t>Schutzbedarf statt pauschaler Entscheidung</w:t>
      </w:r>
    </w:p>
    <w:p>
      <w:r>
        <w:t>Ein Holzcarport schützt das Fahrzeug vor direktem Niederschlag, Laub und starker Sonneneinstrahlung. Seine offene Bauweise erleichtert das Rangieren: Es müssen keine Tore bedient werden, und die Sicht in die Zufahrt bleibt frei. Gegenüber einer geschlossenen Garage bestehen jedoch deutliche Grenzen. Schlagregen von der Seite, Spritzwasser vom Boden und Reifbildung können trotz Dach auftreten. Für die weitere Einschätzung ist der passende Beitrag zu Holzcarport oder geschlossener Garage hilfreich, weil er Nutzen, Witterungsschutz und baurechtliche Fragen gemeinsam betrachtet.</w:t>
      </w:r>
    </w:p>
    <w:p>
      <w:pPr>
        <w:pStyle w:val="Heading1"/>
      </w:pPr>
      <w:r>
        <w:t>Garage für geschlossenen Raum und zusätzliche Nutzung</w:t>
      </w:r>
    </w:p>
    <w:p>
      <w:r>
        <w:t>Eine geschlossene Garage bildet Seitenwände und Tor als geschlossene Hülle. Dadurch werden Schlagregen, Spritzwasser und Schneeverwehungen stärker abgehalten. Das kann besonders wichtig sein, wenn das Fahrzeug empfindlich auf Feuchtigkeit reagiert oder wenn Werkstatt- und Lagerflächen benötigt werden. Allerdings steigt der Planungsaufwand: Wände, Tor und Fundamente verändern die Lastabtragung, während Fenster, Lüftung und ein möglicher Stromanschluss weitere Gewerke darstellen. Auch Anschlüsse an Haus oder Zufahrt müssen sorgfältig gelöst werden. Die Garage bietet somit mehr Nutzung, verlangt aber mehr Bauteile und Abstimmung.</w:t>
      </w:r>
    </w:p>
    <w:p>
      <w:pPr>
        <w:pStyle w:val="Heading1"/>
      </w:pPr>
      <w:r>
        <w:t>Platzbedarf mit Skizze ermitteln</w:t>
      </w:r>
    </w:p>
    <w:p>
      <w:r>
        <w:t>Die Fahrzeugbreite allein reicht nicht zur Bestimmung der erforderlichen Fläche. Türen müssen sich öffnen lassen; außerdem benötigen Rangierweg, Fahrräder oder zusätzliche Lagerflächen Platz. Auf engen Grundstücken kann deshalb die Position der Pfosten entscheidend sein. Weniger Stützen schaffen mehr Bewegungsfreiheit, führen aber häufig zu größeren überspannten Bereichen und damit zu anderen Trägerquerschnitten und Anschlusskräften. Hilfreich ist eine einfache Skizze mit Zufahrt, Fahrzeug, Türausschwenkbereich und vorhandenen Hindernissen. Sie macht sichtbar, welche Flächen tatsächlich benötigt werden und wo die Konstruktion möglich ist.</w:t>
      </w:r>
    </w:p>
    <w:p>
      <w:pPr>
        <w:pStyle w:val="Heading1"/>
      </w:pPr>
      <w:r>
        <w:t>Baurecht früh mit dem Grundstück abgleichen</w:t>
      </w:r>
    </w:p>
    <w:p>
      <w:r>
        <w:t>Ob ein Vorhaben verfahrensfrei ist, hängt von den gesetzlichen Voraussetzungen und der konkreten Grundstückssituation ab. Auch bei einem verfahrensfreien Vorhaben bleiben materielle Vorschriften zu beachten. Carport und Garage werden in der Bayerischen Bauordnung unterschiedlich eingeordnet; Nutzfläche, Wandhöhe und Nähe zur Grundstücksgrenze können für die Einordnung maßgeblich sein. Die unterschiedlichen rechtlichen Möglichkeiten sollten deshalb geprüft werden, bevor das Pfostenraster oder die Fundamente feststehen. Der Beitrag zur Baugenehmigung in Bayern bietet dafür einen thematisch passenden Einstieg und hilft, offene Fragen früh mit der zuständigen Stelle zu klären.</w:t>
      </w:r>
    </w:p>
    <w:p>
      <w:pPr>
        <w:pStyle w:val="Heading1"/>
      </w:pPr>
      <w:r>
        <w:t>Gründung, Anschlüsse und Zukunft gemeinsam planen</w:t>
      </w:r>
    </w:p>
    <w:p>
      <w:r>
        <w:t>Die Lasten müssen über einen geeigneten Untergrund in die Gründung geleitet werden. Bestehendes Pflaster ist nicht automatisch ausreichend. Leitungen, Geländehöhen und Frostbeanspruchung sind zu berücksichtigen, während Pfostenanschlüsse das Holz von dauerhaft feuchten Bereichen tragen sollen. Auch eine später geplante Solaranlage gehört in diese frühe Planung ein, damit die Bemessung eine ausreichende Tragreserve vorhält. Vier Fragen strukturieren die Entscheidung: Welche Nutzung ist dauerhaft vorgesehen, wie hoch ist der Schutzbedarf, welche baurechtlichen Möglichkeiten bestehen und welche weiteren Anforderungen sollen bereits heute berücksichtigt werden? So werden Nutzung, Konstruktion und Genehmigungsfragen auf einer gemeinsamen Grundlage vergleichbar.</w:t>
      </w:r>
    </w:p>
    <w:p>
      <w:pPr>
        <w:pStyle w:val="Heading1"/>
      </w:pPr>
      <w:r>
        <w:t>Weitere Dokumente zum Thema</w:t>
      </w:r>
    </w:p>
    <w:p>
      <w:hyperlink r:id="rId9">
        <w:r>
          <w:rPr>
            <w:color w:val="087E75"/>
          </w:rPr>
          <w:t>Holzcarport oder geschlossene Garage: Nutzen, Witterungsschutz und Baurecht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muenchen.wordpress.com/2026/10/23/holzcarport-oder-geschlossene-garage-nutzen-witterungsschutz-baurecht/" TargetMode="External"/><Relationship Id="rId10" Type="http://schemas.openxmlformats.org/officeDocument/2006/relationships/hyperlink" Target="https://holzundhaus.github.io/1aholzbaumuenchen/dateien/minimax-d4be256356185f52ac61b2e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