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https://gitlab.com/info4678/1a-zimmermannmuenchen/-/blob/31c7e53e5e0bec74842e308024cb6cd8e02a11d5/_posts/2026-10-12-holzanbau-doppelhaus-reihenhaus-grenzabstand-schallschutz.md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zimmermannmuenchen/-/blob/31c7e53e5e0bec74842e308024cb6cd8e02a11d5/_posts/2026-10-12-holzanbau-doppelhaus-reihenhaus-grenzabstand-schallschutz.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