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https://holzundhaus.github.io/dachgeschossausbauberlin/schadstoffsanierung-berliner-altbaudach/</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berlin/schadstoffsanierung-berliner-altbaud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