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13/04/2025 – 15/05/2025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vmj8rkgz5282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Quản lý sổ tiết kiệm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 Manh 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22120050-Ho Manh Dao Project manager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21424086-Tran Thanh Son Developer,Tester</w:t>
        <w:br w:type="textWrapping"/>
        <w:t xml:space="preserve">21120611-Dang The Sinh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rHeight w:val="254.45312499999997" w:hRule="atLeast"/>
          <w:tblHeader w:val="1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rup_sad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DTSinh,TTSon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HMDao,DTSinh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weekly_report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HMDao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2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Không có vấn đề trong quá trình tìm hiểu các vấn đề liên quan.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giao diện ở các trang chức năng.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15/05/2025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rPr>
                <w:rFonts w:ascii="Verdana" w:cs="Verdana" w:eastAsia="Verdana" w:hAnsi="Verdana"/>
                <w:color w:val="081b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81b3a"/>
                <w:sz w:val="20"/>
                <w:szCs w:val="20"/>
                <w:highlight w:val="white"/>
                <w:rtl w:val="0"/>
              </w:rPr>
              <w:t xml:space="preserve">Kiểm tra và hoàn thiện bản thiết kế giao diện đầy đủ.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15/05/2025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HMDao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rPr>
                <w:rFonts w:ascii="Verdana" w:cs="Verdana" w:eastAsia="Verdana" w:hAnsi="Verdana"/>
                <w:color w:val="081b3a"/>
                <w:sz w:val="20"/>
                <w:szCs w:val="20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color w:val="081b3a"/>
                    <w:sz w:val="20"/>
                    <w:szCs w:val="20"/>
                    <w:highlight w:val="white"/>
                    <w:rtl w:val="0"/>
                  </w:rPr>
                  <w:t xml:space="preserve">Code giao diện cơ bản của các trang theo bản thiết kế.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15/05/2025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DTSinh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sH1Pbt3o9hR76wHA9aLffGpcQ==">CgMxLjAaGwoBMBIWChQIB0IQCgdWZXJkYW5hEgVBcmlhbDIOaC52bWo4cmtnejUyODI4AHIhMXdfRmVIc0hvWTlMVmFmTHZremJtNjRyZXh3dTNxVE1j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