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한빛시 AI 민원상담 플랫폼 구축 — 현황</w:t>
      </w:r>
    </w:p>
    <w:p>
      <w:r>
        <w:t>한빛시 민원 콜센터의 2025년 응답률은 71.4%에 그쳤으며, 시민 만족도는 3.2점(5점 만점)이었다. 사업 예산은 18억 원, 사업 기간은 착수 후 10개월이다. 상담 인력 40명이 하루 평균 2,740건을 응대한다.</w:t>
      </w:r>
    </w:p>
    <w:p>
      <w:r>
        <w:t>기관별 현황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기관</w:t>
            </w:r>
          </w:p>
        </w:tc>
        <w:tc>
          <w:tcPr>
            <w:tcW w:type="dxa" w:w="2160"/>
          </w:tcPr>
          <w:p>
            <w:r>
              <w:t>상담 인력(명)</w:t>
            </w:r>
          </w:p>
        </w:tc>
        <w:tc>
          <w:tcPr>
            <w:tcW w:type="dxa" w:w="2160"/>
          </w:tcPr>
          <w:p>
            <w:r>
              <w:t>일평균 문의(건)</w:t>
            </w:r>
          </w:p>
        </w:tc>
        <w:tc>
          <w:tcPr>
            <w:tcW w:type="dxa" w:w="2160"/>
          </w:tcPr>
          <w:p>
            <w:r>
              <w:t>평균 대기(분)</w:t>
            </w:r>
          </w:p>
        </w:tc>
      </w:tr>
      <w:tr>
        <w:tc>
          <w:tcPr>
            <w:tcW w:type="dxa" w:w="2160"/>
          </w:tcPr>
          <w:p>
            <w:r>
              <w:t>본청 민원과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1,240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동부구청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</w:tr>
      <w:tr>
        <w:tc>
          <w:tcPr>
            <w:tcW w:type="dxa" w:w="2160"/>
          </w:tcPr>
          <w:p>
            <w:r>
              <w:t>서부구청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시설관리공단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</w:tbl>
    <w:p>
      <w:r>
        <w:t>표 아래 문단 — 기관별 대기 시간 차이가 최대 4.9분이다.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