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b/>
          <w:bCs/>
          <w:color w:val="5FA873"/>
          <w:sz w:val="52"/>
          <w:szCs w:val="52"/>
        </w:rPr>
        <w:t xml:space="preserve">FIRM FUNDS INCORPORATED</w:t>
      </w:r>
    </w:p>
    <w:p>
      <w:pPr>
        <w:spacing w:after="200"/>
        <w:jc w:val="center"/>
      </w:pPr>
      <w:r>
        <w:rPr>
          <w:rFonts w:ascii="Arial" w:cs="Arial" w:eastAsia="Arial" w:hAnsi="Arial"/>
          <w:color w:val="000000"/>
          <w:sz w:val="36"/>
          <w:szCs w:val="36"/>
        </w:rPr>
        <w:t xml:space="preserve">End-to-End Workflow Audit</w:t>
      </w:r>
    </w:p>
    <w:p>
      <w:pPr>
        <w:spacing w:after="100"/>
        <w:jc w:val="center"/>
      </w:pPr>
      <w:r>
        <w:rPr>
          <w:rFonts w:ascii="Arial" w:cs="Arial" w:eastAsia="Arial" w:hAnsi="Arial"/>
          <w:color w:val="999999"/>
          <w:sz w:val="24"/>
          <w:szCs w:val="24"/>
        </w:rPr>
        <w:t xml:space="preserve">Commission Advance Operations — Ontario, Canada</w:t>
      </w:r>
    </w:p>
    <w:p>
      <w:pPr>
        <w:pBdr>
          <w:bottom w:val="single" w:color="5FA873" w:sz="6" w:space="1"/>
        </w:pBdr>
        <w:spacing w:after="200" w:before="200"/>
      </w:pPr>
    </w:p>
    <w:p>
      <w:pPr>
        <w:spacing w:after="100" w:before="400"/>
        <w:jc w:val="center"/>
      </w:pPr>
      <w:r>
        <w:rPr>
          <w:rFonts w:ascii="Arial" w:cs="Arial" w:eastAsia="Arial" w:hAnsi="Arial"/>
          <w:color w:val="999999"/>
          <w:sz w:val="22"/>
          <w:szCs w:val="22"/>
        </w:rPr>
        <w:t xml:space="preserve">Prepared: April 3, 2026</w:t>
      </w:r>
    </w:p>
    <w:p>
      <w:pPr>
        <w:spacing w:after="100"/>
        <w:jc w:val="center"/>
      </w:pPr>
      <w:r>
        <w:rPr>
          <w:rFonts w:ascii="Arial" w:cs="Arial" w:eastAsia="Arial" w:hAnsi="Arial"/>
          <w:sz w:val="22"/>
          <w:szCs w:val="22"/>
        </w:rPr>
        <w:t xml:space="preserve">For: Bud — Owner, Firm Funds Incorporated</w:t>
      </w:r>
    </w:p>
    <w:p>
      <w:pPr>
        <w:spacing w:after="100"/>
        <w:jc w:val="center"/>
      </w:pPr>
      <w:r>
        <w:rPr>
          <w:rFonts w:ascii="Arial" w:cs="Arial" w:eastAsia="Arial" w:hAnsi="Arial"/>
          <w:color w:val="5FA873"/>
          <w:sz w:val="22"/>
          <w:szCs w:val="22"/>
        </w:rPr>
        <w:t xml:space="preserve">Portal: firmfunds.ca</w:t>
      </w:r>
    </w:p>
    <w:p>
      <w:pPr>
        <w:spacing w:before="600"/>
        <w:jc w:val="center"/>
      </w:pPr>
      <w:r>
        <w:rPr>
          <w:rFonts w:ascii="Arial" w:cs="Arial" w:eastAsia="Arial" w:hAnsi="Arial"/>
          <w:b/>
          <w:bCs/>
          <w:color w:val="E07B7B"/>
          <w:sz w:val="28"/>
          <w:szCs w:val="28"/>
        </w:rPr>
        <w:t xml:space="preserve">CONFIDENTIAL</w:t>
      </w:r>
    </w:p>
    <w:p>
      <w:pPr>
        <w:sectPr>
          <w:pgSz w:w="12240" w:h="15840" w:orient="portrait"/>
          <w:pgMar w:top="3600" w:right="1440" w:bottom="1440" w:left="1440" w:header="708" w:footer="708" w:gutter="0"/>
          <w:pgNumType/>
          <w:docGrid w:linePitch="360"/>
        </w:sectPr>
      </w:pPr>
    </w:p>
    <w:p>
      <w:pPr>
        <w:pStyle w:val="Heading1"/>
        <w:spacing w:after="200" w:before="360"/>
      </w:pPr>
      <w:r>
        <w:rPr>
          <w:rFonts w:ascii="Arial" w:cs="Arial" w:eastAsia="Arial" w:hAnsi="Arial"/>
          <w:b/>
          <w:bCs/>
          <w:color w:val="5FA873"/>
          <w:sz w:val="36"/>
          <w:szCs w:val="36"/>
        </w:rPr>
        <w:t xml:space="preserve">Executive Summary</w:t>
      </w:r>
    </w:p>
    <w:p>
      <w:pPr>
        <w:spacing w:after="120"/>
      </w:pPr>
      <w:r>
        <w:rPr>
          <w:rFonts w:ascii="Arial" w:cs="Arial" w:eastAsia="Arial" w:hAnsi="Arial"/>
          <w:b w:val="false"/>
          <w:bCs w:val="false"/>
          <w:i w:val="false"/>
          <w:iCs w:val="false"/>
          <w:color w:val="000000"/>
          <w:sz w:val="22"/>
          <w:szCs w:val="22"/>
        </w:rPr>
        <w:t xml:space="preserve">This document audits the complete deal lifecycle for Firm Funds Incorporated, a commission advance company operating in Ontario, Canada. Firm Funds purchases pending real estate commissions at a discount and advances funds to agents immediately. Partner brokerages white-label the service and earn a referral fee on each deal.</w:t>
      </w:r>
    </w:p>
    <w:p>
      <w:pPr>
        <w:spacing w:after="120"/>
      </w:pPr>
      <w:r>
        <w:rPr>
          <w:rFonts w:ascii="Arial" w:cs="Arial" w:eastAsia="Arial" w:hAnsi="Arial"/>
          <w:b w:val="false"/>
          <w:bCs w:val="false"/>
          <w:i w:val="false"/>
          <w:iCs w:val="false"/>
          <w:color w:val="000000"/>
          <w:sz w:val="22"/>
          <w:szCs w:val="22"/>
        </w:rPr>
        <w:t xml:space="preserve">The audit walks a single deal through all 11 stages of the workflow, from brokerage onboarding through to reconciliation and close-out. At each stage, it identifies what is currently built in the portal, what is missing, what could go wrong, and what compliance or legal risks exist.</w:t>
      </w:r>
    </w:p>
    <w:p>
      <w:pPr>
        <w:spacing w:after="120" w:before="240"/>
      </w:pPr>
      <w:r>
        <w:rPr>
          <w:rFonts w:ascii="Arial" w:cs="Arial" w:eastAsia="Arial" w:hAnsi="Arial"/>
          <w:b/>
          <w:bCs/>
          <w:color w:val="5FA873"/>
          <w:sz w:val="24"/>
          <w:szCs w:val="24"/>
        </w:rPr>
        <w:t xml:space="preserve">Fee Structure Reference</w:t>
      </w:r>
    </w:p>
    <w:p>
      <w:pPr>
        <w:spacing w:after="120"/>
      </w:pPr>
      <w:r>
        <w:rPr>
          <w:rFonts w:ascii="Arial" w:cs="Arial" w:eastAsia="Arial" w:hAnsi="Arial"/>
          <w:b w:val="false"/>
          <w:bCs w:val="false"/>
          <w:i w:val="false"/>
          <w:iCs w:val="false"/>
          <w:color w:val="000000"/>
          <w:sz w:val="22"/>
          <w:szCs w:val="22"/>
        </w:rPr>
        <w:t xml:space="preserve">Using a $10,000 gross commission example with a 30% brokerage split and 30 days to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000000"/>
                <w:sz w:val="20"/>
                <w:szCs w:val="20"/>
              </w:rPr>
              <w:t xml:space="preserve">Calculation</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000000"/>
                <w:sz w:val="20"/>
                <w:szCs w:val="20"/>
              </w:rPr>
              <w:t xml:space="preserve">Amount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Gross Commission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Brokerage Split (30%)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$3,000.00 (brokerage keeps)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Net Commission (70%)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Discount Fee ($0.75/1000/day x 30 days)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$157.50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Brokerage Referral Fee (20% of discount fee)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EFT OUT to Agent (net - discount fee)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FA873"/>
                <w:sz w:val="20"/>
                <w:szCs w:val="20"/>
              </w:rPr>
              <w:t xml:space="preserve">$6,842.50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EFT IN from Brokerage (net - referral fee)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FA873"/>
                <w:sz w:val="20"/>
                <w:szCs w:val="20"/>
              </w:rPr>
              <w:t xml:space="preserve">$6,968.50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Firm Funds Net Revenue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5FA873"/>
                <w:sz w:val="20"/>
                <w:szCs w:val="20"/>
              </w:rPr>
              <w:t xml:space="preserve">$126.00</w:t>
            </w:r>
          </w:p>
        </w:tc>
      </w:tr>
    </w:tbl>
    <w:p>
      <w:pPr>
        <w:spacing w:before="200"/>
      </w:pPr>
    </w:p>
    <w:p>
      <w:pPr>
        <w:spacing w:after="120" w:before="240"/>
      </w:pPr>
      <w:r>
        <w:rPr>
          <w:rFonts w:ascii="Arial" w:cs="Arial" w:eastAsia="Arial" w:hAnsi="Arial"/>
          <w:b/>
          <w:bCs/>
          <w:color w:val="5FA873"/>
          <w:sz w:val="24"/>
          <w:szCs w:val="24"/>
        </w:rPr>
        <w:t xml:space="preserve">Audit Scope</w:t>
      </w:r>
    </w:p>
    <w:p>
      <w:pPr>
        <w:spacing w:after="120"/>
      </w:pPr>
      <w:r>
        <w:rPr>
          <w:rFonts w:ascii="Arial" w:cs="Arial" w:eastAsia="Arial" w:hAnsi="Arial"/>
          <w:b w:val="false"/>
          <w:bCs w:val="false"/>
          <w:i w:val="false"/>
          <w:iCs w:val="false"/>
          <w:color w:val="000000"/>
          <w:sz w:val="22"/>
          <w:szCs w:val="22"/>
        </w:rPr>
        <w:t xml:space="preserve">The following are PENDING and not deeply audited: e-signature platform (not yet selected), formal legal contracts (CPA, IDTP, Personal Guarantee — not yet finalized). These are flagged where they appear in the workflow.</w:t>
      </w:r>
    </w:p>
    <w:p>
      <w:r>
        <w:br w:type="page"/>
      </w:r>
    </w:p>
    <w:p>
      <w:pPr>
        <w:pStyle w:val="Heading1"/>
        <w:spacing w:after="200" w:before="360"/>
      </w:pPr>
      <w:r>
        <w:rPr>
          <w:rFonts w:ascii="Arial" w:cs="Arial" w:eastAsia="Arial" w:hAnsi="Arial"/>
          <w:b/>
          <w:bCs/>
          <w:color w:val="5FA873"/>
          <w:sz w:val="36"/>
          <w:szCs w:val="36"/>
        </w:rPr>
        <w:t xml:space="preserve">Stage 1 — Brokerage Onboarding</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Firm Funds signs a partner brokerage. A legal agreement is executed, the brokerage is set up in the portal with its specific referral fee percentage, and a brokerage admin user is designated.</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5FA873"/>
          <w:sz w:val="22"/>
          <w:szCs w:val="22"/>
        </w:rPr>
        <w:t xml:space="preserve">[BUILT IN PORTAL]</w:t>
      </w:r>
    </w:p>
    <w:p>
      <w:pPr>
        <w:pStyle w:val="ListParagraph"/>
        <w:numPr>
          <w:ilvl w:val="0"/>
          <w:numId w:val="2"/>
        </w:numPr>
        <w:spacing w:after="80"/>
      </w:pPr>
      <w:r>
        <w:rPr>
          <w:rFonts w:ascii="Arial" w:cs="Arial" w:eastAsia="Arial" w:hAnsi="Arial"/>
          <w:sz w:val="22"/>
          <w:szCs w:val="22"/>
        </w:rPr>
        <w:t xml:space="preserve">Brokerage CRUD is fully built in the admin portal (/admin/brokerages)</w:t>
      </w:r>
    </w:p>
    <w:p>
      <w:pPr>
        <w:pStyle w:val="ListParagraph"/>
        <w:numPr>
          <w:ilvl w:val="0"/>
          <w:numId w:val="2"/>
        </w:numPr>
        <w:spacing w:after="80"/>
      </w:pPr>
      <w:r>
        <w:rPr>
          <w:rFonts w:ascii="Arial" w:cs="Arial" w:eastAsia="Arial" w:hAnsi="Arial"/>
          <w:sz w:val="22"/>
          <w:szCs w:val="22"/>
        </w:rPr>
        <w:t xml:space="preserve">Fields captured: name, email, brand, address, phone, referral_fee_percentage, transaction_system, notes, status</w:t>
      </w:r>
    </w:p>
    <w:p>
      <w:pPr>
        <w:pStyle w:val="ListParagraph"/>
        <w:numPr>
          <w:ilvl w:val="0"/>
          <w:numId w:val="2"/>
        </w:numPr>
        <w:spacing w:after="80"/>
      </w:pPr>
      <w:r>
        <w:rPr>
          <w:rFonts w:ascii="Arial" w:cs="Arial" w:eastAsia="Arial" w:hAnsi="Arial"/>
          <w:sz w:val="22"/>
          <w:szCs w:val="22"/>
        </w:rPr>
        <w:t xml:space="preserve">referral_fee_percentage stored as decimal (e.g., 0.20 = 20%), validated between 0 and 1</w:t>
      </w:r>
    </w:p>
    <w:p>
      <w:pPr>
        <w:pStyle w:val="ListParagraph"/>
        <w:numPr>
          <w:ilvl w:val="0"/>
          <w:numId w:val="2"/>
        </w:numPr>
        <w:spacing w:after="80"/>
      </w:pPr>
      <w:r>
        <w:rPr>
          <w:rFonts w:ascii="Arial" w:cs="Arial" w:eastAsia="Arial" w:hAnsi="Arial"/>
          <w:sz w:val="22"/>
          <w:szCs w:val="22"/>
        </w:rPr>
        <w:t xml:space="preserve">Brokerage admin user can be created via createUserAccount() action with role brokerage_admin</w:t>
      </w:r>
    </w:p>
    <w:p>
      <w:pPr>
        <w:pStyle w:val="ListParagraph"/>
        <w:numPr>
          <w:ilvl w:val="0"/>
          <w:numId w:val="2"/>
        </w:numPr>
        <w:spacing w:after="80"/>
      </w:pPr>
      <w:r>
        <w:rPr>
          <w:rFonts w:ascii="Arial" w:cs="Arial" w:eastAsia="Arial" w:hAnsi="Arial"/>
          <w:sz w:val="22"/>
          <w:szCs w:val="22"/>
        </w:rPr>
        <w:t xml:space="preserve">Brokerage statuses: active, suspended, inactive</w:t>
      </w:r>
    </w:p>
    <w:p>
      <w:pPr>
        <w:pStyle w:val="ListParagraph"/>
        <w:numPr>
          <w:ilvl w:val="0"/>
          <w:numId w:val="2"/>
        </w:numPr>
        <w:spacing w:after="80"/>
      </w:pPr>
      <w:r>
        <w:rPr>
          <w:rFonts w:ascii="Arial" w:cs="Arial" w:eastAsia="Arial" w:hAnsi="Arial"/>
          <w:sz w:val="22"/>
          <w:szCs w:val="22"/>
        </w:rPr>
        <w:t xml:space="preserve">Audit log records brokerage creation and updates</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Brokerage Cooperation Agreement template or execution workflow — this is the foundational legal document that governs the relationship between Firm Funds and the brokerage. It must define: referral fee structure, responsibilities of each party, dispute resolution, termination clauses, true-sale vs. loan structuring language, and confidentiality obligations.</w:t>
      </w:r>
    </w:p>
    <w:p>
      <w:pPr>
        <w:pStyle w:val="ListParagraph"/>
        <w:numPr>
          <w:ilvl w:val="0"/>
          <w:numId w:val="2"/>
        </w:numPr>
        <w:spacing w:after="80"/>
      </w:pPr>
      <w:r>
        <w:rPr>
          <w:rFonts w:ascii="Arial" w:cs="Arial" w:eastAsia="Arial" w:hAnsi="Arial"/>
          <w:sz w:val="22"/>
          <w:szCs w:val="22"/>
        </w:rPr>
        <w:t xml:space="preserve">No White-Label Licensing Agreement — if Firm Funds offers co-branded materials or agent-facing collateral, this needs to be formalized.</w:t>
      </w:r>
    </w:p>
    <w:p>
      <w:pPr>
        <w:pStyle w:val="ListParagraph"/>
        <w:numPr>
          <w:ilvl w:val="0"/>
          <w:numId w:val="2"/>
        </w:numPr>
        <w:spacing w:after="80"/>
      </w:pPr>
      <w:r>
        <w:rPr>
          <w:rFonts w:ascii="Arial" w:cs="Arial" w:eastAsia="Arial" w:hAnsi="Arial"/>
          <w:sz w:val="22"/>
          <w:szCs w:val="22"/>
        </w:rPr>
        <w:t xml:space="preserve">No brokerage onboarding checklist in the portal — no way to track whether the brokerage has signed agreements, provided banking info, completed KYC, etc.</w:t>
      </w:r>
    </w:p>
    <w:p>
      <w:pPr>
        <w:pStyle w:val="ListParagraph"/>
        <w:numPr>
          <w:ilvl w:val="0"/>
          <w:numId w:val="2"/>
        </w:numPr>
        <w:spacing w:after="80"/>
      </w:pPr>
      <w:r>
        <w:rPr>
          <w:rFonts w:ascii="Arial" w:cs="Arial" w:eastAsia="Arial" w:hAnsi="Arial"/>
          <w:sz w:val="22"/>
          <w:szCs w:val="22"/>
        </w:rPr>
        <w:t xml:space="preserve">No brokerage-level KYC/FINTRAC verification — the brokerage itself should be verified as a legitimate business entity before going live.</w:t>
      </w:r>
    </w:p>
    <w:p>
      <w:pPr>
        <w:pStyle w:val="ListParagraph"/>
        <w:numPr>
          <w:ilvl w:val="0"/>
          <w:numId w:val="2"/>
        </w:numPr>
        <w:spacing w:after="80"/>
      </w:pPr>
      <w:r>
        <w:rPr>
          <w:rFonts w:ascii="Arial" w:cs="Arial" w:eastAsia="Arial" w:hAnsi="Arial"/>
          <w:sz w:val="22"/>
          <w:szCs w:val="22"/>
        </w:rPr>
        <w:t xml:space="preserve">No brokerage banking/EFT details stored in the portal — there is no place to record the brokerage account number for incoming repayments.</w:t>
      </w:r>
    </w:p>
    <w:p>
      <w:pPr>
        <w:pStyle w:val="ListParagraph"/>
        <w:numPr>
          <w:ilvl w:val="0"/>
          <w:numId w:val="2"/>
        </w:numPr>
        <w:spacing w:after="80"/>
      </w:pPr>
      <w:r>
        <w:rPr>
          <w:rFonts w:ascii="Arial" w:cs="Arial" w:eastAsia="Arial" w:hAnsi="Arial"/>
          <w:sz w:val="22"/>
          <w:szCs w:val="22"/>
        </w:rPr>
        <w:t xml:space="preserve">The portal does not store or track signed brokerage agreements.</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Operating without a signed brokerage agreement exposes Firm Funds to disputes over referral fees, repayment obligations, and liability if an agent defaults.</w:t>
      </w:r>
    </w:p>
    <w:p>
      <w:pPr>
        <w:pStyle w:val="ListParagraph"/>
        <w:numPr>
          <w:ilvl w:val="0"/>
          <w:numId w:val="2"/>
        </w:numPr>
        <w:spacing w:after="80"/>
      </w:pPr>
      <w:r>
        <w:rPr>
          <w:rFonts w:ascii="Arial" w:cs="Arial" w:eastAsia="Arial" w:hAnsi="Arial"/>
          <w:sz w:val="22"/>
          <w:szCs w:val="22"/>
        </w:rPr>
        <w:t xml:space="preserve">No FINTRAC identification of the brokerage as a business entity.</w:t>
      </w:r>
    </w:p>
    <w:p>
      <w:pPr>
        <w:pStyle w:val="ListParagraph"/>
        <w:numPr>
          <w:ilvl w:val="0"/>
          <w:numId w:val="2"/>
        </w:numPr>
        <w:spacing w:after="80"/>
      </w:pPr>
      <w:r>
        <w:rPr>
          <w:rFonts w:ascii="Arial" w:cs="Arial" w:eastAsia="Arial" w:hAnsi="Arial"/>
          <w:sz w:val="22"/>
          <w:szCs w:val="22"/>
        </w:rPr>
        <w:t xml:space="preserve">If referral_fee_percentage is set incorrectly, all deal calculations for that brokerage will be wrong. No secondary confirmation step exists.</w:t>
      </w:r>
    </w:p>
    <w:p>
      <w:r>
        <w:br w:type="page"/>
      </w:r>
    </w:p>
    <w:p>
      <w:pPr>
        <w:pStyle w:val="Heading1"/>
        <w:spacing w:after="200" w:before="360"/>
      </w:pPr>
      <w:r>
        <w:rPr>
          <w:rFonts w:ascii="Arial" w:cs="Arial" w:eastAsia="Arial" w:hAnsi="Arial"/>
          <w:b/>
          <w:bCs/>
          <w:color w:val="5FA873"/>
          <w:sz w:val="36"/>
          <w:szCs w:val="36"/>
        </w:rPr>
        <w:t xml:space="preserve">Stage 2 — Agent Onboarding</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Once a brokerage is onboarded, its agents receive accounts. Agents need login credentials, an understanding of the service, and their profiles configured in the portal.</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5FA873"/>
          <w:sz w:val="22"/>
          <w:szCs w:val="22"/>
        </w:rPr>
        <w:t xml:space="preserve">[BUILT IN PORTAL]</w:t>
      </w:r>
    </w:p>
    <w:p>
      <w:pPr>
        <w:pStyle w:val="ListParagraph"/>
        <w:numPr>
          <w:ilvl w:val="0"/>
          <w:numId w:val="2"/>
        </w:numPr>
        <w:spacing w:after="80"/>
      </w:pPr>
      <w:r>
        <w:rPr>
          <w:rFonts w:ascii="Arial" w:cs="Arial" w:eastAsia="Arial" w:hAnsi="Arial"/>
          <w:sz w:val="22"/>
          <w:szCs w:val="22"/>
        </w:rPr>
        <w:t xml:space="preserve">inviteAgent() action creates: (1) agent record in agents table, (2) Supabase auth user with temp password, (3) user_profile linked to agent + brokerage, (4) sends welcome email via Resend</w:t>
      </w:r>
    </w:p>
    <w:p>
      <w:pPr>
        <w:pStyle w:val="ListParagraph"/>
        <w:numPr>
          <w:ilvl w:val="0"/>
          <w:numId w:val="2"/>
        </w:numPr>
        <w:spacing w:after="80"/>
      </w:pPr>
      <w:r>
        <w:rPr>
          <w:rFonts w:ascii="Arial" w:cs="Arial" w:eastAsia="Arial" w:hAnsi="Arial"/>
          <w:sz w:val="22"/>
          <w:szCs w:val="22"/>
        </w:rPr>
        <w:t xml:space="preserve">Bulk import via bulkImportAgents() — accepts up to 200 agents from spreadsheet data, skips duplicates by email</w:t>
      </w:r>
    </w:p>
    <w:p>
      <w:pPr>
        <w:pStyle w:val="ListParagraph"/>
        <w:numPr>
          <w:ilvl w:val="0"/>
          <w:numId w:val="2"/>
        </w:numPr>
        <w:spacing w:after="80"/>
      </w:pPr>
      <w:r>
        <w:rPr>
          <w:rFonts w:ascii="Arial" w:cs="Arial" w:eastAsia="Arial" w:hAnsi="Arial"/>
          <w:sz w:val="22"/>
          <w:szCs w:val="22"/>
        </w:rPr>
        <w:t xml:space="preserve">Welcome email includes: brokerage name, agent email, temporary password, login link to firmfunds.ca/login</w:t>
      </w:r>
    </w:p>
    <w:p>
      <w:pPr>
        <w:pStyle w:val="ListParagraph"/>
        <w:numPr>
          <w:ilvl w:val="0"/>
          <w:numId w:val="2"/>
        </w:numPr>
        <w:spacing w:after="80"/>
      </w:pPr>
      <w:r>
        <w:rPr>
          <w:rFonts w:ascii="Arial" w:cs="Arial" w:eastAsia="Arial" w:hAnsi="Arial"/>
          <w:sz w:val="22"/>
          <w:szCs w:val="22"/>
        </w:rPr>
        <w:t xml:space="preserve">Agent record stores: first_name, last_name, email, phone, reco_number, status, flagged_by_brokerage, outstanding_recovery</w:t>
      </w:r>
    </w:p>
    <w:p>
      <w:pPr>
        <w:pStyle w:val="ListParagraph"/>
        <w:numPr>
          <w:ilvl w:val="0"/>
          <w:numId w:val="2"/>
        </w:numPr>
        <w:spacing w:after="80"/>
      </w:pPr>
      <w:r>
        <w:rPr>
          <w:rFonts w:ascii="Arial" w:cs="Arial" w:eastAsia="Arial" w:hAnsi="Arial"/>
          <w:sz w:val="22"/>
          <w:szCs w:val="22"/>
        </w:rPr>
        <w:t xml:space="preserve">Agent archiving via archiveAgent() — soft-deletes agent + deactivates login + bans auth user</w:t>
      </w:r>
    </w:p>
    <w:p>
      <w:pPr>
        <w:pStyle w:val="ListParagraph"/>
        <w:numPr>
          <w:ilvl w:val="0"/>
          <w:numId w:val="2"/>
        </w:numPr>
        <w:spacing w:after="80"/>
      </w:pPr>
      <w:r>
        <w:rPr>
          <w:rFonts w:ascii="Arial" w:cs="Arial" w:eastAsia="Arial" w:hAnsi="Arial"/>
          <w:sz w:val="22"/>
          <w:szCs w:val="22"/>
        </w:rPr>
        <w:t xml:space="preserve">Brokerage admin can flag agents and set outstanding_recovery amounts</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agent KYC/identity verification workflow — RECO license number is captured but never verified against the RECO public registry. No ID verification step exists.</w:t>
      </w:r>
    </w:p>
    <w:p>
      <w:pPr>
        <w:pStyle w:val="ListParagraph"/>
        <w:numPr>
          <w:ilvl w:val="0"/>
          <w:numId w:val="2"/>
        </w:numPr>
        <w:spacing w:after="80"/>
      </w:pPr>
      <w:r>
        <w:rPr>
          <w:rFonts w:ascii="Arial" w:cs="Arial" w:eastAsia="Arial" w:hAnsi="Arial"/>
          <w:sz w:val="22"/>
          <w:szCs w:val="22"/>
        </w:rPr>
        <w:t xml:space="preserve">No password change enforcement on first login — the welcome email says "please change your password" but there is no technical enforcement. Agents can operate indefinitely on the temp password.</w:t>
      </w:r>
    </w:p>
    <w:p>
      <w:pPr>
        <w:pStyle w:val="ListParagraph"/>
        <w:numPr>
          <w:ilvl w:val="0"/>
          <w:numId w:val="2"/>
        </w:numPr>
        <w:spacing w:after="80"/>
      </w:pPr>
      <w:r>
        <w:rPr>
          <w:rFonts w:ascii="Arial" w:cs="Arial" w:eastAsia="Arial" w:hAnsi="Arial"/>
          <w:sz w:val="22"/>
          <w:szCs w:val="22"/>
        </w:rPr>
        <w:t xml:space="preserve">No agent consent or agreement — agents are onboarded without signing any terms of service, privacy policy, or consent to have their commissions purchased. This is a legal gap.</w:t>
      </w:r>
    </w:p>
    <w:p>
      <w:pPr>
        <w:pStyle w:val="ListParagraph"/>
        <w:numPr>
          <w:ilvl w:val="0"/>
          <w:numId w:val="2"/>
        </w:numPr>
        <w:spacing w:after="80"/>
      </w:pPr>
      <w:r>
        <w:rPr>
          <w:rFonts w:ascii="Arial" w:cs="Arial" w:eastAsia="Arial" w:hAnsi="Arial"/>
          <w:sz w:val="22"/>
          <w:szCs w:val="22"/>
        </w:rPr>
        <w:t xml:space="preserve">No email deliverability guarantee — DMARC/SPF issues with Hotmail are parked. Welcome emails may land in spam.</w:t>
      </w:r>
    </w:p>
    <w:p>
      <w:pPr>
        <w:pStyle w:val="ListParagraph"/>
        <w:numPr>
          <w:ilvl w:val="0"/>
          <w:numId w:val="2"/>
        </w:numPr>
        <w:spacing w:after="80"/>
      </w:pPr>
      <w:r>
        <w:rPr>
          <w:rFonts w:ascii="Arial" w:cs="Arial" w:eastAsia="Arial" w:hAnsi="Arial"/>
          <w:sz w:val="22"/>
          <w:szCs w:val="22"/>
        </w:rPr>
        <w:t xml:space="preserve">No self-registration — all agent creation is admin-initiated. There is no flow for an agent to sign up and request access.</w:t>
      </w:r>
    </w:p>
    <w:p>
      <w:pPr>
        <w:pStyle w:val="ListParagraph"/>
        <w:numPr>
          <w:ilvl w:val="0"/>
          <w:numId w:val="2"/>
        </w:numPr>
        <w:spacing w:after="80"/>
      </w:pPr>
      <w:r>
        <w:rPr>
          <w:rFonts w:ascii="Arial" w:cs="Arial" w:eastAsia="Arial" w:hAnsi="Arial"/>
          <w:sz w:val="22"/>
          <w:szCs w:val="22"/>
        </w:rPr>
        <w:t xml:space="preserve">No brokerage-admin-initiated agent creation — only Firm Funds admins can create agents. Brokerage admins cannot invite their own agents.</w:t>
      </w:r>
    </w:p>
    <w:p>
      <w:pPr>
        <w:pStyle w:val="ListParagraph"/>
        <w:numPr>
          <w:ilvl w:val="0"/>
          <w:numId w:val="2"/>
        </w:numPr>
        <w:spacing w:after="80"/>
      </w:pPr>
      <w:r>
        <w:rPr>
          <w:rFonts w:ascii="Arial" w:cs="Arial" w:eastAsia="Arial" w:hAnsi="Arial"/>
          <w:sz w:val="22"/>
          <w:szCs w:val="22"/>
        </w:rPr>
        <w:t xml:space="preserve">No FINTRAC individual identification for agents as clients/payees.</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Onboarding agents without RECO verification could result in advancing funds to unlicensed individuals.</w:t>
      </w:r>
    </w:p>
    <w:p>
      <w:pPr>
        <w:pStyle w:val="ListParagraph"/>
        <w:numPr>
          <w:ilvl w:val="0"/>
          <w:numId w:val="2"/>
        </w:numPr>
        <w:spacing w:after="80"/>
      </w:pPr>
      <w:r>
        <w:rPr>
          <w:rFonts w:ascii="Arial" w:cs="Arial" w:eastAsia="Arial" w:hAnsi="Arial"/>
          <w:sz w:val="22"/>
          <w:szCs w:val="22"/>
        </w:rPr>
        <w:t xml:space="preserve">No terms of service means agents have not consented to the commission purchase model, creating legal exposure.</w:t>
      </w:r>
    </w:p>
    <w:p>
      <w:pPr>
        <w:pStyle w:val="ListParagraph"/>
        <w:numPr>
          <w:ilvl w:val="0"/>
          <w:numId w:val="2"/>
        </w:numPr>
        <w:spacing w:after="80"/>
      </w:pPr>
      <w:r>
        <w:rPr>
          <w:rFonts w:ascii="Arial" w:cs="Arial" w:eastAsia="Arial" w:hAnsi="Arial"/>
          <w:sz w:val="22"/>
          <w:szCs w:val="22"/>
        </w:rPr>
        <w:t xml:space="preserve">Temp passwords without forced change are a security risk.</w:t>
      </w:r>
    </w:p>
    <w:p>
      <w:r>
        <w:br w:type="page"/>
      </w:r>
    </w:p>
    <w:p>
      <w:pPr>
        <w:pStyle w:val="Heading1"/>
        <w:spacing w:after="200" w:before="360"/>
      </w:pPr>
      <w:r>
        <w:rPr>
          <w:rFonts w:ascii="Arial" w:cs="Arial" w:eastAsia="Arial" w:hAnsi="Arial"/>
          <w:b/>
          <w:bCs/>
          <w:color w:val="5FA873"/>
          <w:sz w:val="36"/>
          <w:szCs w:val="36"/>
        </w:rPr>
        <w:t xml:space="preserve">Stage 3 — Agent Deal Submission</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When an agent has a firm deal and wants an advance, they submit it through the portal with deal details and supporting documents.</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5FA873"/>
          <w:sz w:val="22"/>
          <w:szCs w:val="22"/>
        </w:rPr>
        <w:t xml:space="preserve">[BUILT IN PORTAL]</w:t>
      </w:r>
    </w:p>
    <w:p>
      <w:pPr>
        <w:spacing w:after="120"/>
      </w:pPr>
      <w:r>
        <w:rPr>
          <w:rFonts w:ascii="Arial" w:cs="Arial" w:eastAsia="Arial" w:hAnsi="Arial"/>
          <w:b w:val="false"/>
          <w:bCs w:val="false"/>
          <w:i w:val="false"/>
          <w:iCs w:val="false"/>
          <w:color w:val="000000"/>
          <w:sz w:val="22"/>
          <w:szCs w:val="22"/>
        </w:rPr>
        <w:t xml:space="preserve">The agent portal has a deal submission form at /agent/new-deal with the following fields:</w:t>
      </w:r>
    </w:p>
    <w:p>
      <w:pPr>
        <w:pStyle w:val="ListParagraph"/>
        <w:numPr>
          <w:ilvl w:val="0"/>
          <w:numId w:val="2"/>
        </w:numPr>
        <w:spacing w:after="80"/>
      </w:pPr>
      <w:r>
        <w:rPr>
          <w:rFonts w:ascii="Arial" w:cs="Arial" w:eastAsia="Arial" w:hAnsi="Arial"/>
          <w:sz w:val="22"/>
          <w:szCs w:val="22"/>
        </w:rPr>
        <w:t xml:space="preserve">Property address (validated 5–200 characters)</w:t>
      </w:r>
    </w:p>
    <w:p>
      <w:pPr>
        <w:pStyle w:val="ListParagraph"/>
        <w:numPr>
          <w:ilvl w:val="0"/>
          <w:numId w:val="2"/>
        </w:numPr>
        <w:spacing w:after="80"/>
      </w:pPr>
      <w:r>
        <w:rPr>
          <w:rFonts w:ascii="Arial" w:cs="Arial" w:eastAsia="Arial" w:hAnsi="Arial"/>
          <w:sz w:val="22"/>
          <w:szCs w:val="22"/>
        </w:rPr>
        <w:t xml:space="preserve">Closing date (must be 1–120 days in the future)</w:t>
      </w:r>
    </w:p>
    <w:p>
      <w:pPr>
        <w:pStyle w:val="ListParagraph"/>
        <w:numPr>
          <w:ilvl w:val="0"/>
          <w:numId w:val="2"/>
        </w:numPr>
        <w:spacing w:after="80"/>
      </w:pPr>
      <w:r>
        <w:rPr>
          <w:rFonts w:ascii="Arial" w:cs="Arial" w:eastAsia="Arial" w:hAnsi="Arial"/>
          <w:sz w:val="22"/>
          <w:szCs w:val="22"/>
        </w:rPr>
        <w:t xml:space="preserve">Gross commission ($1 – $1,000,000)</w:t>
      </w:r>
    </w:p>
    <w:p>
      <w:pPr>
        <w:pStyle w:val="ListParagraph"/>
        <w:numPr>
          <w:ilvl w:val="0"/>
          <w:numId w:val="2"/>
        </w:numPr>
        <w:spacing w:after="80"/>
      </w:pPr>
      <w:r>
        <w:rPr>
          <w:rFonts w:ascii="Arial" w:cs="Arial" w:eastAsia="Arial" w:hAnsi="Arial"/>
          <w:sz w:val="22"/>
          <w:szCs w:val="22"/>
        </w:rPr>
        <w:t xml:space="preserve">Brokerage split percentage (0–100%)</w:t>
      </w:r>
    </w:p>
    <w:p>
      <w:pPr>
        <w:pStyle w:val="ListParagraph"/>
        <w:numPr>
          <w:ilvl w:val="0"/>
          <w:numId w:val="2"/>
        </w:numPr>
        <w:spacing w:after="80"/>
      </w:pPr>
      <w:r>
        <w:rPr>
          <w:rFonts w:ascii="Arial" w:cs="Arial" w:eastAsia="Arial" w:hAnsi="Arial"/>
          <w:sz w:val="22"/>
          <w:szCs w:val="22"/>
        </w:rPr>
        <w:t xml:space="preserve">Transaction type (captured in notes field)</w:t>
      </w:r>
    </w:p>
    <w:p>
      <w:pPr>
        <w:pStyle w:val="ListParagraph"/>
        <w:numPr>
          <w:ilvl w:val="0"/>
          <w:numId w:val="2"/>
        </w:numPr>
        <w:spacing w:after="80"/>
      </w:pPr>
      <w:r>
        <w:rPr>
          <w:rFonts w:ascii="Arial" w:cs="Arial" w:eastAsia="Arial" w:hAnsi="Arial"/>
          <w:sz w:val="22"/>
          <w:szCs w:val="22"/>
        </w:rPr>
        <w:t xml:space="preserve">Optional notes</w:t>
      </w:r>
    </w:p>
    <w:p>
      <w:pPr>
        <w:spacing w:after="120"/>
      </w:pPr>
      <w:r>
        <w:rPr>
          <w:rFonts w:ascii="Arial" w:cs="Arial" w:eastAsia="Arial" w:hAnsi="Arial"/>
          <w:b w:val="false"/>
          <w:bCs w:val="false"/>
          <w:i w:val="false"/>
          <w:iCs w:val="false"/>
          <w:color w:val="000000"/>
          <w:sz w:val="22"/>
          <w:szCs w:val="22"/>
        </w:rPr>
        <w:t xml:space="preserve">Financial calculations happen server-side in real-time:</w:t>
      </w:r>
    </w:p>
    <w:p>
      <w:pPr>
        <w:pStyle w:val="ListParagraph"/>
        <w:numPr>
          <w:ilvl w:val="0"/>
          <w:numId w:val="2"/>
        </w:numPr>
        <w:spacing w:after="80"/>
      </w:pPr>
      <w:r>
        <w:rPr>
          <w:rFonts w:ascii="Arial" w:cs="Arial" w:eastAsia="Arial" w:hAnsi="Arial"/>
          <w:sz w:val="22"/>
          <w:szCs w:val="22"/>
        </w:rPr>
        <w:t xml:space="preserve">calculateDealPreview() shows the agent a live financial preview before they submit</w:t>
      </w:r>
    </w:p>
    <w:p>
      <w:pPr>
        <w:pStyle w:val="ListParagraph"/>
        <w:numPr>
          <w:ilvl w:val="0"/>
          <w:numId w:val="2"/>
        </w:numPr>
        <w:spacing w:after="80"/>
      </w:pPr>
      <w:r>
        <w:rPr>
          <w:rFonts w:ascii="Arial" w:cs="Arial" w:eastAsia="Arial" w:hAnsi="Arial"/>
          <w:sz w:val="22"/>
          <w:szCs w:val="22"/>
        </w:rPr>
        <w:t xml:space="preserve">submitDeal() recalculates server-side using calculateDeal() from lib/calculations.ts</w:t>
      </w:r>
    </w:p>
    <w:p>
      <w:pPr>
        <w:pStyle w:val="ListParagraph"/>
        <w:numPr>
          <w:ilvl w:val="0"/>
          <w:numId w:val="2"/>
        </w:numPr>
        <w:spacing w:after="80"/>
      </w:pPr>
      <w:r>
        <w:rPr>
          <w:rFonts w:ascii="Arial" w:cs="Arial" w:eastAsia="Arial" w:hAnsi="Arial"/>
          <w:sz w:val="22"/>
          <w:szCs w:val="22"/>
        </w:rPr>
        <w:t xml:space="preserve">Brokerage referral fee percentage is automatically looked up from the brokerage record</w:t>
      </w:r>
    </w:p>
    <w:p>
      <w:pPr>
        <w:pStyle w:val="ListParagraph"/>
        <w:numPr>
          <w:ilvl w:val="0"/>
          <w:numId w:val="2"/>
        </w:numPr>
        <w:spacing w:after="80"/>
      </w:pPr>
      <w:r>
        <w:rPr>
          <w:rFonts w:ascii="Arial" w:cs="Arial" w:eastAsia="Arial" w:hAnsi="Arial"/>
          <w:sz w:val="22"/>
          <w:szCs w:val="22"/>
        </w:rPr>
        <w:t xml:space="preserve">If advance_amount &lt;= 0 (discount fee exceeds net commission), submission is rejected</w:t>
      </w:r>
    </w:p>
    <w:p>
      <w:pPr>
        <w:spacing w:after="120"/>
      </w:pPr>
      <w:r>
        <w:rPr>
          <w:rFonts w:ascii="Arial" w:cs="Arial" w:eastAsia="Arial" w:hAnsi="Arial"/>
          <w:b w:val="false"/>
          <w:bCs w:val="false"/>
          <w:i w:val="false"/>
          <w:iCs w:val="false"/>
          <w:color w:val="000000"/>
          <w:sz w:val="22"/>
          <w:szCs w:val="22"/>
        </w:rPr>
        <w:t xml:space="preserve">Upon submission:</w:t>
      </w:r>
    </w:p>
    <w:p>
      <w:pPr>
        <w:pStyle w:val="ListParagraph"/>
        <w:numPr>
          <w:ilvl w:val="0"/>
          <w:numId w:val="2"/>
        </w:numPr>
        <w:spacing w:after="80"/>
      </w:pPr>
      <w:r>
        <w:rPr>
          <w:rFonts w:ascii="Arial" w:cs="Arial" w:eastAsia="Arial" w:hAnsi="Arial"/>
          <w:sz w:val="22"/>
          <w:szCs w:val="22"/>
        </w:rPr>
        <w:t xml:space="preserve">Deal is created with status under_review</w:t>
      </w:r>
    </w:p>
    <w:p>
      <w:pPr>
        <w:pStyle w:val="ListParagraph"/>
        <w:numPr>
          <w:ilvl w:val="0"/>
          <w:numId w:val="2"/>
        </w:numPr>
        <w:spacing w:after="80"/>
      </w:pPr>
      <w:r>
        <w:rPr>
          <w:rFonts w:ascii="Arial" w:cs="Arial" w:eastAsia="Arial" w:hAnsi="Arial"/>
          <w:sz w:val="22"/>
          <w:szCs w:val="22"/>
        </w:rPr>
        <w:t xml:space="preserve">Audit log records deal.submit event</w:t>
      </w:r>
    </w:p>
    <w:p>
      <w:pPr>
        <w:pStyle w:val="ListParagraph"/>
        <w:numPr>
          <w:ilvl w:val="0"/>
          <w:numId w:val="2"/>
        </w:numPr>
        <w:spacing w:after="80"/>
      </w:pPr>
      <w:r>
        <w:rPr>
          <w:rFonts w:ascii="Arial" w:cs="Arial" w:eastAsia="Arial" w:hAnsi="Arial"/>
          <w:sz w:val="22"/>
          <w:szCs w:val="22"/>
        </w:rPr>
        <w:t xml:space="preserve">Email notification sent to bud@firmfunds.ca (admin) with deal summary and Review Deal link</w:t>
      </w:r>
    </w:p>
    <w:p>
      <w:pPr>
        <w:pStyle w:val="ListParagraph"/>
        <w:numPr>
          <w:ilvl w:val="0"/>
          <w:numId w:val="2"/>
        </w:numPr>
        <w:spacing w:after="80"/>
      </w:pPr>
      <w:r>
        <w:rPr>
          <w:rFonts w:ascii="Arial" w:cs="Arial" w:eastAsia="Arial" w:hAnsi="Arial"/>
          <w:sz w:val="22"/>
          <w:szCs w:val="22"/>
        </w:rPr>
        <w:t xml:space="preserve">Underwriting checklist (14 items) auto-created by DB trigger</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document upload at submission time — the agent submits deal details but cannot attach the APS, amendments, or other supporting documents as part of the initial submission. Documents must be uploaded separately after submission.</w:t>
      </w:r>
    </w:p>
    <w:p>
      <w:pPr>
        <w:pStyle w:val="ListParagraph"/>
        <w:numPr>
          <w:ilvl w:val="0"/>
          <w:numId w:val="2"/>
        </w:numPr>
        <w:spacing w:after="80"/>
      </w:pPr>
      <w:r>
        <w:rPr>
          <w:rFonts w:ascii="Arial" w:cs="Arial" w:eastAsia="Arial" w:hAnsi="Arial"/>
          <w:sz w:val="22"/>
          <w:szCs w:val="22"/>
        </w:rPr>
        <w:t xml:space="preserve">No deal firmness confirmation — the agent is not explicitly asked to confirm that the deal is firm (no outstanding conditions, financing approved, inspection waived, etc.).</w:t>
      </w:r>
    </w:p>
    <w:p>
      <w:pPr>
        <w:pStyle w:val="ListParagraph"/>
        <w:numPr>
          <w:ilvl w:val="0"/>
          <w:numId w:val="2"/>
        </w:numPr>
        <w:spacing w:after="80"/>
      </w:pPr>
      <w:r>
        <w:rPr>
          <w:rFonts w:ascii="Arial" w:cs="Arial" w:eastAsia="Arial" w:hAnsi="Arial"/>
          <w:sz w:val="22"/>
          <w:szCs w:val="22"/>
        </w:rPr>
        <w:t xml:space="preserve">No seller/buyer name or lawyer information captured — these details are needed for the Irrevocable Direction to Pay.</w:t>
      </w:r>
    </w:p>
    <w:p>
      <w:pPr>
        <w:pStyle w:val="ListParagraph"/>
        <w:numPr>
          <w:ilvl w:val="0"/>
          <w:numId w:val="2"/>
        </w:numPr>
        <w:spacing w:after="80"/>
      </w:pPr>
      <w:r>
        <w:rPr>
          <w:rFonts w:ascii="Arial" w:cs="Arial" w:eastAsia="Arial" w:hAnsi="Arial"/>
          <w:sz w:val="22"/>
          <w:szCs w:val="22"/>
        </w:rPr>
        <w:t xml:space="preserve">No transaction type validation — transaction type is stored in a free-text notes field, not as a structured dropdown.</w:t>
      </w:r>
    </w:p>
    <w:p>
      <w:pPr>
        <w:pStyle w:val="ListParagraph"/>
        <w:numPr>
          <w:ilvl w:val="0"/>
          <w:numId w:val="2"/>
        </w:numPr>
        <w:spacing w:after="80"/>
      </w:pPr>
      <w:r>
        <w:rPr>
          <w:rFonts w:ascii="Arial" w:cs="Arial" w:eastAsia="Arial" w:hAnsi="Arial"/>
          <w:sz w:val="22"/>
          <w:szCs w:val="22"/>
        </w:rPr>
        <w:t xml:space="preserve">No duplicate deal detection — the same agent could submit the same property address twice with no warning.</w:t>
      </w:r>
    </w:p>
    <w:p>
      <w:pPr>
        <w:pStyle w:val="ListParagraph"/>
        <w:numPr>
          <w:ilvl w:val="0"/>
          <w:numId w:val="2"/>
        </w:numPr>
        <w:spacing w:after="80"/>
      </w:pPr>
      <w:r>
        <w:rPr>
          <w:rFonts w:ascii="Arial" w:cs="Arial" w:eastAsia="Arial" w:hAnsi="Arial"/>
          <w:sz w:val="22"/>
          <w:szCs w:val="22"/>
        </w:rPr>
        <w:t xml:space="preserve">Agent portal does not show document request notifications inline — the document_requests table exists but there is no UI for agents to see pending requests.</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Without documents at submission, the underwriting queue will fill with deals that cannot be reviewed until docs are separately uploaded, causing delays.</w:t>
      </w:r>
    </w:p>
    <w:p>
      <w:pPr>
        <w:pStyle w:val="ListParagraph"/>
        <w:numPr>
          <w:ilvl w:val="0"/>
          <w:numId w:val="2"/>
        </w:numPr>
        <w:spacing w:after="80"/>
      </w:pPr>
      <w:r>
        <w:rPr>
          <w:rFonts w:ascii="Arial" w:cs="Arial" w:eastAsia="Arial" w:hAnsi="Arial"/>
          <w:sz w:val="22"/>
          <w:szCs w:val="22"/>
        </w:rPr>
        <w:t xml:space="preserve">No firmness confirmation checkbox means the agent has not represented that the deal is firm, which is a core underwriting requirement.</w:t>
      </w:r>
    </w:p>
    <w:p>
      <w:r>
        <w:br w:type="page"/>
      </w:r>
    </w:p>
    <w:p>
      <w:pPr>
        <w:pStyle w:val="Heading1"/>
        <w:spacing w:after="200" w:before="360"/>
      </w:pPr>
      <w:r>
        <w:rPr>
          <w:rFonts w:ascii="Arial" w:cs="Arial" w:eastAsia="Arial" w:hAnsi="Arial"/>
          <w:b/>
          <w:bCs/>
          <w:color w:val="5FA873"/>
          <w:sz w:val="36"/>
          <w:szCs w:val="36"/>
        </w:rPr>
        <w:t xml:space="preserve">Stage 4 — Brokerage Admin Adds Trade Record</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The brokerage admin reviews the deal submission and uploads the official trade record (deal sheet), confirming the commission split and deal details from their transaction management system.</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5FA873"/>
          <w:sz w:val="22"/>
          <w:szCs w:val="22"/>
        </w:rPr>
        <w:t xml:space="preserve">[BUILT IN PORTAL]</w:t>
      </w:r>
    </w:p>
    <w:p>
      <w:pPr>
        <w:pStyle w:val="ListParagraph"/>
        <w:numPr>
          <w:ilvl w:val="0"/>
          <w:numId w:val="2"/>
        </w:numPr>
        <w:spacing w:after="80"/>
      </w:pPr>
      <w:r>
        <w:rPr>
          <w:rFonts w:ascii="Arial" w:cs="Arial" w:eastAsia="Arial" w:hAnsi="Arial"/>
          <w:sz w:val="22"/>
          <w:szCs w:val="22"/>
        </w:rPr>
        <w:t xml:space="preserve">Brokerage portal (/brokerage) shows all deals for their brokerage, sorted by workflow priority: under_review needing trade record first, then under_review with trade record, then approved, then funded</w:t>
      </w:r>
    </w:p>
    <w:p>
      <w:pPr>
        <w:pStyle w:val="ListParagraph"/>
        <w:numPr>
          <w:ilvl w:val="0"/>
          <w:numId w:val="2"/>
        </w:numPr>
        <w:spacing w:after="80"/>
      </w:pPr>
      <w:r>
        <w:rPr>
          <w:rFonts w:ascii="Arial" w:cs="Arial" w:eastAsia="Arial" w:hAnsi="Arial"/>
          <w:sz w:val="22"/>
          <w:szCs w:val="22"/>
        </w:rPr>
        <w:t xml:space="preserve">Brokerage admin can upload trade record documents (PDF, JPG, PNG) directly from the deal list</w:t>
      </w:r>
    </w:p>
    <w:p>
      <w:pPr>
        <w:pStyle w:val="ListParagraph"/>
        <w:numPr>
          <w:ilvl w:val="0"/>
          <w:numId w:val="2"/>
        </w:numPr>
        <w:spacing w:after="80"/>
      </w:pPr>
      <w:r>
        <w:rPr>
          <w:rFonts w:ascii="Arial" w:cs="Arial" w:eastAsia="Arial" w:hAnsi="Arial"/>
          <w:sz w:val="22"/>
          <w:szCs w:val="22"/>
        </w:rPr>
        <w:t xml:space="preserve">Upload triggers email notification to admin (bud@firmfunds.ca) with uploader role shown as Brokerage Admin</w:t>
      </w:r>
    </w:p>
    <w:p>
      <w:pPr>
        <w:pStyle w:val="ListParagraph"/>
        <w:numPr>
          <w:ilvl w:val="0"/>
          <w:numId w:val="2"/>
        </w:numPr>
        <w:spacing w:after="80"/>
      </w:pPr>
      <w:r>
        <w:rPr>
          <w:rFonts w:ascii="Arial" w:cs="Arial" w:eastAsia="Arial" w:hAnsi="Arial"/>
          <w:sz w:val="22"/>
          <w:szCs w:val="22"/>
        </w:rPr>
        <w:t xml:space="preserve">Deal list shows Trade Record Needed badge for deals in under_review/approved status that are missing a trade record</w:t>
      </w:r>
    </w:p>
    <w:p>
      <w:pPr>
        <w:pStyle w:val="ListParagraph"/>
        <w:numPr>
          <w:ilvl w:val="0"/>
          <w:numId w:val="2"/>
        </w:numPr>
        <w:spacing w:after="80"/>
      </w:pPr>
      <w:r>
        <w:rPr>
          <w:rFonts w:ascii="Arial" w:cs="Arial" w:eastAsia="Arial" w:hAnsi="Arial"/>
          <w:sz w:val="22"/>
          <w:szCs w:val="22"/>
        </w:rPr>
        <w:t xml:space="preserve">KPI cards: Active Deals (with drill-down), Pending Referral Fees, Earned Referral Fees (with drill-down), Total Agents</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structured trade record data entry — the brokerage admin uploads a document (image/PDF) but does not confirm the commission amount, split percentage, or closing date in the portal. There is no data reconciliation between what the agent submitted and what the brokerage confirms.</w:t>
      </w:r>
    </w:p>
    <w:p>
      <w:pPr>
        <w:pStyle w:val="ListParagraph"/>
        <w:numPr>
          <w:ilvl w:val="0"/>
          <w:numId w:val="2"/>
        </w:numPr>
        <w:spacing w:after="80"/>
      </w:pPr>
      <w:r>
        <w:rPr>
          <w:rFonts w:ascii="Arial" w:cs="Arial" w:eastAsia="Arial" w:hAnsi="Arial"/>
          <w:sz w:val="22"/>
          <w:szCs w:val="22"/>
        </w:rPr>
        <w:t xml:space="preserve">No brokerage-side deal confirmation step — the brokerage admin can upload a trade record but cannot formally confirm/approve the deal details or flag discrepancies.</w:t>
      </w:r>
    </w:p>
    <w:p>
      <w:pPr>
        <w:pStyle w:val="ListParagraph"/>
        <w:numPr>
          <w:ilvl w:val="0"/>
          <w:numId w:val="2"/>
        </w:numPr>
        <w:spacing w:after="80"/>
      </w:pPr>
      <w:r>
        <w:rPr>
          <w:rFonts w:ascii="Arial" w:cs="Arial" w:eastAsia="Arial" w:hAnsi="Arial"/>
          <w:sz w:val="22"/>
          <w:szCs w:val="22"/>
        </w:rPr>
        <w:t xml:space="preserve">No notification to brokerage admin when a new deal is submitted — only the Firm Funds admin gets the new deal email. The brokerage admin has to check the portal manually.</w:t>
      </w:r>
    </w:p>
    <w:p>
      <w:pPr>
        <w:pStyle w:val="ListParagraph"/>
        <w:numPr>
          <w:ilvl w:val="0"/>
          <w:numId w:val="2"/>
        </w:numPr>
        <w:spacing w:after="80"/>
      </w:pPr>
      <w:r>
        <w:rPr>
          <w:rFonts w:ascii="Arial" w:cs="Arial" w:eastAsia="Arial" w:hAnsi="Arial"/>
          <w:sz w:val="22"/>
          <w:szCs w:val="22"/>
        </w:rPr>
        <w:t xml:space="preserve">No closing date change workflow — if the brokerage knows the closing date has changed, there is no mechanism to update it from the brokerage portal.</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Without data reconciliation, the commission amount the agent entered could differ from what the trade record shows. This discrepancy would only be caught during manual underwriting review.</w:t>
      </w:r>
    </w:p>
    <w:p>
      <w:pPr>
        <w:pStyle w:val="ListParagraph"/>
        <w:numPr>
          <w:ilvl w:val="0"/>
          <w:numId w:val="2"/>
        </w:numPr>
        <w:spacing w:after="80"/>
      </w:pPr>
      <w:r>
        <w:rPr>
          <w:rFonts w:ascii="Arial" w:cs="Arial" w:eastAsia="Arial" w:hAnsi="Arial"/>
          <w:sz w:val="22"/>
          <w:szCs w:val="22"/>
        </w:rPr>
        <w:t xml:space="preserve">Brokerage admins not being notified of new submissions could cause delays in trade record uploads.</w:t>
      </w:r>
    </w:p>
    <w:p>
      <w:r>
        <w:br w:type="page"/>
      </w:r>
    </w:p>
    <w:p>
      <w:pPr>
        <w:pStyle w:val="Heading1"/>
        <w:spacing w:after="200" w:before="360"/>
      </w:pPr>
      <w:r>
        <w:rPr>
          <w:rFonts w:ascii="Arial" w:cs="Arial" w:eastAsia="Arial" w:hAnsi="Arial"/>
          <w:b/>
          <w:bCs/>
          <w:color w:val="5FA873"/>
          <w:sz w:val="36"/>
          <w:szCs w:val="36"/>
        </w:rPr>
        <w:t xml:space="preserve">Stage 5 — Underwriting</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A Firm Funds underwriter reviews all submitted documents, verifies the deal details, and checks off each item on the underwriting checklist. All 14 items must be satisfied before the deal can be approved.</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5FA873"/>
          <w:sz w:val="22"/>
          <w:szCs w:val="22"/>
        </w:rPr>
        <w:t xml:space="preserve">[BUILT IN PORTAL]</w:t>
      </w:r>
    </w:p>
    <w:p>
      <w:pPr>
        <w:spacing w:after="120"/>
      </w:pPr>
      <w:r>
        <w:rPr>
          <w:rFonts w:ascii="Arial" w:cs="Arial" w:eastAsia="Arial" w:hAnsi="Arial"/>
          <w:b w:val="false"/>
          <w:bCs w:val="false"/>
          <w:i w:val="false"/>
          <w:iCs w:val="false"/>
          <w:color w:val="000000"/>
          <w:sz w:val="22"/>
          <w:szCs w:val="22"/>
        </w:rPr>
        <w:t xml:space="preserve">The admin deal detail page (/admin/deals/[id]) has a comprehensive underwriting interface:</w:t>
      </w:r>
    </w:p>
    <w:p>
      <w:pPr>
        <w:spacing w:after="120" w:before="240"/>
      </w:pPr>
      <w:r>
        <w:rPr>
          <w:rFonts w:ascii="Arial" w:cs="Arial" w:eastAsia="Arial" w:hAnsi="Arial"/>
          <w:b/>
          <w:bCs/>
          <w:color w:val="5FA873"/>
          <w:sz w:val="24"/>
          <w:szCs w:val="24"/>
        </w:rPr>
        <w:t xml:space="preserve">Underwriting Checklist (14 Items, 4 Categories)</w:t>
      </w:r>
    </w:p>
    <w:p>
      <w:pPr>
        <w:spacing w:after="120"/>
      </w:pPr>
      <w:r>
        <w:rPr>
          <w:rFonts w:ascii="Arial" w:cs="Arial" w:eastAsia="Arial" w:hAnsi="Arial"/>
          <w:b/>
          <w:bCs/>
          <w:i w:val="false"/>
          <w:iCs w:val="false"/>
          <w:color w:val="000000"/>
          <w:sz w:val="22"/>
          <w:szCs w:val="22"/>
        </w:rPr>
        <w:t xml:space="preserve">Agent Verification:</w:t>
      </w:r>
    </w:p>
    <w:p>
      <w:pPr>
        <w:pStyle w:val="ListParagraph"/>
        <w:numPr>
          <w:ilvl w:val="0"/>
          <w:numId w:val="2"/>
        </w:numPr>
        <w:spacing w:after="80"/>
      </w:pPr>
      <w:r>
        <w:rPr>
          <w:rFonts w:ascii="Arial" w:cs="Arial" w:eastAsia="Arial" w:hAnsi="Arial"/>
          <w:sz w:val="22"/>
          <w:szCs w:val="22"/>
        </w:rPr>
        <w:t xml:space="preserve">Agent ID &amp; KYC/FINTRAC verification</w:t>
      </w:r>
    </w:p>
    <w:p>
      <w:pPr>
        <w:pStyle w:val="ListParagraph"/>
        <w:numPr>
          <w:ilvl w:val="0"/>
          <w:numId w:val="2"/>
        </w:numPr>
        <w:spacing w:after="80"/>
      </w:pPr>
      <w:r>
        <w:rPr>
          <w:rFonts w:ascii="Arial" w:cs="Arial" w:eastAsia="Arial" w:hAnsi="Arial"/>
          <w:sz w:val="22"/>
          <w:szCs w:val="22"/>
        </w:rPr>
        <w:t xml:space="preserve">Agent has no outstanding recovery amounts from fallen-through deals</w:t>
      </w:r>
    </w:p>
    <w:p>
      <w:pPr>
        <w:pStyle w:val="ListParagraph"/>
        <w:numPr>
          <w:ilvl w:val="0"/>
          <w:numId w:val="2"/>
        </w:numPr>
        <w:spacing w:after="80"/>
      </w:pPr>
      <w:r>
        <w:rPr>
          <w:rFonts w:ascii="Arial" w:cs="Arial" w:eastAsia="Arial" w:hAnsi="Arial"/>
          <w:sz w:val="22"/>
          <w:szCs w:val="22"/>
        </w:rPr>
        <w:t xml:space="preserve">Agent is in good standing (not flagged by brokerage)</w:t>
      </w:r>
    </w:p>
    <w:p>
      <w:pPr>
        <w:spacing w:after="120"/>
      </w:pPr>
      <w:r>
        <w:rPr>
          <w:rFonts w:ascii="Arial" w:cs="Arial" w:eastAsia="Arial" w:hAnsi="Arial"/>
          <w:b/>
          <w:bCs/>
          <w:i w:val="false"/>
          <w:iCs w:val="false"/>
          <w:color w:val="000000"/>
          <w:sz w:val="22"/>
          <w:szCs w:val="22"/>
        </w:rPr>
        <w:t xml:space="preserve">Deal Document Review:</w:t>
      </w:r>
    </w:p>
    <w:p>
      <w:pPr>
        <w:pStyle w:val="ListParagraph"/>
        <w:numPr>
          <w:ilvl w:val="0"/>
          <w:numId w:val="2"/>
        </w:numPr>
        <w:spacing w:after="80"/>
      </w:pPr>
      <w:r>
        <w:rPr>
          <w:rFonts w:ascii="Arial" w:cs="Arial" w:eastAsia="Arial" w:hAnsi="Arial"/>
          <w:sz w:val="22"/>
          <w:szCs w:val="22"/>
        </w:rPr>
        <w:t xml:space="preserve">Agreement of Purchase and Sale, Schedules, Confirmation of Co-op — Signed by all parties</w:t>
      </w:r>
    </w:p>
    <w:p>
      <w:pPr>
        <w:pStyle w:val="ListParagraph"/>
        <w:numPr>
          <w:ilvl w:val="0"/>
          <w:numId w:val="2"/>
        </w:numPr>
        <w:spacing w:after="80"/>
      </w:pPr>
      <w:r>
        <w:rPr>
          <w:rFonts w:ascii="Arial" w:cs="Arial" w:eastAsia="Arial" w:hAnsi="Arial"/>
          <w:sz w:val="22"/>
          <w:szCs w:val="22"/>
        </w:rPr>
        <w:t xml:space="preserve">Amendments reviewed (if applicable)</w:t>
      </w:r>
    </w:p>
    <w:p>
      <w:pPr>
        <w:pStyle w:val="ListParagraph"/>
        <w:numPr>
          <w:ilvl w:val="0"/>
          <w:numId w:val="2"/>
        </w:numPr>
        <w:spacing w:after="80"/>
      </w:pPr>
      <w:r>
        <w:rPr>
          <w:rFonts w:ascii="Arial" w:cs="Arial" w:eastAsia="Arial" w:hAnsi="Arial"/>
          <w:sz w:val="22"/>
          <w:szCs w:val="22"/>
        </w:rPr>
        <w:t xml:space="preserve">Notice of Fulfillment/Waiver received (if applicable)</w:t>
      </w:r>
    </w:p>
    <w:p>
      <w:pPr>
        <w:pStyle w:val="ListParagraph"/>
        <w:numPr>
          <w:ilvl w:val="0"/>
          <w:numId w:val="2"/>
        </w:numPr>
        <w:spacing w:after="80"/>
      </w:pPr>
      <w:r>
        <w:rPr>
          <w:rFonts w:ascii="Arial" w:cs="Arial" w:eastAsia="Arial" w:hAnsi="Arial"/>
          <w:sz w:val="22"/>
          <w:szCs w:val="22"/>
        </w:rPr>
        <w:t xml:space="preserve">Confirm deal is firm (no outstanding conditions)</w:t>
      </w:r>
    </w:p>
    <w:p>
      <w:pPr>
        <w:pStyle w:val="ListParagraph"/>
        <w:numPr>
          <w:ilvl w:val="0"/>
          <w:numId w:val="2"/>
        </w:numPr>
        <w:spacing w:after="80"/>
      </w:pPr>
      <w:r>
        <w:rPr>
          <w:rFonts w:ascii="Arial" w:cs="Arial" w:eastAsia="Arial" w:hAnsi="Arial"/>
          <w:sz w:val="22"/>
          <w:szCs w:val="22"/>
        </w:rPr>
        <w:t xml:space="preserve">Closing date is confirmed and within acceptable range</w:t>
      </w:r>
    </w:p>
    <w:p>
      <w:pPr>
        <w:pStyle w:val="ListParagraph"/>
        <w:numPr>
          <w:ilvl w:val="0"/>
          <w:numId w:val="2"/>
        </w:numPr>
        <w:spacing w:after="80"/>
      </w:pPr>
      <w:r>
        <w:rPr>
          <w:rFonts w:ascii="Arial" w:cs="Arial" w:eastAsia="Arial" w:hAnsi="Arial"/>
          <w:sz w:val="22"/>
          <w:szCs w:val="22"/>
        </w:rPr>
        <w:t xml:space="preserve">Trade Record Sheet received confirming Agent/Brokerage Splits</w:t>
      </w:r>
    </w:p>
    <w:p>
      <w:pPr>
        <w:pStyle w:val="ListParagraph"/>
        <w:numPr>
          <w:ilvl w:val="0"/>
          <w:numId w:val="2"/>
        </w:numPr>
        <w:spacing w:after="80"/>
      </w:pPr>
      <w:r>
        <w:rPr>
          <w:rFonts w:ascii="Arial" w:cs="Arial" w:eastAsia="Arial" w:hAnsi="Arial"/>
          <w:sz w:val="22"/>
          <w:szCs w:val="22"/>
        </w:rPr>
        <w:t xml:space="preserve">Commission amount matches APS and trade record</w:t>
      </w:r>
    </w:p>
    <w:p>
      <w:pPr>
        <w:pStyle w:val="ListParagraph"/>
        <w:numPr>
          <w:ilvl w:val="0"/>
          <w:numId w:val="2"/>
        </w:numPr>
        <w:spacing w:after="80"/>
      </w:pPr>
      <w:r>
        <w:rPr>
          <w:rFonts w:ascii="Arial" w:cs="Arial" w:eastAsia="Arial" w:hAnsi="Arial"/>
          <w:sz w:val="22"/>
          <w:szCs w:val="22"/>
        </w:rPr>
        <w:t xml:space="preserve">Discount fee calculated correctly</w:t>
      </w:r>
    </w:p>
    <w:p>
      <w:pPr>
        <w:spacing w:after="120"/>
      </w:pPr>
      <w:r>
        <w:rPr>
          <w:rFonts w:ascii="Arial" w:cs="Arial" w:eastAsia="Arial" w:hAnsi="Arial"/>
          <w:b/>
          <w:bCs/>
          <w:i w:val="false"/>
          <w:iCs w:val="false"/>
          <w:color w:val="000000"/>
          <w:sz w:val="22"/>
          <w:szCs w:val="22"/>
        </w:rPr>
        <w:t xml:space="preserve">Financial:</w:t>
      </w:r>
    </w:p>
    <w:p>
      <w:pPr>
        <w:pStyle w:val="ListParagraph"/>
        <w:numPr>
          <w:ilvl w:val="0"/>
          <w:numId w:val="2"/>
        </w:numPr>
        <w:spacing w:after="80"/>
      </w:pPr>
      <w:r>
        <w:rPr>
          <w:rFonts w:ascii="Arial" w:cs="Arial" w:eastAsia="Arial" w:hAnsi="Arial"/>
          <w:sz w:val="22"/>
          <w:szCs w:val="22"/>
        </w:rPr>
        <w:t xml:space="preserve">Void cheque or banking information on file</w:t>
      </w:r>
    </w:p>
    <w:p>
      <w:pPr>
        <w:spacing w:after="120"/>
      </w:pPr>
      <w:r>
        <w:rPr>
          <w:rFonts w:ascii="Arial" w:cs="Arial" w:eastAsia="Arial" w:hAnsi="Arial"/>
          <w:b/>
          <w:bCs/>
          <w:i w:val="false"/>
          <w:iCs w:val="false"/>
          <w:color w:val="000000"/>
          <w:sz w:val="22"/>
          <w:szCs w:val="22"/>
        </w:rPr>
        <w:t xml:space="preserve">Firm Funds Documents:</w:t>
      </w:r>
    </w:p>
    <w:p>
      <w:pPr>
        <w:pStyle w:val="ListParagraph"/>
        <w:numPr>
          <w:ilvl w:val="0"/>
          <w:numId w:val="2"/>
        </w:numPr>
        <w:spacing w:after="80"/>
      </w:pPr>
      <w:r>
        <w:rPr>
          <w:rFonts w:ascii="Arial" w:cs="Arial" w:eastAsia="Arial" w:hAnsi="Arial"/>
          <w:sz w:val="22"/>
          <w:szCs w:val="22"/>
        </w:rPr>
        <w:t xml:space="preserve">Commission Purchase Agreement — Signed</w:t>
      </w:r>
    </w:p>
    <w:p>
      <w:pPr>
        <w:pStyle w:val="ListParagraph"/>
        <w:numPr>
          <w:ilvl w:val="0"/>
          <w:numId w:val="2"/>
        </w:numPr>
        <w:spacing w:after="80"/>
      </w:pPr>
      <w:r>
        <w:rPr>
          <w:rFonts w:ascii="Arial" w:cs="Arial" w:eastAsia="Arial" w:hAnsi="Arial"/>
          <w:sz w:val="22"/>
          <w:szCs w:val="22"/>
        </w:rPr>
        <w:t xml:space="preserve">Irrevocable Direction to Pay — Signed</w:t>
      </w:r>
    </w:p>
    <w:p>
      <w:pPr>
        <w:spacing w:after="120"/>
      </w:pPr>
      <w:r>
        <w:rPr>
          <w:rFonts w:ascii="Arial" w:cs="Arial" w:eastAsia="Arial" w:hAnsi="Arial"/>
          <w:b w:val="false"/>
          <w:bCs w:val="false"/>
          <w:i w:val="false"/>
          <w:iCs w:val="false"/>
          <w:color w:val="000000"/>
          <w:sz w:val="22"/>
          <w:szCs w:val="22"/>
        </w:rPr>
        <w:t xml:space="preserve">Additional underwriting features:</w:t>
      </w:r>
    </w:p>
    <w:p>
      <w:pPr>
        <w:pStyle w:val="ListParagraph"/>
        <w:numPr>
          <w:ilvl w:val="0"/>
          <w:numId w:val="2"/>
        </w:numPr>
        <w:spacing w:after="80"/>
      </w:pPr>
      <w:r>
        <w:rPr>
          <w:rFonts w:ascii="Arial" w:cs="Arial" w:eastAsia="Arial" w:hAnsi="Arial"/>
          <w:sz w:val="22"/>
          <w:szCs w:val="22"/>
        </w:rPr>
        <w:t xml:space="preserve">Each checklist item can be checked/unchecked by admin, recording who checked it and when</w:t>
      </w:r>
    </w:p>
    <w:p>
      <w:pPr>
        <w:pStyle w:val="ListParagraph"/>
        <w:numPr>
          <w:ilvl w:val="0"/>
          <w:numId w:val="2"/>
        </w:numPr>
        <w:spacing w:after="80"/>
      </w:pPr>
      <w:r>
        <w:rPr>
          <w:rFonts w:ascii="Arial" w:cs="Arial" w:eastAsia="Arial" w:hAnsi="Arial"/>
          <w:sz w:val="22"/>
          <w:szCs w:val="22"/>
        </w:rPr>
        <w:t xml:space="preserve">Document viewer: images open in modal, PDFs open in new tab (Supabase blocks iframes)</w:t>
      </w:r>
    </w:p>
    <w:p>
      <w:pPr>
        <w:pStyle w:val="ListParagraph"/>
        <w:numPr>
          <w:ilvl w:val="0"/>
          <w:numId w:val="2"/>
        </w:numPr>
        <w:spacing w:after="80"/>
      </w:pPr>
      <w:r>
        <w:rPr>
          <w:rFonts w:ascii="Arial" w:cs="Arial" w:eastAsia="Arial" w:hAnsi="Arial"/>
          <w:sz w:val="22"/>
          <w:szCs w:val="22"/>
        </w:rPr>
        <w:t xml:space="preserve">Flagged agent warning: red banner at top of deal detail page when agent is flagged by brokerage</w:t>
      </w:r>
    </w:p>
    <w:p>
      <w:pPr>
        <w:pStyle w:val="ListParagraph"/>
        <w:numPr>
          <w:ilvl w:val="0"/>
          <w:numId w:val="2"/>
        </w:numPr>
        <w:spacing w:after="80"/>
      </w:pPr>
      <w:r>
        <w:rPr>
          <w:rFonts w:ascii="Arial" w:cs="Arial" w:eastAsia="Arial" w:hAnsi="Arial"/>
          <w:sz w:val="22"/>
          <w:szCs w:val="22"/>
        </w:rPr>
        <w:t xml:space="preserve">Outstanding recovery warning: amber banner showing unrecovered balance amount</w:t>
      </w:r>
    </w:p>
    <w:p>
      <w:pPr>
        <w:pStyle w:val="ListParagraph"/>
        <w:numPr>
          <w:ilvl w:val="0"/>
          <w:numId w:val="2"/>
        </w:numPr>
        <w:spacing w:after="80"/>
      </w:pPr>
      <w:r>
        <w:rPr>
          <w:rFonts w:ascii="Arial" w:cs="Arial" w:eastAsia="Arial" w:hAnsi="Arial"/>
          <w:sz w:val="22"/>
          <w:szCs w:val="22"/>
        </w:rPr>
        <w:t xml:space="preserve">Admin notes field for internal commentary</w:t>
      </w:r>
    </w:p>
    <w:p>
      <w:pPr>
        <w:pStyle w:val="ListParagraph"/>
        <w:numPr>
          <w:ilvl w:val="0"/>
          <w:numId w:val="2"/>
        </w:numPr>
        <w:spacing w:after="80"/>
      </w:pPr>
      <w:r>
        <w:rPr>
          <w:rFonts w:ascii="Arial" w:cs="Arial" w:eastAsia="Arial" w:hAnsi="Arial"/>
          <w:sz w:val="22"/>
          <w:szCs w:val="22"/>
        </w:rPr>
        <w:t xml:space="preserve">Status transitions with confirmation dialog (forward and backward)</w:t>
      </w:r>
    </w:p>
    <w:p>
      <w:pPr>
        <w:pStyle w:val="ListParagraph"/>
        <w:numPr>
          <w:ilvl w:val="0"/>
          <w:numId w:val="2"/>
        </w:numPr>
        <w:spacing w:after="80"/>
      </w:pPr>
      <w:r>
        <w:rPr>
          <w:rFonts w:ascii="Arial" w:cs="Arial" w:eastAsia="Arial" w:hAnsi="Arial"/>
          <w:sz w:val="22"/>
          <w:szCs w:val="22"/>
        </w:rPr>
        <w:t xml:space="preserve">Optimistic lock prevents two admins from changing status simultaneously</w:t>
      </w:r>
    </w:p>
    <w:p>
      <w:pPr>
        <w:pStyle w:val="ListParagraph"/>
        <w:numPr>
          <w:ilvl w:val="0"/>
          <w:numId w:val="2"/>
        </w:numPr>
        <w:spacing w:after="80"/>
      </w:pPr>
      <w:r>
        <w:rPr>
          <w:rFonts w:ascii="Arial" w:cs="Arial" w:eastAsia="Arial" w:hAnsi="Arial"/>
          <w:sz w:val="22"/>
          <w:szCs w:val="22"/>
        </w:rPr>
        <w:t xml:space="preserve">Document upload and deletion by admin</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automated eligibility pre-check — the portal does not automatically flag checklist items 2 and 3 (outstanding recovery and flagged status) based on the agent record. The underwriter must manually check these.</w:t>
      </w:r>
    </w:p>
    <w:p>
      <w:pPr>
        <w:pStyle w:val="ListParagraph"/>
        <w:numPr>
          <w:ilvl w:val="0"/>
          <w:numId w:val="2"/>
        </w:numPr>
        <w:spacing w:after="80"/>
      </w:pPr>
      <w:r>
        <w:rPr>
          <w:rFonts w:ascii="Arial" w:cs="Arial" w:eastAsia="Arial" w:hAnsi="Arial"/>
          <w:sz w:val="22"/>
          <w:szCs w:val="22"/>
        </w:rPr>
        <w:t xml:space="preserve">No document request UI — the document_requests table and sendDocumentRequestNotification() email function exist, but there is no button in the admin deal detail page to trigger a document request. The underwriter cannot request missing documents from the agent through the portal.</w:t>
      </w:r>
    </w:p>
    <w:p>
      <w:pPr>
        <w:pStyle w:val="ListParagraph"/>
        <w:numPr>
          <w:ilvl w:val="0"/>
          <w:numId w:val="2"/>
        </w:numPr>
        <w:spacing w:after="80"/>
      </w:pPr>
      <w:r>
        <w:rPr>
          <w:rFonts w:ascii="Arial" w:cs="Arial" w:eastAsia="Arial" w:hAnsi="Arial"/>
          <w:sz w:val="22"/>
          <w:szCs w:val="22"/>
        </w:rPr>
        <w:t xml:space="preserve">No APS data extraction — the underwriter must manually compare the APS document to the deal submission data. No OCR or structured data entry from the APS.</w:t>
      </w:r>
    </w:p>
    <w:p>
      <w:pPr>
        <w:pStyle w:val="ListParagraph"/>
        <w:numPr>
          <w:ilvl w:val="0"/>
          <w:numId w:val="2"/>
        </w:numPr>
        <w:spacing w:after="80"/>
      </w:pPr>
      <w:r>
        <w:rPr>
          <w:rFonts w:ascii="Arial" w:cs="Arial" w:eastAsia="Arial" w:hAnsi="Arial"/>
          <w:sz w:val="22"/>
          <w:szCs w:val="22"/>
        </w:rPr>
        <w:t xml:space="preserve">No RECO license verification integration — checklist item 1 (Agent ID &amp; KYC/FINTRAC) is a manual checkbox with no automated verification against RECO registry.</w:t>
      </w:r>
    </w:p>
    <w:p>
      <w:pPr>
        <w:pStyle w:val="ListParagraph"/>
        <w:numPr>
          <w:ilvl w:val="0"/>
          <w:numId w:val="2"/>
        </w:numPr>
        <w:spacing w:after="80"/>
      </w:pPr>
      <w:r>
        <w:rPr>
          <w:rFonts w:ascii="Arial" w:cs="Arial" w:eastAsia="Arial" w:hAnsi="Arial"/>
          <w:sz w:val="22"/>
          <w:szCs w:val="22"/>
        </w:rPr>
        <w:t xml:space="preserve">No checklist completion gate — the deal can be moved to approved status without all 14 checklist items being checked. There is no enforcement that the checklist must be complete before approval.</w:t>
      </w:r>
    </w:p>
    <w:p>
      <w:pPr>
        <w:pStyle w:val="ListParagraph"/>
        <w:numPr>
          <w:ilvl w:val="0"/>
          <w:numId w:val="2"/>
        </w:numPr>
        <w:spacing w:after="80"/>
      </w:pPr>
      <w:r>
        <w:rPr>
          <w:rFonts w:ascii="Arial" w:cs="Arial" w:eastAsia="Arial" w:hAnsi="Arial"/>
          <w:sz w:val="22"/>
          <w:szCs w:val="22"/>
        </w:rPr>
        <w:t xml:space="preserve">No four-eyes principle — no requirement for a second admin to review or approve. A single admin can review and fund a deal.</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Without a checklist completion gate, a deal could be approved and funded with unchecked underwriting items, bypassing verification steps.</w:t>
      </w:r>
    </w:p>
    <w:p>
      <w:pPr>
        <w:pStyle w:val="ListParagraph"/>
        <w:numPr>
          <w:ilvl w:val="0"/>
          <w:numId w:val="2"/>
        </w:numPr>
        <w:spacing w:after="80"/>
      </w:pPr>
      <w:r>
        <w:rPr>
          <w:rFonts w:ascii="Arial" w:cs="Arial" w:eastAsia="Arial" w:hAnsi="Arial"/>
          <w:sz w:val="22"/>
          <w:szCs w:val="22"/>
        </w:rPr>
        <w:t xml:space="preserve">Without the document request UI, admins must communicate missing document needs outside the portal (email, phone), which is untracked and error-prone.</w:t>
      </w:r>
    </w:p>
    <w:p>
      <w:pPr>
        <w:pStyle w:val="ListParagraph"/>
        <w:numPr>
          <w:ilvl w:val="0"/>
          <w:numId w:val="2"/>
        </w:numPr>
        <w:spacing w:after="80"/>
      </w:pPr>
      <w:r>
        <w:rPr>
          <w:rFonts w:ascii="Arial" w:cs="Arial" w:eastAsia="Arial" w:hAnsi="Arial"/>
          <w:sz w:val="22"/>
          <w:szCs w:val="22"/>
        </w:rPr>
        <w:t xml:space="preserve">Manual RECO verification is time-consuming and could be skipped under time pressure.</w:t>
      </w:r>
    </w:p>
    <w:p>
      <w:r>
        <w:br w:type="page"/>
      </w:r>
    </w:p>
    <w:p>
      <w:pPr>
        <w:pStyle w:val="Heading1"/>
        <w:spacing w:after="200" w:before="360"/>
      </w:pPr>
      <w:r>
        <w:rPr>
          <w:rFonts w:ascii="Arial" w:cs="Arial" w:eastAsia="Arial" w:hAnsi="Arial"/>
          <w:b/>
          <w:bCs/>
          <w:color w:val="5FA873"/>
          <w:sz w:val="36"/>
          <w:szCs w:val="36"/>
        </w:rPr>
        <w:t xml:space="preserve">Stage 6 — Approval &amp; Document Trigger</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Once all underwriting checks are complete, the deal is marked Approved. This triggers the generation and delivery of legal documents for e-signature: Commission Purchase Agreement (CPA), Irrevocable Direction to Pay (IDTP), and potentially a Personal Guarantee.</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D4A04A"/>
          <w:sz w:val="22"/>
          <w:szCs w:val="22"/>
        </w:rPr>
        <w:t xml:space="preserve">PARTIALLY BUILT </w:t>
      </w:r>
      <w:r>
        <w:rPr>
          <w:rFonts w:ascii="Arial" w:cs="Arial" w:eastAsia="Arial" w:hAnsi="Arial"/>
          <w:b w:val="false"/>
          <w:bCs w:val="false"/>
          <w:i w:val="false"/>
          <w:iCs w:val="false"/>
          <w:color w:val="000000"/>
          <w:sz w:val="22"/>
          <w:szCs w:val="22"/>
        </w:rPr>
        <w:t xml:space="preserve">— Status change is built, but document generation and e-signature are not.</w:t>
      </w:r>
    </w:p>
    <w:p>
      <w:pPr>
        <w:pStyle w:val="ListParagraph"/>
        <w:numPr>
          <w:ilvl w:val="0"/>
          <w:numId w:val="2"/>
        </w:numPr>
        <w:spacing w:after="80"/>
      </w:pPr>
      <w:r>
        <w:rPr>
          <w:rFonts w:ascii="Arial" w:cs="Arial" w:eastAsia="Arial" w:hAnsi="Arial"/>
          <w:sz w:val="22"/>
          <w:szCs w:val="22"/>
        </w:rPr>
        <w:t xml:space="preserve">Admin can transition deal from under_review to approved via the status change dropdown with confirmation dialog</w:t>
      </w:r>
    </w:p>
    <w:p>
      <w:pPr>
        <w:pStyle w:val="ListParagraph"/>
        <w:numPr>
          <w:ilvl w:val="0"/>
          <w:numId w:val="2"/>
        </w:numPr>
        <w:spacing w:after="80"/>
      </w:pPr>
      <w:r>
        <w:rPr>
          <w:rFonts w:ascii="Arial" w:cs="Arial" w:eastAsia="Arial" w:hAnsi="Arial"/>
          <w:sz w:val="22"/>
          <w:szCs w:val="22"/>
        </w:rPr>
        <w:t xml:space="preserve">Status change triggers email to agent with status update (approved message: "Your advance has been approved and will be funded shortly")</w:t>
      </w:r>
    </w:p>
    <w:p>
      <w:pPr>
        <w:pStyle w:val="ListParagraph"/>
        <w:numPr>
          <w:ilvl w:val="0"/>
          <w:numId w:val="2"/>
        </w:numPr>
        <w:spacing w:after="80"/>
      </w:pPr>
      <w:r>
        <w:rPr>
          <w:rFonts w:ascii="Arial" w:cs="Arial" w:eastAsia="Arial" w:hAnsi="Arial"/>
          <w:sz w:val="22"/>
          <w:szCs w:val="22"/>
        </w:rPr>
        <w:t xml:space="preserve">Financials are NOT recalculated at approval — recalculation happens only at funding time</w:t>
      </w:r>
    </w:p>
    <w:p>
      <w:pPr>
        <w:pStyle w:val="ListParagraph"/>
        <w:numPr>
          <w:ilvl w:val="0"/>
          <w:numId w:val="2"/>
        </w:numPr>
        <w:spacing w:after="80"/>
      </w:pPr>
      <w:r>
        <w:rPr>
          <w:rFonts w:ascii="Arial" w:cs="Arial" w:eastAsia="Arial" w:hAnsi="Arial"/>
          <w:sz w:val="22"/>
          <w:szCs w:val="22"/>
        </w:rPr>
        <w:t xml:space="preserve">Audit log records deal.status_change event</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D4A04A"/>
          <w:sz w:val="22"/>
          <w:szCs w:val="22"/>
        </w:rPr>
        <w:t xml:space="preserve">[PENDING - Not Yet Built]</w:t>
      </w:r>
    </w:p>
    <w:p>
      <w:pPr>
        <w:pStyle w:val="ListParagraph"/>
        <w:numPr>
          <w:ilvl w:val="0"/>
          <w:numId w:val="2"/>
        </w:numPr>
        <w:spacing w:after="80"/>
      </w:pPr>
      <w:r>
        <w:rPr>
          <w:rFonts w:ascii="Arial" w:cs="Arial" w:eastAsia="Arial" w:hAnsi="Arial"/>
          <w:sz w:val="22"/>
          <w:szCs w:val="22"/>
        </w:rPr>
        <w:t xml:space="preserve">No CPA (Commission Purchase Agreement) template or generation — this is the core legal document that transfers ownership of the commission from the agent to Firm Funds. It must include the exact calculated dollar amounts (net commission, discount fee, advance amount).</w:t>
      </w:r>
    </w:p>
    <w:p>
      <w:pPr>
        <w:pStyle w:val="ListParagraph"/>
        <w:numPr>
          <w:ilvl w:val="0"/>
          <w:numId w:val="2"/>
        </w:numPr>
        <w:spacing w:after="80"/>
      </w:pPr>
      <w:r>
        <w:rPr>
          <w:rFonts w:ascii="Arial" w:cs="Arial" w:eastAsia="Arial" w:hAnsi="Arial"/>
          <w:sz w:val="22"/>
          <w:szCs w:val="22"/>
        </w:rPr>
        <w:t xml:space="preserve">No IDTP (Irrevocable Direction to Pay) template or generation — this directs the brokerage to pay Firm Funds directly from the commission at closing.</w:t>
      </w:r>
    </w:p>
    <w:p>
      <w:pPr>
        <w:pStyle w:val="ListParagraph"/>
        <w:numPr>
          <w:ilvl w:val="0"/>
          <w:numId w:val="2"/>
        </w:numPr>
        <w:spacing w:after="80"/>
      </w:pPr>
      <w:r>
        <w:rPr>
          <w:rFonts w:ascii="Arial" w:cs="Arial" w:eastAsia="Arial" w:hAnsi="Arial"/>
          <w:sz w:val="22"/>
          <w:szCs w:val="22"/>
        </w:rPr>
        <w:t xml:space="preserve">No Personal Guarantee template — may be required for higher-risk deals or new agents.</w:t>
      </w:r>
    </w:p>
    <w:p>
      <w:pPr>
        <w:pStyle w:val="ListParagraph"/>
        <w:numPr>
          <w:ilvl w:val="0"/>
          <w:numId w:val="2"/>
        </w:numPr>
        <w:spacing w:after="80"/>
      </w:pPr>
      <w:r>
        <w:rPr>
          <w:rFonts w:ascii="Arial" w:cs="Arial" w:eastAsia="Arial" w:hAnsi="Arial"/>
          <w:sz w:val="22"/>
          <w:szCs w:val="22"/>
        </w:rPr>
        <w:t xml:space="preserve">No e-signature platform selected or integrated — DocuSign, HelloSign, or similar needed.</w:t>
      </w:r>
    </w:p>
    <w:p>
      <w:pPr>
        <w:pStyle w:val="ListParagraph"/>
        <w:numPr>
          <w:ilvl w:val="0"/>
          <w:numId w:val="2"/>
        </w:numPr>
        <w:spacing w:after="80"/>
      </w:pPr>
      <w:r>
        <w:rPr>
          <w:rFonts w:ascii="Arial" w:cs="Arial" w:eastAsia="Arial" w:hAnsi="Arial"/>
          <w:sz w:val="22"/>
          <w:szCs w:val="22"/>
        </w:rPr>
        <w:t xml:space="preserve">No automated document generation pipeline — portal would need to populate legal templates with deal-specific data and send them for signature.</w:t>
      </w:r>
    </w:p>
    <w:p>
      <w:pPr>
        <w:pStyle w:val="ListParagraph"/>
        <w:numPr>
          <w:ilvl w:val="0"/>
          <w:numId w:val="2"/>
        </w:numPr>
        <w:spacing w:after="80"/>
      </w:pPr>
      <w:r>
        <w:rPr>
          <w:rFonts w:ascii="Arial" w:cs="Arial" w:eastAsia="Arial" w:hAnsi="Arial"/>
          <w:sz w:val="22"/>
          <w:szCs w:val="22"/>
        </w:rPr>
        <w:t xml:space="preserve">The approval email to the agent references funding but does not include any action items for the agent (like "please sign the attached documents").</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This is the single largest gap in the workflow. Without signed legal documents, Firm Funds has no enforceable claim on the commission. The deal is just a handshake.</w:t>
      </w:r>
    </w:p>
    <w:p>
      <w:pPr>
        <w:pStyle w:val="ListParagraph"/>
        <w:numPr>
          <w:ilvl w:val="0"/>
          <w:numId w:val="2"/>
        </w:numPr>
        <w:spacing w:after="80"/>
      </w:pPr>
      <w:r>
        <w:rPr>
          <w:rFonts w:ascii="Arial" w:cs="Arial" w:eastAsia="Arial" w:hAnsi="Arial"/>
          <w:sz w:val="22"/>
          <w:szCs w:val="22"/>
        </w:rPr>
        <w:t xml:space="preserve">The CPA is what makes this a true sale (not a loan). Without it, the transaction could be characterized as an unregistered loan, triggering Ontario lending regulations and potentially FINTRAC money services business registration.</w:t>
      </w:r>
    </w:p>
    <w:p>
      <w:pPr>
        <w:pStyle w:val="ListParagraph"/>
        <w:numPr>
          <w:ilvl w:val="0"/>
          <w:numId w:val="2"/>
        </w:numPr>
        <w:spacing w:after="80"/>
      </w:pPr>
      <w:r>
        <w:rPr>
          <w:rFonts w:ascii="Arial" w:cs="Arial" w:eastAsia="Arial" w:hAnsi="Arial"/>
          <w:sz w:val="22"/>
          <w:szCs w:val="22"/>
        </w:rPr>
        <w:t xml:space="preserve">The IDTP is what ensures the brokerage pays Firm Funds. Without it, the brokerage has no legal obligation to redirect the commission.</w:t>
      </w:r>
    </w:p>
    <w:p>
      <w:r>
        <w:br w:type="page"/>
      </w:r>
    </w:p>
    <w:p>
      <w:pPr>
        <w:pStyle w:val="Heading1"/>
        <w:spacing w:after="200" w:before="360"/>
      </w:pPr>
      <w:r>
        <w:rPr>
          <w:rFonts w:ascii="Arial" w:cs="Arial" w:eastAsia="Arial" w:hAnsi="Arial"/>
          <w:b/>
          <w:bCs/>
          <w:color w:val="5FA873"/>
          <w:sz w:val="36"/>
          <w:szCs w:val="36"/>
        </w:rPr>
        <w:t xml:space="preserve">Stage 7 — Signed Documents Returned</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The agent signs all documents and they are returned to Firm Funds. The portal is updated to reflect signed document status. A final review confirms everything is in order before funding.</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D4A04A"/>
          <w:sz w:val="22"/>
          <w:szCs w:val="22"/>
        </w:rPr>
        <w:t xml:space="preserve">[PENDING - Not Yet Built]</w:t>
      </w:r>
    </w:p>
    <w:p>
      <w:pPr>
        <w:pStyle w:val="ListParagraph"/>
        <w:numPr>
          <w:ilvl w:val="0"/>
          <w:numId w:val="2"/>
        </w:numPr>
        <w:spacing w:after="80"/>
      </w:pPr>
      <w:r>
        <w:rPr>
          <w:rFonts w:ascii="Arial" w:cs="Arial" w:eastAsia="Arial" w:hAnsi="Arial"/>
          <w:sz w:val="22"/>
          <w:szCs w:val="22"/>
        </w:rPr>
        <w:t xml:space="preserve">Checklist items 13 (CPA Signed) and 14 (IDTP Signed) exist as manual checkboxes</w:t>
      </w:r>
    </w:p>
    <w:p>
      <w:pPr>
        <w:pStyle w:val="ListParagraph"/>
        <w:numPr>
          <w:ilvl w:val="0"/>
          <w:numId w:val="2"/>
        </w:numPr>
        <w:spacing w:after="80"/>
      </w:pPr>
      <w:r>
        <w:rPr>
          <w:rFonts w:ascii="Arial" w:cs="Arial" w:eastAsia="Arial" w:hAnsi="Arial"/>
          <w:sz w:val="22"/>
          <w:szCs w:val="22"/>
        </w:rPr>
        <w:t xml:space="preserve">Documents can be uploaded to the deal after signing (manual process)</w:t>
      </w:r>
    </w:p>
    <w:p>
      <w:pPr>
        <w:pStyle w:val="ListParagraph"/>
        <w:numPr>
          <w:ilvl w:val="0"/>
          <w:numId w:val="2"/>
        </w:numPr>
        <w:spacing w:after="80"/>
      </w:pPr>
      <w:r>
        <w:rPr>
          <w:rFonts w:ascii="Arial" w:cs="Arial" w:eastAsia="Arial" w:hAnsi="Arial"/>
          <w:sz w:val="22"/>
          <w:szCs w:val="22"/>
        </w:rPr>
        <w:t xml:space="preserve">No automated workflow connecting e-signature completion to portal status</w:t>
      </w:r>
    </w:p>
    <w:p>
      <w:pPr>
        <w:spacing w:after="120" w:before="240"/>
      </w:pPr>
      <w:r>
        <w:rPr>
          <w:rFonts w:ascii="Arial" w:cs="Arial" w:eastAsia="Arial" w:hAnsi="Arial"/>
          <w:b/>
          <w:bCs/>
          <w:color w:val="5FA873"/>
          <w:sz w:val="24"/>
          <w:szCs w:val="24"/>
        </w:rPr>
        <w:t xml:space="preserve">What is Missing</w:t>
      </w:r>
    </w:p>
    <w:p>
      <w:pPr>
        <w:pStyle w:val="ListParagraph"/>
        <w:numPr>
          <w:ilvl w:val="0"/>
          <w:numId w:val="2"/>
        </w:numPr>
        <w:spacing w:after="80"/>
      </w:pPr>
      <w:r>
        <w:rPr>
          <w:rFonts w:ascii="Arial" w:cs="Arial" w:eastAsia="Arial" w:hAnsi="Arial"/>
          <w:sz w:val="22"/>
          <w:szCs w:val="22"/>
        </w:rPr>
        <w:t xml:space="preserve">No e-signature status tracking — the portal cannot show whether documents have been sent, viewed, or signed.</w:t>
      </w:r>
    </w:p>
    <w:p>
      <w:pPr>
        <w:pStyle w:val="ListParagraph"/>
        <w:numPr>
          <w:ilvl w:val="0"/>
          <w:numId w:val="2"/>
        </w:numPr>
        <w:spacing w:after="80"/>
      </w:pPr>
      <w:r>
        <w:rPr>
          <w:rFonts w:ascii="Arial" w:cs="Arial" w:eastAsia="Arial" w:hAnsi="Arial"/>
          <w:sz w:val="22"/>
          <w:szCs w:val="22"/>
        </w:rPr>
        <w:t xml:space="preserve">No automated checklist update — when documents are signed in an e-signature platform, the portal checklist should auto-update items 13 and 14.</w:t>
      </w:r>
    </w:p>
    <w:p>
      <w:pPr>
        <w:pStyle w:val="ListParagraph"/>
        <w:numPr>
          <w:ilvl w:val="0"/>
          <w:numId w:val="2"/>
        </w:numPr>
        <w:spacing w:after="80"/>
      </w:pPr>
      <w:r>
        <w:rPr>
          <w:rFonts w:ascii="Arial" w:cs="Arial" w:eastAsia="Arial" w:hAnsi="Arial"/>
          <w:sz w:val="22"/>
          <w:szCs w:val="22"/>
        </w:rPr>
        <w:t xml:space="preserve">No final review gate between approval and funding — the deal goes straight from approved to funded with a single admin click. There is no separate "ready to fund" status.</w:t>
      </w:r>
    </w:p>
    <w:p>
      <w:pPr>
        <w:pStyle w:val="ListParagraph"/>
        <w:numPr>
          <w:ilvl w:val="0"/>
          <w:numId w:val="2"/>
        </w:numPr>
        <w:spacing w:after="80"/>
      </w:pPr>
      <w:r>
        <w:rPr>
          <w:rFonts w:ascii="Arial" w:cs="Arial" w:eastAsia="Arial" w:hAnsi="Arial"/>
          <w:sz w:val="22"/>
          <w:szCs w:val="22"/>
        </w:rPr>
        <w:t xml:space="preserve">No signed document storage — signed documents would need to be uploaded manually or auto-pulled from the e-signature platform.</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Manual tracking of signed documents is error-prone. A deal could be funded before all documents are actually signed.</w:t>
      </w:r>
    </w:p>
    <w:p>
      <w:pPr>
        <w:pStyle w:val="ListParagraph"/>
        <w:numPr>
          <w:ilvl w:val="0"/>
          <w:numId w:val="2"/>
        </w:numPr>
        <w:spacing w:after="80"/>
      </w:pPr>
      <w:r>
        <w:rPr>
          <w:rFonts w:ascii="Arial" w:cs="Arial" w:eastAsia="Arial" w:hAnsi="Arial"/>
          <w:sz w:val="22"/>
          <w:szCs w:val="22"/>
        </w:rPr>
        <w:t xml:space="preserve">Without e-signature integration, there is a delay between approval and funding while waiting for documents to be signed, printed, scanned, and uploaded.</w:t>
      </w:r>
    </w:p>
    <w:p>
      <w:r>
        <w:br w:type="page"/>
      </w:r>
    </w:p>
    <w:p>
      <w:pPr>
        <w:pStyle w:val="Heading1"/>
        <w:spacing w:after="200" w:before="360"/>
      </w:pPr>
      <w:r>
        <w:rPr>
          <w:rFonts w:ascii="Arial" w:cs="Arial" w:eastAsia="Arial" w:hAnsi="Arial"/>
          <w:b/>
          <w:bCs/>
          <w:color w:val="5FA873"/>
          <w:sz w:val="36"/>
          <w:szCs w:val="36"/>
        </w:rPr>
        <w:t xml:space="preserve">Stage 8 — EFT Funding</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Firm Funds processes an EFT to the agent for the advance amount minus the discount fee. The EFT is processed through Firm Funds’ external banking application. The portal is updated to reflect the funding.</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5FA873"/>
          <w:sz w:val="22"/>
          <w:szCs w:val="22"/>
        </w:rPr>
        <w:t xml:space="preserve">[BUILT IN PORTAL]</w:t>
      </w:r>
    </w:p>
    <w:p>
      <w:pPr>
        <w:pStyle w:val="ListParagraph"/>
        <w:numPr>
          <w:ilvl w:val="0"/>
          <w:numId w:val="2"/>
        </w:numPr>
        <w:spacing w:after="80"/>
      </w:pPr>
      <w:r>
        <w:rPr>
          <w:rFonts w:ascii="Arial" w:cs="Arial" w:eastAsia="Arial" w:hAnsi="Arial"/>
          <w:sz w:val="22"/>
          <w:szCs w:val="22"/>
        </w:rPr>
        <w:t xml:space="preserve">Admin transitions deal from approved to funded — this triggers automatic recalculation of financials using actual days from today to closing date (not the original submission estimate)</w:t>
      </w:r>
    </w:p>
    <w:p>
      <w:pPr>
        <w:pStyle w:val="ListParagraph"/>
        <w:numPr>
          <w:ilvl w:val="0"/>
          <w:numId w:val="2"/>
        </w:numPr>
        <w:spacing w:after="80"/>
      </w:pPr>
      <w:r>
        <w:rPr>
          <w:rFonts w:ascii="Arial" w:cs="Arial" w:eastAsia="Arial" w:hAnsi="Arial"/>
          <w:sz w:val="22"/>
          <w:szCs w:val="22"/>
        </w:rPr>
        <w:t xml:space="preserve">funding_date is recorded automatically</w:t>
      </w:r>
    </w:p>
    <w:p>
      <w:pPr>
        <w:pStyle w:val="ListParagraph"/>
        <w:numPr>
          <w:ilvl w:val="0"/>
          <w:numId w:val="2"/>
        </w:numPr>
        <w:spacing w:after="80"/>
      </w:pPr>
      <w:r>
        <w:rPr>
          <w:rFonts w:ascii="Arial" w:cs="Arial" w:eastAsia="Arial" w:hAnsi="Arial"/>
          <w:sz w:val="22"/>
          <w:szCs w:val="22"/>
        </w:rPr>
        <w:t xml:space="preserve">EFT transfer tracking: recordEftTransfer() action records individual EFT transfers as JSONB array on the deal</w:t>
      </w:r>
    </w:p>
    <w:p>
      <w:pPr>
        <w:pStyle w:val="ListParagraph"/>
        <w:numPr>
          <w:ilvl w:val="0"/>
          <w:numId w:val="2"/>
        </w:numPr>
        <w:spacing w:after="80"/>
      </w:pPr>
      <w:r>
        <w:rPr>
          <w:rFonts w:ascii="Arial" w:cs="Arial" w:eastAsia="Arial" w:hAnsi="Arial"/>
          <w:sz w:val="22"/>
          <w:szCs w:val="22"/>
        </w:rPr>
        <w:t xml:space="preserve">Each EFT has: amount (max $25,000 per day per MAX_DAILY_EFT constant), date, confirmed boolean</w:t>
      </w:r>
    </w:p>
    <w:p>
      <w:pPr>
        <w:pStyle w:val="ListParagraph"/>
        <w:numPr>
          <w:ilvl w:val="0"/>
          <w:numId w:val="2"/>
        </w:numPr>
        <w:spacing w:after="80"/>
      </w:pPr>
      <w:r>
        <w:rPr>
          <w:rFonts w:ascii="Arial" w:cs="Arial" w:eastAsia="Arial" w:hAnsi="Arial"/>
          <w:sz w:val="22"/>
          <w:szCs w:val="22"/>
        </w:rPr>
        <w:t xml:space="preserve">confirmEftTransfer() and removeEftTransfer() actions for managing transfer records</w:t>
      </w:r>
    </w:p>
    <w:p>
      <w:pPr>
        <w:pStyle w:val="ListParagraph"/>
        <w:numPr>
          <w:ilvl w:val="0"/>
          <w:numId w:val="2"/>
        </w:numPr>
        <w:spacing w:after="80"/>
      </w:pPr>
      <w:r>
        <w:rPr>
          <w:rFonts w:ascii="Arial" w:cs="Arial" w:eastAsia="Arial" w:hAnsi="Arial"/>
          <w:sz w:val="22"/>
          <w:szCs w:val="22"/>
        </w:rPr>
        <w:t xml:space="preserve">eftTransferDays calculated automatically — tells admin how many days of EFT transfers are needed</w:t>
      </w:r>
    </w:p>
    <w:p>
      <w:pPr>
        <w:pStyle w:val="ListParagraph"/>
        <w:numPr>
          <w:ilvl w:val="0"/>
          <w:numId w:val="2"/>
        </w:numPr>
        <w:spacing w:after="80"/>
      </w:pPr>
      <w:r>
        <w:rPr>
          <w:rFonts w:ascii="Arial" w:cs="Arial" w:eastAsia="Arial" w:hAnsi="Arial"/>
          <w:sz w:val="22"/>
          <w:szCs w:val="22"/>
        </w:rPr>
        <w:t xml:space="preserve">Status change email to agent: "Your advance has been funded! Your EFT transfer is being processed and our goal is to have the funds in your account within 24 business hours."</w:t>
      </w:r>
    </w:p>
    <w:p>
      <w:pPr>
        <w:pStyle w:val="ListParagraph"/>
        <w:numPr>
          <w:ilvl w:val="0"/>
          <w:numId w:val="2"/>
        </w:numPr>
        <w:spacing w:after="80"/>
      </w:pPr>
      <w:r>
        <w:rPr>
          <w:rFonts w:ascii="Arial" w:cs="Arial" w:eastAsia="Arial" w:hAnsi="Arial"/>
          <w:sz w:val="22"/>
          <w:szCs w:val="22"/>
        </w:rPr>
        <w:t xml:space="preserve">Audit log records deal.status_change with recalculated flag</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integration with banking app — EFT is processed externally (e.g., through the bank portal) and then manually recorded in the Firm Funds portal. This is expected for now but creates a manual step.</w:t>
      </w:r>
    </w:p>
    <w:p>
      <w:pPr>
        <w:pStyle w:val="ListParagraph"/>
        <w:numPr>
          <w:ilvl w:val="0"/>
          <w:numId w:val="2"/>
        </w:numPr>
        <w:spacing w:after="80"/>
      </w:pPr>
      <w:r>
        <w:rPr>
          <w:rFonts w:ascii="Arial" w:cs="Arial" w:eastAsia="Arial" w:hAnsi="Arial"/>
          <w:sz w:val="22"/>
          <w:szCs w:val="22"/>
        </w:rPr>
        <w:t xml:space="preserve">No EFT memo/reference number field — the EFT record stores amount, date, and confirmed status but not a bank reference number, transaction ID, or memo. This makes reconciliation harder.</w:t>
      </w:r>
    </w:p>
    <w:p>
      <w:pPr>
        <w:pStyle w:val="ListParagraph"/>
        <w:numPr>
          <w:ilvl w:val="0"/>
          <w:numId w:val="2"/>
        </w:numPr>
        <w:spacing w:after="80"/>
      </w:pPr>
      <w:r>
        <w:rPr>
          <w:rFonts w:ascii="Arial" w:cs="Arial" w:eastAsia="Arial" w:hAnsi="Arial"/>
          <w:sz w:val="22"/>
          <w:szCs w:val="22"/>
        </w:rPr>
        <w:t xml:space="preserve">No EFT total validation against advance amount — the portal does not check whether the total of all EFT transfers equals the calculated advance amount (net commission minus discount fee). You could over-fund or under-fund without warning.</w:t>
      </w:r>
    </w:p>
    <w:p>
      <w:pPr>
        <w:pStyle w:val="ListParagraph"/>
        <w:numPr>
          <w:ilvl w:val="0"/>
          <w:numId w:val="2"/>
        </w:numPr>
        <w:spacing w:after="80"/>
      </w:pPr>
      <w:r>
        <w:rPr>
          <w:rFonts w:ascii="Arial" w:cs="Arial" w:eastAsia="Arial" w:hAnsi="Arial"/>
          <w:sz w:val="22"/>
          <w:szCs w:val="22"/>
        </w:rPr>
        <w:t xml:space="preserve">No notification to agent when EFT is confirmed — the status change email fires at the funded transition, but there is no separate email when individual EFT transfers are confirmed.</w:t>
      </w:r>
    </w:p>
    <w:p>
      <w:pPr>
        <w:pStyle w:val="ListParagraph"/>
        <w:numPr>
          <w:ilvl w:val="0"/>
          <w:numId w:val="2"/>
        </w:numPr>
        <w:spacing w:after="80"/>
      </w:pPr>
      <w:r>
        <w:rPr>
          <w:rFonts w:ascii="Arial" w:cs="Arial" w:eastAsia="Arial" w:hAnsi="Arial"/>
          <w:sz w:val="22"/>
          <w:szCs w:val="22"/>
        </w:rPr>
        <w:t xml:space="preserve">EFT can only be recorded on funded deals — but the recalculation happens at the moment of funding, before any EFT is actually sent. If there is a delay between marking as funded and actually sending the EFT, the agent receives the "funds on the way" email prematurely.</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The recalculation at funding time changes the financial figures. If there is a significant gap between the original submission and funding, the advance amount could change substantially. The agent was shown one number at submission and receives a different amount.</w:t>
      </w:r>
    </w:p>
    <w:p>
      <w:pPr>
        <w:pStyle w:val="ListParagraph"/>
        <w:numPr>
          <w:ilvl w:val="0"/>
          <w:numId w:val="2"/>
        </w:numPr>
        <w:spacing w:after="80"/>
      </w:pPr>
      <w:r>
        <w:rPr>
          <w:rFonts w:ascii="Arial" w:cs="Arial" w:eastAsia="Arial" w:hAnsi="Arial"/>
          <w:sz w:val="22"/>
          <w:szCs w:val="22"/>
        </w:rPr>
        <w:t xml:space="preserve">No EFT reconciliation means Firm Funds could accidentally send the wrong amount with no portal warning.</w:t>
      </w:r>
    </w:p>
    <w:p>
      <w:r>
        <w:br w:type="page"/>
      </w:r>
    </w:p>
    <w:p>
      <w:pPr>
        <w:pStyle w:val="Heading1"/>
        <w:spacing w:after="200" w:before="360"/>
      </w:pPr>
      <w:r>
        <w:rPr>
          <w:rFonts w:ascii="Arial" w:cs="Arial" w:eastAsia="Arial" w:hAnsi="Arial"/>
          <w:b/>
          <w:bCs/>
          <w:color w:val="5FA873"/>
          <w:sz w:val="36"/>
          <w:szCs w:val="36"/>
        </w:rPr>
        <w:t xml:space="preserve">Stage 9 — Deal Monitoring Through to Closing</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The deal is funded and open. Firm Funds monitors it through to the closing date, watches for complications, and manages scenarios where the deal falls through or the closing date changes.</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D4A04A"/>
          <w:sz w:val="22"/>
          <w:szCs w:val="22"/>
        </w:rPr>
        <w:t xml:space="preserve">MINIMAL </w:t>
      </w:r>
      <w:r>
        <w:rPr>
          <w:rFonts w:ascii="Arial" w:cs="Arial" w:eastAsia="Arial" w:hAnsi="Arial"/>
          <w:b w:val="false"/>
          <w:bCs w:val="false"/>
          <w:i w:val="false"/>
          <w:iCs w:val="false"/>
          <w:color w:val="000000"/>
          <w:sz w:val="22"/>
          <w:szCs w:val="22"/>
        </w:rPr>
        <w:t xml:space="preserve">— Basic data exists but no active monitoring features.</w:t>
      </w:r>
    </w:p>
    <w:p>
      <w:pPr>
        <w:pStyle w:val="ListParagraph"/>
        <w:numPr>
          <w:ilvl w:val="0"/>
          <w:numId w:val="2"/>
        </w:numPr>
        <w:spacing w:after="80"/>
      </w:pPr>
      <w:r>
        <w:rPr>
          <w:rFonts w:ascii="Arial" w:cs="Arial" w:eastAsia="Arial" w:hAnsi="Arial"/>
          <w:sz w:val="22"/>
          <w:szCs w:val="22"/>
        </w:rPr>
        <w:t xml:space="preserve">Closing date is stored on each deal</w:t>
      </w:r>
    </w:p>
    <w:p>
      <w:pPr>
        <w:pStyle w:val="ListParagraph"/>
        <w:numPr>
          <w:ilvl w:val="0"/>
          <w:numId w:val="2"/>
        </w:numPr>
        <w:spacing w:after="80"/>
      </w:pPr>
      <w:r>
        <w:rPr>
          <w:rFonts w:ascii="Arial" w:cs="Arial" w:eastAsia="Arial" w:hAnsi="Arial"/>
          <w:sz w:val="22"/>
          <w:szCs w:val="22"/>
        </w:rPr>
        <w:t xml:space="preserve">days_until_closing is calculated and displayed</w:t>
      </w:r>
    </w:p>
    <w:p>
      <w:pPr>
        <w:pStyle w:val="ListParagraph"/>
        <w:numPr>
          <w:ilvl w:val="0"/>
          <w:numId w:val="2"/>
        </w:numPr>
        <w:spacing w:after="80"/>
      </w:pPr>
      <w:r>
        <w:rPr>
          <w:rFonts w:ascii="Arial" w:cs="Arial" w:eastAsia="Arial" w:hAnsi="Arial"/>
          <w:sz w:val="22"/>
          <w:szCs w:val="22"/>
        </w:rPr>
        <w:t xml:space="preserve">Admin dashboard shows all funded deals in a list view with status filtering</w:t>
      </w:r>
    </w:p>
    <w:p>
      <w:pPr>
        <w:pStyle w:val="ListParagraph"/>
        <w:numPr>
          <w:ilvl w:val="0"/>
          <w:numId w:val="2"/>
        </w:numPr>
        <w:spacing w:after="80"/>
      </w:pPr>
      <w:r>
        <w:rPr>
          <w:rFonts w:ascii="Arial" w:cs="Arial" w:eastAsia="Arial" w:hAnsi="Arial"/>
          <w:sz w:val="22"/>
          <w:szCs w:val="22"/>
        </w:rPr>
        <w:t xml:space="preserve">Backward status transitions allow moving a deal from funded back to approved if needed</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closing date approaching alerts — no notification when a deal is within X days of closing. The admin must manually check.</w:t>
      </w:r>
    </w:p>
    <w:p>
      <w:pPr>
        <w:pStyle w:val="ListParagraph"/>
        <w:numPr>
          <w:ilvl w:val="0"/>
          <w:numId w:val="2"/>
        </w:numPr>
        <w:spacing w:after="80"/>
      </w:pPr>
      <w:r>
        <w:rPr>
          <w:rFonts w:ascii="Arial" w:cs="Arial" w:eastAsia="Arial" w:hAnsi="Arial"/>
          <w:sz w:val="22"/>
          <w:szCs w:val="22"/>
        </w:rPr>
        <w:t xml:space="preserve">No overdue deal alerts — if a deal passes its closing date without being marked repaid, there is no automated flag or notification.</w:t>
      </w:r>
    </w:p>
    <w:p>
      <w:pPr>
        <w:pStyle w:val="ListParagraph"/>
        <w:numPr>
          <w:ilvl w:val="0"/>
          <w:numId w:val="2"/>
        </w:numPr>
        <w:spacing w:after="80"/>
      </w:pPr>
      <w:r>
        <w:rPr>
          <w:rFonts w:ascii="Arial" w:cs="Arial" w:eastAsia="Arial" w:hAnsi="Arial"/>
          <w:sz w:val="22"/>
          <w:szCs w:val="22"/>
        </w:rPr>
        <w:t xml:space="preserve">No closing date change mechanism — if the closing date is delayed, there is no workflow to update it and recalculate the discount fee for the extended period.</w:t>
      </w:r>
    </w:p>
    <w:p>
      <w:pPr>
        <w:pStyle w:val="ListParagraph"/>
        <w:numPr>
          <w:ilvl w:val="0"/>
          <w:numId w:val="2"/>
        </w:numPr>
        <w:spacing w:after="80"/>
      </w:pPr>
      <w:r>
        <w:rPr>
          <w:rFonts w:ascii="Arial" w:cs="Arial" w:eastAsia="Arial" w:hAnsi="Arial"/>
          <w:sz w:val="22"/>
          <w:szCs w:val="22"/>
        </w:rPr>
        <w:t xml:space="preserve">No fallen-through deal workflow — if a deal collapses entirely, the process for recovering the advanced funds is undefined in the portal. The deal can be moved to cancelled, but there is no: recovery tracking, agent notification of recovery obligation, outstanding_recovery amount update on the agent record, or escalation/collections workflow.</w:t>
      </w:r>
    </w:p>
    <w:p>
      <w:pPr>
        <w:pStyle w:val="ListParagraph"/>
        <w:numPr>
          <w:ilvl w:val="0"/>
          <w:numId w:val="2"/>
        </w:numPr>
        <w:spacing w:after="80"/>
      </w:pPr>
      <w:r>
        <w:rPr>
          <w:rFonts w:ascii="Arial" w:cs="Arial" w:eastAsia="Arial" w:hAnsi="Arial"/>
          <w:sz w:val="22"/>
          <w:szCs w:val="22"/>
        </w:rPr>
        <w:t xml:space="preserve">No deal-level notes timeline — admin_notes is a single text field, not a timeline. Multiple status updates and conversations get overwritten.</w:t>
      </w:r>
    </w:p>
    <w:p>
      <w:pPr>
        <w:pStyle w:val="ListParagraph"/>
        <w:numPr>
          <w:ilvl w:val="0"/>
          <w:numId w:val="2"/>
        </w:numPr>
        <w:spacing w:after="80"/>
      </w:pPr>
      <w:r>
        <w:rPr>
          <w:rFonts w:ascii="Arial" w:cs="Arial" w:eastAsia="Arial" w:hAnsi="Arial"/>
          <w:sz w:val="22"/>
          <w:szCs w:val="22"/>
        </w:rPr>
        <w:t xml:space="preserve">No brokerage notification for approaching closings — the brokerage admin should be reminded that a deal is closing soon and they need to prepare the repayment EFT.</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A deal falling through is the highest-risk scenario for Firm Funds. Under a true-sale model, Firm Funds has purchased the commission. If the deal falls through, the agent technically owes nothing (it was a sale, not a loan). Recovery depends on the Personal Guarantee and any recourse provisions in the CPA.</w:t>
      </w:r>
    </w:p>
    <w:p>
      <w:pPr>
        <w:pStyle w:val="ListParagraph"/>
        <w:numPr>
          <w:ilvl w:val="0"/>
          <w:numId w:val="2"/>
        </w:numPr>
        <w:spacing w:after="80"/>
      </w:pPr>
      <w:r>
        <w:rPr>
          <w:rFonts w:ascii="Arial" w:cs="Arial" w:eastAsia="Arial" w:hAnsi="Arial"/>
          <w:sz w:val="22"/>
          <w:szCs w:val="22"/>
        </w:rPr>
        <w:t xml:space="preserve">Without closing date monitoring, a deal could sit funded indefinitely without anyone noticing it passed the expected closing.</w:t>
      </w:r>
    </w:p>
    <w:p>
      <w:pPr>
        <w:pStyle w:val="ListParagraph"/>
        <w:numPr>
          <w:ilvl w:val="0"/>
          <w:numId w:val="2"/>
        </w:numPr>
        <w:spacing w:after="80"/>
      </w:pPr>
      <w:r>
        <w:rPr>
          <w:rFonts w:ascii="Arial" w:cs="Arial" w:eastAsia="Arial" w:hAnsi="Arial"/>
          <w:sz w:val="22"/>
          <w:szCs w:val="22"/>
        </w:rPr>
        <w:t xml:space="preserve">Delayed closings change the discount fee calculation. Under the current model, the discount fee is calculated once at funding. If the closing is delayed by 30 days, Firm Funds is not being compensated for the additional risk exposure.</w:t>
      </w:r>
    </w:p>
    <w:p>
      <w:r>
        <w:br w:type="page"/>
      </w:r>
    </w:p>
    <w:p>
      <w:pPr>
        <w:pStyle w:val="Heading1"/>
        <w:spacing w:after="200" w:before="360"/>
      </w:pPr>
      <w:r>
        <w:rPr>
          <w:rFonts w:ascii="Arial" w:cs="Arial" w:eastAsia="Arial" w:hAnsi="Arial"/>
          <w:b/>
          <w:bCs/>
          <w:color w:val="5FA873"/>
          <w:sz w:val="36"/>
          <w:szCs w:val="36"/>
        </w:rPr>
        <w:t xml:space="preserve">Stage 10 — Collection at Closing</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The deal closes. The brokerage admin sends an EFT to Firm Funds for the full advance amount minus the brokerage referral fee (in the example: $6,968.50). Firm Funds confirms receipt and marks the deal as repaid.</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D4A04A"/>
          <w:sz w:val="22"/>
          <w:szCs w:val="22"/>
        </w:rPr>
        <w:t xml:space="preserve">MINIMAL </w:t>
      </w:r>
      <w:r>
        <w:rPr>
          <w:rFonts w:ascii="Arial" w:cs="Arial" w:eastAsia="Arial" w:hAnsi="Arial"/>
          <w:b w:val="false"/>
          <w:bCs w:val="false"/>
          <w:i w:val="false"/>
          <w:iCs w:val="false"/>
          <w:color w:val="000000"/>
          <w:sz w:val="22"/>
          <w:szCs w:val="22"/>
        </w:rPr>
        <w:t xml:space="preserve">— Status tracking exists but collection workflow is manual.</w:t>
      </w:r>
    </w:p>
    <w:p>
      <w:pPr>
        <w:pStyle w:val="ListParagraph"/>
        <w:numPr>
          <w:ilvl w:val="0"/>
          <w:numId w:val="2"/>
        </w:numPr>
        <w:spacing w:after="80"/>
      </w:pPr>
      <w:r>
        <w:rPr>
          <w:rFonts w:ascii="Arial" w:cs="Arial" w:eastAsia="Arial" w:hAnsi="Arial"/>
          <w:sz w:val="22"/>
          <w:szCs w:val="22"/>
        </w:rPr>
        <w:t xml:space="preserve">Admin can transition deal from funded to repaid, recording repayment_date automatically</w:t>
      </w:r>
    </w:p>
    <w:p>
      <w:pPr>
        <w:pStyle w:val="ListParagraph"/>
        <w:numPr>
          <w:ilvl w:val="0"/>
          <w:numId w:val="2"/>
        </w:numPr>
        <w:spacing w:after="80"/>
      </w:pPr>
      <w:r>
        <w:rPr>
          <w:rFonts w:ascii="Arial" w:cs="Arial" w:eastAsia="Arial" w:hAnsi="Arial"/>
          <w:sz w:val="22"/>
          <w:szCs w:val="22"/>
        </w:rPr>
        <w:t xml:space="preserve">Backward transition from repaid to funded is available if marked prematurely</w:t>
      </w:r>
    </w:p>
    <w:p>
      <w:pPr>
        <w:pStyle w:val="ListParagraph"/>
        <w:numPr>
          <w:ilvl w:val="0"/>
          <w:numId w:val="2"/>
        </w:numPr>
        <w:spacing w:after="80"/>
      </w:pPr>
      <w:r>
        <w:rPr>
          <w:rFonts w:ascii="Arial" w:cs="Arial" w:eastAsia="Arial" w:hAnsi="Arial"/>
          <w:sz w:val="22"/>
          <w:szCs w:val="22"/>
        </w:rPr>
        <w:t xml:space="preserve">Repaid status triggers email to agent</w:t>
      </w:r>
    </w:p>
    <w:p>
      <w:pPr>
        <w:pStyle w:val="ListParagraph"/>
        <w:numPr>
          <w:ilvl w:val="0"/>
          <w:numId w:val="2"/>
        </w:numPr>
        <w:spacing w:after="80"/>
      </w:pPr>
      <w:r>
        <w:rPr>
          <w:rFonts w:ascii="Arial" w:cs="Arial" w:eastAsia="Arial" w:hAnsi="Arial"/>
          <w:sz w:val="22"/>
          <w:szCs w:val="22"/>
        </w:rPr>
        <w:t xml:space="preserve">Brokerage portal shows deals by status, so the brokerage admin can see which deals are funded (and therefore need repayment at closing)</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repayment amount tracking — the portal records that the deal was repaid but does not record how much was actually received. There is no field for the incoming EFT amount. Without this, reconciliation is impossible in the portal.</w:t>
      </w:r>
    </w:p>
    <w:p>
      <w:pPr>
        <w:pStyle w:val="ListParagraph"/>
        <w:numPr>
          <w:ilvl w:val="0"/>
          <w:numId w:val="2"/>
        </w:numPr>
        <w:spacing w:after="80"/>
      </w:pPr>
      <w:r>
        <w:rPr>
          <w:rFonts w:ascii="Arial" w:cs="Arial" w:eastAsia="Arial" w:hAnsi="Arial"/>
          <w:sz w:val="22"/>
          <w:szCs w:val="22"/>
        </w:rPr>
        <w:t xml:space="preserve">No automated collection notification — when a deal approaches closing, neither the brokerage admin nor the Firm Funds admin receives an automated reminder to process/expect the repayment EFT.</w:t>
      </w:r>
    </w:p>
    <w:p>
      <w:pPr>
        <w:pStyle w:val="ListParagraph"/>
        <w:numPr>
          <w:ilvl w:val="0"/>
          <w:numId w:val="2"/>
        </w:numPr>
        <w:spacing w:after="80"/>
      </w:pPr>
      <w:r>
        <w:rPr>
          <w:rFonts w:ascii="Arial" w:cs="Arial" w:eastAsia="Arial" w:hAnsi="Arial"/>
          <w:sz w:val="22"/>
          <w:szCs w:val="22"/>
        </w:rPr>
        <w:t xml:space="preserve">No partial repayment handling — if the brokerage sends the wrong amount, there is no mechanism to track a shortfall or overpayment.</w:t>
      </w:r>
    </w:p>
    <w:p>
      <w:pPr>
        <w:pStyle w:val="ListParagraph"/>
        <w:numPr>
          <w:ilvl w:val="0"/>
          <w:numId w:val="2"/>
        </w:numPr>
        <w:spacing w:after="80"/>
      </w:pPr>
      <w:r>
        <w:rPr>
          <w:rFonts w:ascii="Arial" w:cs="Arial" w:eastAsia="Arial" w:hAnsi="Arial"/>
          <w:sz w:val="22"/>
          <w:szCs w:val="22"/>
        </w:rPr>
        <w:t xml:space="preserve">No IDTP enforcement — since the IDTP is not yet implemented, there is no legal instrument compelling the brokerage to pay Firm Funds. Repayment relies on the brokerage cooperation agreement and good faith.</w:t>
      </w:r>
    </w:p>
    <w:p>
      <w:pPr>
        <w:pStyle w:val="ListParagraph"/>
        <w:numPr>
          <w:ilvl w:val="0"/>
          <w:numId w:val="2"/>
        </w:numPr>
        <w:spacing w:after="80"/>
      </w:pPr>
      <w:r>
        <w:rPr>
          <w:rFonts w:ascii="Arial" w:cs="Arial" w:eastAsia="Arial" w:hAnsi="Arial"/>
          <w:sz w:val="22"/>
          <w:szCs w:val="22"/>
        </w:rPr>
        <w:t xml:space="preserve">No bank reconciliation — the portal cannot be matched against bank statements to confirm receipt.</w:t>
      </w:r>
    </w:p>
    <w:p>
      <w:pPr>
        <w:pStyle w:val="ListParagraph"/>
        <w:numPr>
          <w:ilvl w:val="0"/>
          <w:numId w:val="2"/>
        </w:numPr>
        <w:spacing w:after="80"/>
      </w:pPr>
      <w:r>
        <w:rPr>
          <w:rFonts w:ascii="Arial" w:cs="Arial" w:eastAsia="Arial" w:hAnsi="Arial"/>
          <w:sz w:val="22"/>
          <w:szCs w:val="22"/>
        </w:rPr>
        <w:t xml:space="preserve">No brokerage-initiated repayment confirmation — the brokerage admin cannot mark a deal as repaid from their portal. Only Firm Funds admins can change the status.</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Without repayment amount tracking, Firm Funds cannot verify that the correct amount was received through the portal alone.</w:t>
      </w:r>
    </w:p>
    <w:p>
      <w:pPr>
        <w:pStyle w:val="ListParagraph"/>
        <w:numPr>
          <w:ilvl w:val="0"/>
          <w:numId w:val="2"/>
        </w:numPr>
        <w:spacing w:after="80"/>
      </w:pPr>
      <w:r>
        <w:rPr>
          <w:rFonts w:ascii="Arial" w:cs="Arial" w:eastAsia="Arial" w:hAnsi="Arial"/>
          <w:sz w:val="22"/>
          <w:szCs w:val="22"/>
        </w:rPr>
        <w:t xml:space="preserve">Without automated reminders, repayment collection is entirely manual and could be forgotten.</w:t>
      </w:r>
    </w:p>
    <w:p>
      <w:pPr>
        <w:pStyle w:val="ListParagraph"/>
        <w:numPr>
          <w:ilvl w:val="0"/>
          <w:numId w:val="2"/>
        </w:numPr>
        <w:spacing w:after="80"/>
      </w:pPr>
      <w:r>
        <w:rPr>
          <w:rFonts w:ascii="Arial" w:cs="Arial" w:eastAsia="Arial" w:hAnsi="Arial"/>
          <w:sz w:val="22"/>
          <w:szCs w:val="22"/>
        </w:rPr>
        <w:t xml:space="preserve">The IDTP is the mechanism that legally compels the brokerage to redirect the commission. Without it, collection relies entirely on the brokerage relationship.</w:t>
      </w:r>
    </w:p>
    <w:p>
      <w:r>
        <w:br w:type="page"/>
      </w:r>
    </w:p>
    <w:p>
      <w:pPr>
        <w:pStyle w:val="Heading1"/>
        <w:spacing w:after="200" w:before="360"/>
      </w:pPr>
      <w:r>
        <w:rPr>
          <w:rFonts w:ascii="Arial" w:cs="Arial" w:eastAsia="Arial" w:hAnsi="Arial"/>
          <w:b/>
          <w:bCs/>
          <w:color w:val="5FA873"/>
          <w:sz w:val="36"/>
          <w:szCs w:val="36"/>
        </w:rPr>
        <w:t xml:space="preserve">Stage 11 — Reconciliation &amp; Close-Out</w:t>
      </w:r>
    </w:p>
    <w:p>
      <w:pPr>
        <w:spacing w:after="120" w:before="240"/>
      </w:pPr>
      <w:r>
        <w:rPr>
          <w:rFonts w:ascii="Arial" w:cs="Arial" w:eastAsia="Arial" w:hAnsi="Arial"/>
          <w:b/>
          <w:bCs/>
          <w:color w:val="5FA873"/>
          <w:sz w:val="24"/>
          <w:szCs w:val="24"/>
        </w:rPr>
        <w:t xml:space="preserve">What Needs to Happen</w:t>
      </w:r>
    </w:p>
    <w:p>
      <w:pPr>
        <w:spacing w:after="120"/>
      </w:pPr>
      <w:r>
        <w:rPr>
          <w:rFonts w:ascii="Arial" w:cs="Arial" w:eastAsia="Arial" w:hAnsi="Arial"/>
          <w:b w:val="false"/>
          <w:bCs w:val="false"/>
          <w:i w:val="false"/>
          <w:iCs w:val="false"/>
          <w:color w:val="000000"/>
          <w:sz w:val="22"/>
          <w:szCs w:val="22"/>
        </w:rPr>
        <w:t xml:space="preserve">The deal is fully complete. Fee revenue is recognized, the brokerage referral is reconciled, and the deal is closed out in the books. Monthly brokerage statements and revenue summaries are generated.</w:t>
      </w:r>
    </w:p>
    <w:p>
      <w:pPr>
        <w:spacing w:after="120" w:before="240"/>
      </w:pPr>
      <w:r>
        <w:rPr>
          <w:rFonts w:ascii="Arial" w:cs="Arial" w:eastAsia="Arial" w:hAnsi="Arial"/>
          <w:b/>
          <w:bCs/>
          <w:color w:val="5FA873"/>
          <w:sz w:val="24"/>
          <w:szCs w:val="24"/>
        </w:rPr>
        <w:t xml:space="preserve">Portal Status</w:t>
      </w:r>
    </w:p>
    <w:p>
      <w:pPr>
        <w:spacing w:after="120"/>
      </w:pPr>
      <w:r>
        <w:rPr>
          <w:rFonts w:ascii="Arial" w:cs="Arial" w:eastAsia="Arial" w:hAnsi="Arial"/>
          <w:b/>
          <w:bCs/>
          <w:i w:val="false"/>
          <w:iCs w:val="false"/>
          <w:color w:val="D4A04A"/>
          <w:sz w:val="22"/>
          <w:szCs w:val="22"/>
        </w:rPr>
        <w:t xml:space="preserve">PARTIALLY BUILT </w:t>
      </w:r>
      <w:r>
        <w:rPr>
          <w:rFonts w:ascii="Arial" w:cs="Arial" w:eastAsia="Arial" w:hAnsi="Arial"/>
          <w:b w:val="false"/>
          <w:bCs w:val="false"/>
          <w:i w:val="false"/>
          <w:iCs w:val="false"/>
          <w:color w:val="000000"/>
          <w:sz w:val="22"/>
          <w:szCs w:val="22"/>
        </w:rPr>
        <w:t xml:space="preserve">— Reporting exists but reconciliation is not formalized.</w:t>
      </w:r>
    </w:p>
    <w:p>
      <w:pPr>
        <w:pStyle w:val="ListParagraph"/>
        <w:numPr>
          <w:ilvl w:val="0"/>
          <w:numId w:val="2"/>
        </w:numPr>
        <w:spacing w:after="80"/>
      </w:pPr>
      <w:r>
        <w:rPr>
          <w:rFonts w:ascii="Arial" w:cs="Arial" w:eastAsia="Arial" w:hAnsi="Arial"/>
          <w:sz w:val="22"/>
          <w:szCs w:val="22"/>
        </w:rPr>
        <w:t xml:space="preserve">Admin can transition from repaid to closed (final terminal state)</w:t>
      </w:r>
    </w:p>
    <w:p>
      <w:pPr>
        <w:pStyle w:val="ListParagraph"/>
        <w:numPr>
          <w:ilvl w:val="0"/>
          <w:numId w:val="2"/>
        </w:numPr>
        <w:spacing w:after="80"/>
      </w:pPr>
      <w:r>
        <w:rPr>
          <w:rFonts w:ascii="Arial" w:cs="Arial" w:eastAsia="Arial" w:hAnsi="Arial"/>
          <w:sz w:val="22"/>
          <w:szCs w:val="22"/>
        </w:rPr>
        <w:t xml:space="preserve">Reports dashboard (/admin/reports) with time-range filtering: last 7/30/90 days, YTD, all, custom range</w:t>
      </w:r>
    </w:p>
    <w:p>
      <w:pPr>
        <w:pStyle w:val="ListParagraph"/>
        <w:numPr>
          <w:ilvl w:val="0"/>
          <w:numId w:val="2"/>
        </w:numPr>
        <w:spacing w:after="80"/>
      </w:pPr>
      <w:r>
        <w:rPr>
          <w:rFonts w:ascii="Arial" w:cs="Arial" w:eastAsia="Arial" w:hAnsi="Arial"/>
          <w:sz w:val="22"/>
          <w:szCs w:val="22"/>
        </w:rPr>
        <w:t xml:space="preserve">Report KPIs: total revenue, total advanced, total referral fees paid, total profit, avg discount fee, avg days to close, total deals, conversion rate</w:t>
      </w:r>
    </w:p>
    <w:p>
      <w:pPr>
        <w:pStyle w:val="ListParagraph"/>
        <w:numPr>
          <w:ilvl w:val="0"/>
          <w:numId w:val="2"/>
        </w:numPr>
        <w:spacing w:after="80"/>
      </w:pPr>
      <w:r>
        <w:rPr>
          <w:rFonts w:ascii="Arial" w:cs="Arial" w:eastAsia="Arial" w:hAnsi="Arial"/>
          <w:sz w:val="22"/>
          <w:szCs w:val="22"/>
        </w:rPr>
        <w:t xml:space="preserve">Pipeline breakdown by status</w:t>
      </w:r>
    </w:p>
    <w:p>
      <w:pPr>
        <w:pStyle w:val="ListParagraph"/>
        <w:numPr>
          <w:ilvl w:val="0"/>
          <w:numId w:val="2"/>
        </w:numPr>
        <w:spacing w:after="80"/>
      </w:pPr>
      <w:r>
        <w:rPr>
          <w:rFonts w:ascii="Arial" w:cs="Arial" w:eastAsia="Arial" w:hAnsi="Arial"/>
          <w:sz w:val="22"/>
          <w:szCs w:val="22"/>
        </w:rPr>
        <w:t xml:space="preserve">Monthly trends (last 12 months): deals, revenue, advanced, profit</w:t>
      </w:r>
    </w:p>
    <w:p>
      <w:pPr>
        <w:pStyle w:val="ListParagraph"/>
        <w:numPr>
          <w:ilvl w:val="0"/>
          <w:numId w:val="2"/>
        </w:numPr>
        <w:spacing w:after="80"/>
      </w:pPr>
      <w:r>
        <w:rPr>
          <w:rFonts w:ascii="Arial" w:cs="Arial" w:eastAsia="Arial" w:hAnsi="Arial"/>
          <w:sz w:val="22"/>
          <w:szCs w:val="22"/>
        </w:rPr>
        <w:t xml:space="preserve">Brokerage performance: total deals, funded deals, total advanced, total referral fees, avg deal size</w:t>
      </w:r>
    </w:p>
    <w:p>
      <w:pPr>
        <w:pStyle w:val="ListParagraph"/>
        <w:numPr>
          <w:ilvl w:val="0"/>
          <w:numId w:val="2"/>
        </w:numPr>
        <w:spacing w:after="80"/>
      </w:pPr>
      <w:r>
        <w:rPr>
          <w:rFonts w:ascii="Arial" w:cs="Arial" w:eastAsia="Arial" w:hAnsi="Arial"/>
          <w:sz w:val="22"/>
          <w:szCs w:val="22"/>
        </w:rPr>
        <w:t xml:space="preserve">Excel export of all deal data</w:t>
      </w:r>
    </w:p>
    <w:p>
      <w:pPr>
        <w:pStyle w:val="ListParagraph"/>
        <w:numPr>
          <w:ilvl w:val="0"/>
          <w:numId w:val="2"/>
        </w:numPr>
        <w:spacing w:after="80"/>
      </w:pPr>
      <w:r>
        <w:rPr>
          <w:rFonts w:ascii="Arial" w:cs="Arial" w:eastAsia="Arial" w:hAnsi="Arial"/>
          <w:sz w:val="22"/>
          <w:szCs w:val="22"/>
        </w:rPr>
        <w:t xml:space="preserve">Brokerage portal has referral fees tab with monthly filtering and PDF referral fee report download</w:t>
      </w:r>
    </w:p>
    <w:p>
      <w:pPr>
        <w:spacing w:after="120" w:before="240"/>
      </w:pPr>
      <w:r>
        <w:rPr>
          <w:rFonts w:ascii="Arial" w:cs="Arial" w:eastAsia="Arial" w:hAnsi="Arial"/>
          <w:b/>
          <w:bCs/>
          <w:color w:val="5FA873"/>
          <w:sz w:val="24"/>
          <w:szCs w:val="24"/>
        </w:rPr>
        <w:t xml:space="preserve">What is Missing</w:t>
      </w:r>
    </w:p>
    <w:p>
      <w:pPr>
        <w:spacing w:after="120"/>
      </w:pPr>
      <w:r>
        <w:rPr>
          <w:rFonts w:ascii="Arial" w:cs="Arial" w:eastAsia="Arial" w:hAnsi="Arial"/>
          <w:b/>
          <w:bCs/>
          <w:i w:val="false"/>
          <w:iCs w:val="false"/>
          <w:color w:val="E07B7B"/>
          <w:sz w:val="22"/>
          <w:szCs w:val="22"/>
        </w:rPr>
        <w:t xml:space="preserve">[GAP IDENTIFIED]</w:t>
      </w:r>
    </w:p>
    <w:p>
      <w:pPr>
        <w:pStyle w:val="ListParagraph"/>
        <w:numPr>
          <w:ilvl w:val="0"/>
          <w:numId w:val="2"/>
        </w:numPr>
        <w:spacing w:after="80"/>
      </w:pPr>
      <w:r>
        <w:rPr>
          <w:rFonts w:ascii="Arial" w:cs="Arial" w:eastAsia="Arial" w:hAnsi="Arial"/>
          <w:sz w:val="22"/>
          <w:szCs w:val="22"/>
        </w:rPr>
        <w:t xml:space="preserve">No formal reconciliation workflow — there is no step that matches the EFT in amount to the expected repayment amount and confirms the numbers balance.</w:t>
      </w:r>
    </w:p>
    <w:p>
      <w:pPr>
        <w:pStyle w:val="ListParagraph"/>
        <w:numPr>
          <w:ilvl w:val="0"/>
          <w:numId w:val="2"/>
        </w:numPr>
        <w:spacing w:after="80"/>
      </w:pPr>
      <w:r>
        <w:rPr>
          <w:rFonts w:ascii="Arial" w:cs="Arial" w:eastAsia="Arial" w:hAnsi="Arial"/>
          <w:sz w:val="22"/>
          <w:szCs w:val="22"/>
        </w:rPr>
        <w:t xml:space="preserve">No revenue recognition logic — the portal does not distinguish between earned and unearned revenue. All discount fees on funded/repaid/closed deals are counted as revenue, but IFRS/ASPE may require recognition at different points.</w:t>
      </w:r>
    </w:p>
    <w:p>
      <w:pPr>
        <w:pStyle w:val="ListParagraph"/>
        <w:numPr>
          <w:ilvl w:val="0"/>
          <w:numId w:val="2"/>
        </w:numPr>
        <w:spacing w:after="80"/>
      </w:pPr>
      <w:r>
        <w:rPr>
          <w:rFonts w:ascii="Arial" w:cs="Arial" w:eastAsia="Arial" w:hAnsi="Arial"/>
          <w:sz w:val="22"/>
          <w:szCs w:val="22"/>
        </w:rPr>
        <w:t xml:space="preserve">No brokerage monthly statements — while the brokerage portal has a referral fees PDF report, Firm Funds does not generate a monthly statement to send to brokerages summarizing all deals and referral fees for the period.</w:t>
      </w:r>
    </w:p>
    <w:p>
      <w:pPr>
        <w:pStyle w:val="ListParagraph"/>
        <w:numPr>
          <w:ilvl w:val="0"/>
          <w:numId w:val="2"/>
        </w:numPr>
        <w:spacing w:after="80"/>
      </w:pPr>
      <w:r>
        <w:rPr>
          <w:rFonts w:ascii="Arial" w:cs="Arial" w:eastAsia="Arial" w:hAnsi="Arial"/>
          <w:sz w:val="22"/>
          <w:szCs w:val="22"/>
        </w:rPr>
        <w:t xml:space="preserve">No integration with accounting software — all financial data lives in Supabase. Export to QuickBooks, Xero, or similar is not built.</w:t>
      </w:r>
    </w:p>
    <w:p>
      <w:pPr>
        <w:pStyle w:val="ListParagraph"/>
        <w:numPr>
          <w:ilvl w:val="0"/>
          <w:numId w:val="2"/>
        </w:numPr>
        <w:spacing w:after="80"/>
      </w:pPr>
      <w:r>
        <w:rPr>
          <w:rFonts w:ascii="Arial" w:cs="Arial" w:eastAsia="Arial" w:hAnsi="Arial"/>
          <w:sz w:val="22"/>
          <w:szCs w:val="22"/>
        </w:rPr>
        <w:t xml:space="preserve">No aged receivables report — no report showing funded deals grouped by how long they have been outstanding.</w:t>
      </w:r>
    </w:p>
    <w:p>
      <w:pPr>
        <w:pStyle w:val="ListParagraph"/>
        <w:numPr>
          <w:ilvl w:val="0"/>
          <w:numId w:val="2"/>
        </w:numPr>
        <w:spacing w:after="80"/>
      </w:pPr>
      <w:r>
        <w:rPr>
          <w:rFonts w:ascii="Arial" w:cs="Arial" w:eastAsia="Arial" w:hAnsi="Arial"/>
          <w:sz w:val="22"/>
          <w:szCs w:val="22"/>
        </w:rPr>
        <w:t xml:space="preserve">No closed-deal audit trail summary — when a deal is closed, there is no single-page summary document showing the complete financial trail (submission, approval, funding EFT, repayment EFT, referral fee, profit).</w:t>
      </w:r>
    </w:p>
    <w:p>
      <w:pPr>
        <w:spacing w:after="120" w:before="240"/>
      </w:pPr>
      <w:r>
        <w:rPr>
          <w:rFonts w:ascii="Arial" w:cs="Arial" w:eastAsia="Arial" w:hAnsi="Arial"/>
          <w:b/>
          <w:bCs/>
          <w:color w:val="5FA873"/>
          <w:sz w:val="24"/>
          <w:szCs w:val="24"/>
        </w:rPr>
        <w:t xml:space="preserve">Risks</w:t>
      </w:r>
    </w:p>
    <w:p>
      <w:pPr>
        <w:pStyle w:val="ListParagraph"/>
        <w:numPr>
          <w:ilvl w:val="0"/>
          <w:numId w:val="2"/>
        </w:numPr>
        <w:spacing w:after="80"/>
      </w:pPr>
      <w:r>
        <w:rPr>
          <w:rFonts w:ascii="Arial" w:cs="Arial" w:eastAsia="Arial" w:hAnsi="Arial"/>
          <w:sz w:val="22"/>
          <w:szCs w:val="22"/>
        </w:rPr>
        <w:t xml:space="preserve">Without proper reconciliation, Firm Funds could miscalculate its revenue, outstanding receivables, or referral fee obligations.</w:t>
      </w:r>
    </w:p>
    <w:p>
      <w:pPr>
        <w:pStyle w:val="ListParagraph"/>
        <w:numPr>
          <w:ilvl w:val="0"/>
          <w:numId w:val="2"/>
        </w:numPr>
        <w:spacing w:after="80"/>
      </w:pPr>
      <w:r>
        <w:rPr>
          <w:rFonts w:ascii="Arial" w:cs="Arial" w:eastAsia="Arial" w:hAnsi="Arial"/>
          <w:sz w:val="22"/>
          <w:szCs w:val="22"/>
        </w:rPr>
        <w:t xml:space="preserve">Without accounting integration, bookkeeping is entirely manual and error-prone.</w:t>
      </w:r>
    </w:p>
    <w:p>
      <w:pPr>
        <w:pStyle w:val="ListParagraph"/>
        <w:numPr>
          <w:ilvl w:val="0"/>
          <w:numId w:val="2"/>
        </w:numPr>
        <w:spacing w:after="80"/>
      </w:pPr>
      <w:r>
        <w:rPr>
          <w:rFonts w:ascii="Arial" w:cs="Arial" w:eastAsia="Arial" w:hAnsi="Arial"/>
          <w:sz w:val="22"/>
          <w:szCs w:val="22"/>
        </w:rPr>
        <w:t xml:space="preserve">Tax reporting for a financial services company requires accurate revenue recognition. Incorrect treatment could trigger CRA issues.</w:t>
      </w:r>
    </w:p>
    <w:p>
      <w:r>
        <w:br w:type="page"/>
      </w:r>
    </w:p>
    <w:p>
      <w:pPr>
        <w:pStyle w:val="Heading1"/>
        <w:spacing w:after="200" w:before="360"/>
      </w:pPr>
      <w:r>
        <w:rPr>
          <w:rFonts w:ascii="Arial" w:cs="Arial" w:eastAsia="Arial" w:hAnsi="Arial"/>
          <w:b/>
          <w:bCs/>
          <w:color w:val="5FA873"/>
          <w:sz w:val="36"/>
          <w:szCs w:val="36"/>
        </w:rPr>
        <w:t xml:space="preserve">Post-Audit Deliverables</w:t>
      </w:r>
    </w:p>
    <w:p>
      <w:pPr>
        <w:pBdr>
          <w:bottom w:val="single" w:color="5FA873" w:sz="6" w:space="1"/>
        </w:pBdr>
        <w:spacing w:after="200" w:before="200"/>
      </w:pPr>
    </w:p>
    <w:p>
      <w:pPr>
        <w:pStyle w:val="Heading2"/>
        <w:spacing w:after="160" w:before="300"/>
      </w:pPr>
      <w:r>
        <w:rPr>
          <w:rFonts w:ascii="Arial" w:cs="Arial" w:eastAsia="Arial" w:hAnsi="Arial"/>
          <w:b/>
          <w:bCs/>
          <w:color w:val="FFFFFF"/>
          <w:sz w:val="28"/>
          <w:szCs w:val="28"/>
        </w:rPr>
        <w:t xml:space="preserve">1. Top 5 Critical Gaps</w:t>
      </w:r>
    </w:p>
    <w:p>
      <w:pPr>
        <w:pStyle w:val="ListParagraph"/>
        <w:numPr>
          <w:ilvl w:val="0"/>
          <w:numId w:val="3"/>
        </w:numPr>
        <w:spacing w:after="80"/>
      </w:pPr>
      <w:r>
        <w:rPr>
          <w:rFonts w:ascii="Arial" w:cs="Arial" w:eastAsia="Arial" w:hAnsi="Arial"/>
          <w:sz w:val="22"/>
          <w:szCs w:val="22"/>
        </w:rPr>
        <w:t xml:space="preserve">Legal Documents (CPA, IDTP, Personal Guarantee) — Without signed legal documents, Firm Funds has no enforceable claim on any commission it advances. This is the foundational gap that prevents the business from operating legally. The CPA is what makes the transaction a true sale, and the IDTP is what compels the brokerage to pay. Everything else is secondary to this.</w:t>
      </w:r>
    </w:p>
    <w:p>
      <w:pPr>
        <w:pStyle w:val="ListParagraph"/>
        <w:numPr>
          <w:ilvl w:val="0"/>
          <w:numId w:val="3"/>
        </w:numPr>
        <w:spacing w:after="80"/>
      </w:pPr>
      <w:r>
        <w:rPr>
          <w:rFonts w:ascii="Arial" w:cs="Arial" w:eastAsia="Arial" w:hAnsi="Arial"/>
          <w:sz w:val="22"/>
          <w:szCs w:val="22"/>
        </w:rPr>
        <w:t xml:space="preserve">E-Signature Platform Integration — Even once legal templates are finalized, there is no mechanism to deliver them to agents for signature, track signature status, or auto-update the underwriting checklist. Every deal would require manual PDF generation, email, print-sign-scan, and manual portal updates.</w:t>
      </w:r>
    </w:p>
    <w:p>
      <w:pPr>
        <w:pStyle w:val="ListParagraph"/>
        <w:numPr>
          <w:ilvl w:val="0"/>
          <w:numId w:val="3"/>
        </w:numPr>
        <w:spacing w:after="80"/>
      </w:pPr>
      <w:r>
        <w:rPr>
          <w:rFonts w:ascii="Arial" w:cs="Arial" w:eastAsia="Arial" w:hAnsi="Arial"/>
          <w:sz w:val="22"/>
          <w:szCs w:val="22"/>
        </w:rPr>
        <w:t xml:space="preserve">Underwriting Checklist Completion Gate — The portal currently allows a deal to be approved and funded without completing all 14 underwriting checklist items. A single admin oversight could result in funding a deal without proper verification. This should be a hard gate: all items checked before the Approve button is enabled.</w:t>
      </w:r>
    </w:p>
    <w:p>
      <w:pPr>
        <w:pStyle w:val="ListParagraph"/>
        <w:numPr>
          <w:ilvl w:val="0"/>
          <w:numId w:val="3"/>
        </w:numPr>
        <w:spacing w:after="80"/>
      </w:pPr>
      <w:r>
        <w:rPr>
          <w:rFonts w:ascii="Arial" w:cs="Arial" w:eastAsia="Arial" w:hAnsi="Arial"/>
          <w:sz w:val="22"/>
          <w:szCs w:val="22"/>
        </w:rPr>
        <w:t xml:space="preserve">No Repayment Tracking or Reconciliation — The portal tracks that a deal was repaid but not how much was received. There is no way to confirm that the correct amount was collected, detect shortfalls, or reconcile against bank statements. For a financial services business, this is a fundamental accounting control failure.</w:t>
      </w:r>
    </w:p>
    <w:p>
      <w:pPr>
        <w:pStyle w:val="ListParagraph"/>
        <w:numPr>
          <w:ilvl w:val="0"/>
          <w:numId w:val="3"/>
        </w:numPr>
        <w:spacing w:after="80"/>
      </w:pPr>
      <w:r>
        <w:rPr>
          <w:rFonts w:ascii="Arial" w:cs="Arial" w:eastAsia="Arial" w:hAnsi="Arial"/>
          <w:sz w:val="22"/>
          <w:szCs w:val="22"/>
        </w:rPr>
        <w:t xml:space="preserve">No Deal Monitoring or Fallen-Through Workflow — Once a deal is funded, there are no automated alerts for approaching closings, overdue deals, or deals that fall through. The fallen-through scenario — which is the highest financial risk — has no defined workflow for recovery, agent notification, or outstanding balance tracking.</w:t>
      </w:r>
    </w:p>
    <w:p>
      <w:pPr>
        <w:pBdr>
          <w:bottom w:val="single" w:color="5FA873" w:sz="6" w:space="1"/>
        </w:pBdr>
        <w:spacing w:after="200" w:before="200"/>
      </w:pPr>
    </w:p>
    <w:p>
      <w:pPr>
        <w:pStyle w:val="Heading2"/>
        <w:spacing w:after="160" w:before="300"/>
      </w:pPr>
      <w:r>
        <w:rPr>
          <w:rFonts w:ascii="Arial" w:cs="Arial" w:eastAsia="Arial" w:hAnsi="Arial"/>
          <w:b/>
          <w:bCs/>
          <w:color w:val="FFFFFF"/>
          <w:sz w:val="28"/>
          <w:szCs w:val="28"/>
        </w:rPr>
        <w:t xml:space="preserve">2. Prioritized Pre-Launch Requirements</w:t>
      </w:r>
    </w:p>
    <w:p>
      <w:pPr>
        <w:spacing w:after="120"/>
      </w:pPr>
      <w:r>
        <w:rPr>
          <w:rFonts w:ascii="Arial" w:cs="Arial" w:eastAsia="Arial" w:hAnsi="Arial"/>
          <w:b w:val="false"/>
          <w:bCs w:val="false"/>
          <w:i w:val="false"/>
          <w:iCs w:val="false"/>
          <w:color w:val="000000"/>
          <w:sz w:val="22"/>
          <w:szCs w:val="22"/>
        </w:rPr>
        <w:t xml:space="preserve">These must be completed before Firm Funds processes its first real advance:</w:t>
      </w:r>
    </w:p>
    <w:p>
      <w:pPr>
        <w:spacing w:after="120" w:before="240"/>
      </w:pPr>
      <w:r>
        <w:rPr>
          <w:rFonts w:ascii="Arial" w:cs="Arial" w:eastAsia="Arial" w:hAnsi="Arial"/>
          <w:b/>
          <w:bCs/>
          <w:color w:val="5FA873"/>
          <w:sz w:val="24"/>
          <w:szCs w:val="24"/>
        </w:rPr>
        <w:t xml:space="preserve">Priority 1 — Legal (Blocks Everything)</w:t>
      </w:r>
    </w:p>
    <w:p>
      <w:pPr>
        <w:pStyle w:val="ListParagraph"/>
        <w:numPr>
          <w:ilvl w:val="0"/>
          <w:numId w:val="2"/>
        </w:numPr>
        <w:spacing w:after="80"/>
      </w:pPr>
      <w:r>
        <w:rPr>
          <w:rFonts w:ascii="Arial" w:cs="Arial" w:eastAsia="Arial" w:hAnsi="Arial"/>
          <w:sz w:val="22"/>
          <w:szCs w:val="22"/>
        </w:rPr>
        <w:t xml:space="preserve">Finalize Brokerage Cooperation Agreement template</w:t>
      </w:r>
    </w:p>
    <w:p>
      <w:pPr>
        <w:pStyle w:val="ListParagraph"/>
        <w:numPr>
          <w:ilvl w:val="0"/>
          <w:numId w:val="2"/>
        </w:numPr>
        <w:spacing w:after="80"/>
      </w:pPr>
      <w:r>
        <w:rPr>
          <w:rFonts w:ascii="Arial" w:cs="Arial" w:eastAsia="Arial" w:hAnsi="Arial"/>
          <w:sz w:val="22"/>
          <w:szCs w:val="22"/>
        </w:rPr>
        <w:t xml:space="preserve">Finalize Commission Purchase Agreement (CPA) template with variable fields for deal-specific data</w:t>
      </w:r>
    </w:p>
    <w:p>
      <w:pPr>
        <w:pStyle w:val="ListParagraph"/>
        <w:numPr>
          <w:ilvl w:val="0"/>
          <w:numId w:val="2"/>
        </w:numPr>
        <w:spacing w:after="80"/>
      </w:pPr>
      <w:r>
        <w:rPr>
          <w:rFonts w:ascii="Arial" w:cs="Arial" w:eastAsia="Arial" w:hAnsi="Arial"/>
          <w:sz w:val="22"/>
          <w:szCs w:val="22"/>
        </w:rPr>
        <w:t xml:space="preserve">Finalize Irrevocable Direction to Pay (IDTP) template</w:t>
      </w:r>
    </w:p>
    <w:p>
      <w:pPr>
        <w:pStyle w:val="ListParagraph"/>
        <w:numPr>
          <w:ilvl w:val="0"/>
          <w:numId w:val="2"/>
        </w:numPr>
        <w:spacing w:after="80"/>
      </w:pPr>
      <w:r>
        <w:rPr>
          <w:rFonts w:ascii="Arial" w:cs="Arial" w:eastAsia="Arial" w:hAnsi="Arial"/>
          <w:sz w:val="22"/>
          <w:szCs w:val="22"/>
        </w:rPr>
        <w:t xml:space="preserve">Determine whether Personal Guarantee is required and under what circumstances</w:t>
      </w:r>
    </w:p>
    <w:p>
      <w:pPr>
        <w:pStyle w:val="ListParagraph"/>
        <w:numPr>
          <w:ilvl w:val="0"/>
          <w:numId w:val="2"/>
        </w:numPr>
        <w:spacing w:after="80"/>
      </w:pPr>
      <w:r>
        <w:rPr>
          <w:rFonts w:ascii="Arial" w:cs="Arial" w:eastAsia="Arial" w:hAnsi="Arial"/>
          <w:sz w:val="22"/>
          <w:szCs w:val="22"/>
        </w:rPr>
        <w:t xml:space="preserve">Finalize Agent Terms of Service / Privacy Policy</w:t>
      </w:r>
    </w:p>
    <w:p>
      <w:pPr>
        <w:pStyle w:val="ListParagraph"/>
        <w:numPr>
          <w:ilvl w:val="0"/>
          <w:numId w:val="2"/>
        </w:numPr>
        <w:spacing w:after="80"/>
      </w:pPr>
      <w:r>
        <w:rPr>
          <w:rFonts w:ascii="Arial" w:cs="Arial" w:eastAsia="Arial" w:hAnsi="Arial"/>
          <w:sz w:val="22"/>
          <w:szCs w:val="22"/>
        </w:rPr>
        <w:t xml:space="preserve">Engage Ontario-licensed lawyer to review all contracts for compliance with Ontario law, true-sale structuring, and FINTRAC obligations</w:t>
      </w:r>
    </w:p>
    <w:p>
      <w:pPr>
        <w:spacing w:after="120" w:before="240"/>
      </w:pPr>
      <w:r>
        <w:rPr>
          <w:rFonts w:ascii="Arial" w:cs="Arial" w:eastAsia="Arial" w:hAnsi="Arial"/>
          <w:b/>
          <w:bCs/>
          <w:color w:val="5FA873"/>
          <w:sz w:val="24"/>
          <w:szCs w:val="24"/>
        </w:rPr>
        <w:t xml:space="preserve">Priority 2 — Portal Features (Blocks Operations)</w:t>
      </w:r>
    </w:p>
    <w:p>
      <w:pPr>
        <w:pStyle w:val="ListParagraph"/>
        <w:numPr>
          <w:ilvl w:val="0"/>
          <w:numId w:val="2"/>
        </w:numPr>
        <w:spacing w:after="80"/>
      </w:pPr>
      <w:r>
        <w:rPr>
          <w:rFonts w:ascii="Arial" w:cs="Arial" w:eastAsia="Arial" w:hAnsi="Arial"/>
          <w:sz w:val="22"/>
          <w:szCs w:val="22"/>
        </w:rPr>
        <w:t xml:space="preserve">Implement underwriting checklist completion gate (hard block on approval)</w:t>
      </w:r>
    </w:p>
    <w:p>
      <w:pPr>
        <w:pStyle w:val="ListParagraph"/>
        <w:numPr>
          <w:ilvl w:val="0"/>
          <w:numId w:val="2"/>
        </w:numPr>
        <w:spacing w:after="80"/>
      </w:pPr>
      <w:r>
        <w:rPr>
          <w:rFonts w:ascii="Arial" w:cs="Arial" w:eastAsia="Arial" w:hAnsi="Arial"/>
          <w:sz w:val="22"/>
          <w:szCs w:val="22"/>
        </w:rPr>
        <w:t xml:space="preserve">Build document request UI (admin button to request docs from agents)</w:t>
      </w:r>
    </w:p>
    <w:p>
      <w:pPr>
        <w:pStyle w:val="ListParagraph"/>
        <w:numPr>
          <w:ilvl w:val="0"/>
          <w:numId w:val="2"/>
        </w:numPr>
        <w:spacing w:after="80"/>
      </w:pPr>
      <w:r>
        <w:rPr>
          <w:rFonts w:ascii="Arial" w:cs="Arial" w:eastAsia="Arial" w:hAnsi="Arial"/>
          <w:sz w:val="22"/>
          <w:szCs w:val="22"/>
        </w:rPr>
        <w:t xml:space="preserve">Add EFT reference number field and total validation against advance amount</w:t>
      </w:r>
    </w:p>
    <w:p>
      <w:pPr>
        <w:pStyle w:val="ListParagraph"/>
        <w:numPr>
          <w:ilvl w:val="0"/>
          <w:numId w:val="2"/>
        </w:numPr>
        <w:spacing w:after="80"/>
      </w:pPr>
      <w:r>
        <w:rPr>
          <w:rFonts w:ascii="Arial" w:cs="Arial" w:eastAsia="Arial" w:hAnsi="Arial"/>
          <w:sz w:val="22"/>
          <w:szCs w:val="22"/>
        </w:rPr>
        <w:t xml:space="preserve">Add repayment amount field (incoming EFT tracking)</w:t>
      </w:r>
    </w:p>
    <w:p>
      <w:pPr>
        <w:pStyle w:val="ListParagraph"/>
        <w:numPr>
          <w:ilvl w:val="0"/>
          <w:numId w:val="2"/>
        </w:numPr>
        <w:spacing w:after="80"/>
      </w:pPr>
      <w:r>
        <w:rPr>
          <w:rFonts w:ascii="Arial" w:cs="Arial" w:eastAsia="Arial" w:hAnsi="Arial"/>
          <w:sz w:val="22"/>
          <w:szCs w:val="22"/>
        </w:rPr>
        <w:t xml:space="preserve">Add closing date change workflow with fee recalculation</w:t>
      </w:r>
    </w:p>
    <w:p>
      <w:pPr>
        <w:spacing w:after="120" w:before="240"/>
      </w:pPr>
      <w:r>
        <w:rPr>
          <w:rFonts w:ascii="Arial" w:cs="Arial" w:eastAsia="Arial" w:hAnsi="Arial"/>
          <w:b/>
          <w:bCs/>
          <w:color w:val="5FA873"/>
          <w:sz w:val="24"/>
          <w:szCs w:val="24"/>
        </w:rPr>
        <w:t xml:space="preserve">Priority 3 — E-Signature (Blocks Funding)</w:t>
      </w:r>
    </w:p>
    <w:p>
      <w:pPr>
        <w:pStyle w:val="ListParagraph"/>
        <w:numPr>
          <w:ilvl w:val="0"/>
          <w:numId w:val="2"/>
        </w:numPr>
        <w:spacing w:after="80"/>
      </w:pPr>
      <w:r>
        <w:rPr>
          <w:rFonts w:ascii="Arial" w:cs="Arial" w:eastAsia="Arial" w:hAnsi="Arial"/>
          <w:sz w:val="22"/>
          <w:szCs w:val="22"/>
        </w:rPr>
        <w:t xml:space="preserve">Select e-signature platform (DocuSign, HelloSign, PandaDoc)</w:t>
      </w:r>
    </w:p>
    <w:p>
      <w:pPr>
        <w:pStyle w:val="ListParagraph"/>
        <w:numPr>
          <w:ilvl w:val="0"/>
          <w:numId w:val="2"/>
        </w:numPr>
        <w:spacing w:after="80"/>
      </w:pPr>
      <w:r>
        <w:rPr>
          <w:rFonts w:ascii="Arial" w:cs="Arial" w:eastAsia="Arial" w:hAnsi="Arial"/>
          <w:sz w:val="22"/>
          <w:szCs w:val="22"/>
        </w:rPr>
        <w:t xml:space="preserve">Build document generation pipeline (populate templates with deal data)</w:t>
      </w:r>
    </w:p>
    <w:p>
      <w:pPr>
        <w:pStyle w:val="ListParagraph"/>
        <w:numPr>
          <w:ilvl w:val="0"/>
          <w:numId w:val="2"/>
        </w:numPr>
        <w:spacing w:after="80"/>
      </w:pPr>
      <w:r>
        <w:rPr>
          <w:rFonts w:ascii="Arial" w:cs="Arial" w:eastAsia="Arial" w:hAnsi="Arial"/>
          <w:sz w:val="22"/>
          <w:szCs w:val="22"/>
        </w:rPr>
        <w:t xml:space="preserve">Integrate signature status tracking with underwriting checklist</w:t>
      </w:r>
    </w:p>
    <w:p>
      <w:pPr>
        <w:spacing w:after="120" w:before="240"/>
      </w:pPr>
      <w:r>
        <w:rPr>
          <w:rFonts w:ascii="Arial" w:cs="Arial" w:eastAsia="Arial" w:hAnsi="Arial"/>
          <w:b/>
          <w:bCs/>
          <w:color w:val="5FA873"/>
          <w:sz w:val="24"/>
          <w:szCs w:val="24"/>
        </w:rPr>
        <w:t xml:space="preserve">Priority 4 — Compliance</w:t>
      </w:r>
    </w:p>
    <w:p>
      <w:pPr>
        <w:pStyle w:val="ListParagraph"/>
        <w:numPr>
          <w:ilvl w:val="0"/>
          <w:numId w:val="2"/>
        </w:numPr>
        <w:spacing w:after="80"/>
      </w:pPr>
      <w:r>
        <w:rPr>
          <w:rFonts w:ascii="Arial" w:cs="Arial" w:eastAsia="Arial" w:hAnsi="Arial"/>
          <w:sz w:val="22"/>
          <w:szCs w:val="22"/>
        </w:rPr>
        <w:t xml:space="preserve">Determine FINTRAC MSB registration requirements (or confirm exemption under true-sale model)</w:t>
      </w:r>
    </w:p>
    <w:p>
      <w:pPr>
        <w:pStyle w:val="ListParagraph"/>
        <w:numPr>
          <w:ilvl w:val="0"/>
          <w:numId w:val="2"/>
        </w:numPr>
        <w:spacing w:after="80"/>
      </w:pPr>
      <w:r>
        <w:rPr>
          <w:rFonts w:ascii="Arial" w:cs="Arial" w:eastAsia="Arial" w:hAnsi="Arial"/>
          <w:sz w:val="22"/>
          <w:szCs w:val="22"/>
        </w:rPr>
        <w:t xml:space="preserve">Implement KYC/identity verification for agents</w:t>
      </w:r>
    </w:p>
    <w:p>
      <w:pPr>
        <w:pStyle w:val="ListParagraph"/>
        <w:numPr>
          <w:ilvl w:val="0"/>
          <w:numId w:val="2"/>
        </w:numPr>
        <w:spacing w:after="80"/>
      </w:pPr>
      <w:r>
        <w:rPr>
          <w:rFonts w:ascii="Arial" w:cs="Arial" w:eastAsia="Arial" w:hAnsi="Arial"/>
          <w:sz w:val="22"/>
          <w:szCs w:val="22"/>
        </w:rPr>
        <w:t xml:space="preserve">Verify RECO license numbers against public registry</w:t>
      </w:r>
    </w:p>
    <w:p>
      <w:pPr>
        <w:pStyle w:val="ListParagraph"/>
        <w:numPr>
          <w:ilvl w:val="0"/>
          <w:numId w:val="2"/>
        </w:numPr>
        <w:spacing w:after="80"/>
      </w:pPr>
      <w:r>
        <w:rPr>
          <w:rFonts w:ascii="Arial" w:cs="Arial" w:eastAsia="Arial" w:hAnsi="Arial"/>
          <w:sz w:val="22"/>
          <w:szCs w:val="22"/>
        </w:rPr>
        <w:t xml:space="preserve">Review PPSA registration requirements for security interests</w:t>
      </w:r>
    </w:p>
    <w:p>
      <w:pPr>
        <w:spacing w:after="120" w:before="240"/>
      </w:pPr>
      <w:r>
        <w:rPr>
          <w:rFonts w:ascii="Arial" w:cs="Arial" w:eastAsia="Arial" w:hAnsi="Arial"/>
          <w:b/>
          <w:bCs/>
          <w:color w:val="5FA873"/>
          <w:sz w:val="24"/>
          <w:szCs w:val="24"/>
        </w:rPr>
        <w:t xml:space="preserve">Priority 5 — Operational</w:t>
      </w:r>
    </w:p>
    <w:p>
      <w:pPr>
        <w:pStyle w:val="ListParagraph"/>
        <w:numPr>
          <w:ilvl w:val="0"/>
          <w:numId w:val="2"/>
        </w:numPr>
        <w:spacing w:after="80"/>
      </w:pPr>
      <w:r>
        <w:rPr>
          <w:rFonts w:ascii="Arial" w:cs="Arial" w:eastAsia="Arial" w:hAnsi="Arial"/>
          <w:sz w:val="22"/>
          <w:szCs w:val="22"/>
        </w:rPr>
        <w:t xml:space="preserve">Build closing date monitoring with automated alerts</w:t>
      </w:r>
    </w:p>
    <w:p>
      <w:pPr>
        <w:pStyle w:val="ListParagraph"/>
        <w:numPr>
          <w:ilvl w:val="0"/>
          <w:numId w:val="2"/>
        </w:numPr>
        <w:spacing w:after="80"/>
      </w:pPr>
      <w:r>
        <w:rPr>
          <w:rFonts w:ascii="Arial" w:cs="Arial" w:eastAsia="Arial" w:hAnsi="Arial"/>
          <w:sz w:val="22"/>
          <w:szCs w:val="22"/>
        </w:rPr>
        <w:t xml:space="preserve">Build fallen-through deal workflow with recovery tracking</w:t>
      </w:r>
    </w:p>
    <w:p>
      <w:pPr>
        <w:pStyle w:val="ListParagraph"/>
        <w:numPr>
          <w:ilvl w:val="0"/>
          <w:numId w:val="2"/>
        </w:numPr>
        <w:spacing w:after="80"/>
      </w:pPr>
      <w:r>
        <w:rPr>
          <w:rFonts w:ascii="Arial" w:cs="Arial" w:eastAsia="Arial" w:hAnsi="Arial"/>
          <w:sz w:val="22"/>
          <w:szCs w:val="22"/>
        </w:rPr>
        <w:t xml:space="preserve">Build brokerage notification for approaching closings</w:t>
      </w:r>
    </w:p>
    <w:p>
      <w:pPr>
        <w:pStyle w:val="ListParagraph"/>
        <w:numPr>
          <w:ilvl w:val="0"/>
          <w:numId w:val="2"/>
        </w:numPr>
        <w:spacing w:after="80"/>
      </w:pPr>
      <w:r>
        <w:rPr>
          <w:rFonts w:ascii="Arial" w:cs="Arial" w:eastAsia="Arial" w:hAnsi="Arial"/>
          <w:sz w:val="22"/>
          <w:szCs w:val="22"/>
        </w:rPr>
        <w:t xml:space="preserve">Force password change on first login</w:t>
      </w:r>
    </w:p>
    <w:p>
      <w:pPr>
        <w:pStyle w:val="ListParagraph"/>
        <w:numPr>
          <w:ilvl w:val="0"/>
          <w:numId w:val="2"/>
        </w:numPr>
        <w:spacing w:after="80"/>
      </w:pPr>
      <w:r>
        <w:rPr>
          <w:rFonts w:ascii="Arial" w:cs="Arial" w:eastAsia="Arial" w:hAnsi="Arial"/>
          <w:sz w:val="22"/>
          <w:szCs w:val="22"/>
        </w:rPr>
        <w:t xml:space="preserve">Fix email deliverability (DMARC/SPF for Hotmail)</w:t>
      </w:r>
    </w:p>
    <w:p>
      <w:pPr>
        <w:pBdr>
          <w:bottom w:val="single" w:color="5FA873" w:sz="6" w:space="1"/>
        </w:pBdr>
        <w:spacing w:after="200" w:before="200"/>
      </w:pPr>
    </w:p>
    <w:p>
      <w:pPr>
        <w:pStyle w:val="Heading2"/>
        <w:spacing w:after="160" w:before="300"/>
      </w:pPr>
      <w:r>
        <w:rPr>
          <w:rFonts w:ascii="Arial" w:cs="Arial" w:eastAsia="Arial" w:hAnsi="Arial"/>
          <w:b/>
          <w:bCs/>
          <w:color w:val="FFFFFF"/>
          <w:sz w:val="28"/>
          <w:szCs w:val="28"/>
        </w:rPr>
        <w:t xml:space="preserve">3. Portal Feature Requirements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000000"/>
                <w:sz w:val="20"/>
                <w:szCs w:val="20"/>
              </w:rPr>
              <w:t xml:space="preserve">Stage</w:t>
            </w:r>
          </w:p>
        </w:tc>
        <w:tc>
          <w:tcPr>
            <w:tcW w:type="dxa" w:w="3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000000"/>
                <w:sz w:val="20"/>
                <w:szCs w:val="20"/>
              </w:rPr>
              <w:t xml:space="preserve">Feature</w:t>
            </w:r>
          </w:p>
        </w:tc>
        <w:tc>
          <w:tcPr>
            <w:tcW w:type="dxa" w:w="39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000000"/>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Brokerage onboarding checklist + agreement storage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Brokerage banking/EFT details storage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Forced password change on first login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 license verification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terms of service acceptance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upload at submission time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firmness confirmation checkbox</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Duplicate deal detection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Brokerage notification on new deal submission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trade record data confirmation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Checklist completion gate for approval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E07B7B"/>
                <w:sz w:val="20"/>
                <w:szCs w:val="20"/>
              </w:rPr>
              <w:t xml:space="preserve">P2 - CRITICAL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request UI button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Auto-flag checklist items from agent data</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E-signature integration + document generation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E07B7B"/>
                <w:sz w:val="20"/>
                <w:szCs w:val="20"/>
              </w:rPr>
              <w:t xml:space="preserve">P3 - CRITICAL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EFT reference number + total validation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Closing date monitoring + overdue alerts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Fallen-through deal workflow + recovery tracking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Repayment amount tracking (incoming EFT)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collection reminders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Reconciliation workflow (expected vs. received)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Accounting software export/integration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P5</w:t>
            </w:r>
          </w:p>
        </w:tc>
      </w:tr>
    </w:tbl>
    <w:p>
      <w:pPr>
        <w:pBdr>
          <w:bottom w:val="single" w:color="5FA873" w:sz="6" w:space="1"/>
        </w:pBdr>
        <w:spacing w:after="200" w:before="200"/>
      </w:pPr>
    </w:p>
    <w:p>
      <w:pPr>
        <w:pStyle w:val="Heading2"/>
        <w:spacing w:after="160" w:before="300"/>
      </w:pPr>
      <w:r>
        <w:rPr>
          <w:rFonts w:ascii="Arial" w:cs="Arial" w:eastAsia="Arial" w:hAnsi="Arial"/>
          <w:b/>
          <w:bCs/>
          <w:color w:val="FFFFFF"/>
          <w:sz w:val="28"/>
          <w:szCs w:val="28"/>
        </w:rPr>
        <w:t xml:space="preserve">4. Auto-Calculated Fields</w:t>
      </w:r>
    </w:p>
    <w:p>
      <w:pPr>
        <w:spacing w:after="120"/>
      </w:pPr>
      <w:r>
        <w:rPr>
          <w:rFonts w:ascii="Arial" w:cs="Arial" w:eastAsia="Arial" w:hAnsi="Arial"/>
          <w:b w:val="false"/>
          <w:bCs w:val="false"/>
          <w:i w:val="false"/>
          <w:iCs w:val="false"/>
          <w:color w:val="000000"/>
          <w:sz w:val="22"/>
          <w:szCs w:val="22"/>
        </w:rPr>
        <w:t xml:space="preserve">The portal must generate all of the following from five inputs: gross commission, brokerage split %, closing date, discount rate ($0.75/1000/day default), and brokerage referral % (20%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000000"/>
                <w:sz w:val="20"/>
                <w:szCs w:val="20"/>
              </w:rPr>
              <w:t xml:space="preserve">Field</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000000"/>
                <w:sz w:val="20"/>
                <w:szCs w:val="20"/>
              </w:rPr>
              <w:t xml:space="preserve">Formula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 Commission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Gross Commission x (1 - Brokerage Split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Days Until Closing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Closing Date - Today (Eastern 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Discount Fee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 Commission x ($0.75 / $1,000) x Days Until Closing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 Amount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 Commission - Discount Fee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Brokerage Referral Fee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Discount Fee x Brokerage Referral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Firm Funds Profit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Discount Fee - Brokerage Referral Fee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Amount Due from Brokerage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 Commission - Brokerage Referral Fee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EFT OUT to Agent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 Amount (= Net Commission - Discount Fee)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EFT IN from Brokerage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Amount Due from Brokerage (= Net Commission - Referral Fee)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EFT Transfer Days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ceil(Advance Amount / $25,000)</w:t>
            </w:r>
          </w:p>
        </w:tc>
      </w:tr>
    </w:tbl>
    <w:p>
      <w:pPr>
        <w:spacing w:after="120"/>
      </w:pPr>
      <w:r>
        <w:rPr>
          <w:rFonts w:ascii="Arial" w:cs="Arial" w:eastAsia="Arial" w:hAnsi="Arial"/>
          <w:b w:val="false"/>
          <w:bCs w:val="false"/>
          <w:i/>
          <w:iCs/>
          <w:color w:val="000000"/>
          <w:sz w:val="22"/>
          <w:szCs w:val="22"/>
        </w:rPr>
        <w:t xml:space="preserve">All calculations are currently implemented in lib/calculations.ts and are server-side only. Values are recalculated at funding time using actual days remaining. All amounts rounded to cents using integer math.</w:t>
      </w:r>
    </w:p>
    <w:p>
      <w:pPr>
        <w:pBdr>
          <w:bottom w:val="single" w:color="5FA873" w:sz="6" w:space="1"/>
        </w:pBdr>
        <w:spacing w:after="200" w:before="200"/>
      </w:pPr>
    </w:p>
    <w:p>
      <w:pPr>
        <w:pStyle w:val="Heading2"/>
        <w:spacing w:after="160" w:before="300"/>
      </w:pPr>
      <w:r>
        <w:rPr>
          <w:rFonts w:ascii="Arial" w:cs="Arial" w:eastAsia="Arial" w:hAnsi="Arial"/>
          <w:b/>
          <w:bCs/>
          <w:color w:val="FFFFFF"/>
          <w:sz w:val="28"/>
          <w:szCs w:val="28"/>
        </w:rPr>
        <w:t xml:space="preserve">5. Compliance Red Flags</w:t>
      </w:r>
    </w:p>
    <w:p>
      <w:pPr>
        <w:spacing w:after="120" w:before="240"/>
      </w:pPr>
      <w:r>
        <w:rPr>
          <w:rFonts w:ascii="Arial" w:cs="Arial" w:eastAsia="Arial" w:hAnsi="Arial"/>
          <w:b/>
          <w:bCs/>
          <w:color w:val="5FA873"/>
          <w:sz w:val="24"/>
          <w:szCs w:val="24"/>
        </w:rPr>
        <w:t xml:space="preserve">FINTRAC / Money Services Business</w:t>
      </w:r>
    </w:p>
    <w:p>
      <w:pPr>
        <w:pStyle w:val="ListParagraph"/>
        <w:numPr>
          <w:ilvl w:val="0"/>
          <w:numId w:val="2"/>
        </w:numPr>
        <w:spacing w:after="80"/>
      </w:pPr>
      <w:r>
        <w:rPr>
          <w:rFonts w:ascii="Arial" w:cs="Arial" w:eastAsia="Arial" w:hAnsi="Arial"/>
          <w:sz w:val="22"/>
          <w:szCs w:val="22"/>
        </w:rPr>
        <w:t xml:space="preserve">Firm Funds operates by purchasing commissions (true-sale model). If the CPA is not properly structured as a true sale, the transaction could be characterized as a loan or money lending, which would trigger Money Services Business (MSB) registration with FINTRAC.</w:t>
      </w:r>
    </w:p>
    <w:p>
      <w:pPr>
        <w:pStyle w:val="ListParagraph"/>
        <w:numPr>
          <w:ilvl w:val="0"/>
          <w:numId w:val="2"/>
        </w:numPr>
        <w:spacing w:after="80"/>
      </w:pPr>
      <w:r>
        <w:rPr>
          <w:rFonts w:ascii="Arial" w:cs="Arial" w:eastAsia="Arial" w:hAnsi="Arial"/>
          <w:sz w:val="22"/>
          <w:szCs w:val="22"/>
        </w:rPr>
        <w:t xml:space="preserve">Even under a true-sale model, FINTRAC’s broad definitions may capture Firm Funds as a Money Services Business for foreign exchange or money transfer activities if any transactions involve cross-border elements.</w:t>
      </w:r>
    </w:p>
    <w:p>
      <w:pPr>
        <w:pStyle w:val="ListParagraph"/>
        <w:numPr>
          <w:ilvl w:val="0"/>
          <w:numId w:val="2"/>
        </w:numPr>
        <w:spacing w:after="80"/>
      </w:pPr>
      <w:r>
        <w:rPr>
          <w:rFonts w:ascii="Arial" w:cs="Arial" w:eastAsia="Arial" w:hAnsi="Arial"/>
          <w:sz w:val="22"/>
          <w:szCs w:val="22"/>
        </w:rPr>
        <w:t xml:space="preserve">No FINTRAC compliance program currently exists: no AML officer designated, no client identification procedures formalized, no record-keeping protocols, no suspicious transaction reporting procedures, no risk assessment completed.</w:t>
      </w:r>
    </w:p>
    <w:p>
      <w:pPr>
        <w:spacing w:after="120" w:before="240"/>
      </w:pPr>
      <w:r>
        <w:rPr>
          <w:rFonts w:ascii="Arial" w:cs="Arial" w:eastAsia="Arial" w:hAnsi="Arial"/>
          <w:b/>
          <w:bCs/>
          <w:color w:val="5FA873"/>
          <w:sz w:val="24"/>
          <w:szCs w:val="24"/>
        </w:rPr>
        <w:t xml:space="preserve">PPSA Registration</w:t>
      </w:r>
    </w:p>
    <w:p>
      <w:pPr>
        <w:pStyle w:val="ListParagraph"/>
        <w:numPr>
          <w:ilvl w:val="0"/>
          <w:numId w:val="2"/>
        </w:numPr>
        <w:spacing w:after="80"/>
      </w:pPr>
      <w:r>
        <w:rPr>
          <w:rFonts w:ascii="Arial" w:cs="Arial" w:eastAsia="Arial" w:hAnsi="Arial"/>
          <w:sz w:val="22"/>
          <w:szCs w:val="22"/>
        </w:rPr>
        <w:t xml:space="preserve">Under the Personal Property Security Act (Ontario), Firm Funds should consider registering a security interest in the purchased commissions. A PPSA registration would protect Firm Funds’ claim against other creditors of the agent.</w:t>
      </w:r>
    </w:p>
    <w:p>
      <w:pPr>
        <w:pStyle w:val="ListParagraph"/>
        <w:numPr>
          <w:ilvl w:val="0"/>
          <w:numId w:val="2"/>
        </w:numPr>
        <w:spacing w:after="80"/>
      </w:pPr>
      <w:r>
        <w:rPr>
          <w:rFonts w:ascii="Arial" w:cs="Arial" w:eastAsia="Arial" w:hAnsi="Arial"/>
          <w:sz w:val="22"/>
          <w:szCs w:val="22"/>
        </w:rPr>
        <w:t xml:space="preserve">Without PPSA registration, if an agent has other creditors or a CRA lien, Firm Funds’ purchased commission could be claimed by other parties.</w:t>
      </w:r>
    </w:p>
    <w:p>
      <w:pPr>
        <w:pStyle w:val="ListParagraph"/>
        <w:numPr>
          <w:ilvl w:val="0"/>
          <w:numId w:val="2"/>
        </w:numPr>
        <w:spacing w:after="80"/>
      </w:pPr>
      <w:r>
        <w:rPr>
          <w:rFonts w:ascii="Arial" w:cs="Arial" w:eastAsia="Arial" w:hAnsi="Arial"/>
          <w:sz w:val="22"/>
          <w:szCs w:val="22"/>
        </w:rPr>
        <w:t xml:space="preserve">No PPSA registration workflow or tracking exists in the portal.</w:t>
      </w:r>
    </w:p>
    <w:p>
      <w:pPr>
        <w:spacing w:after="120" w:before="240"/>
      </w:pPr>
      <w:r>
        <w:rPr>
          <w:rFonts w:ascii="Arial" w:cs="Arial" w:eastAsia="Arial" w:hAnsi="Arial"/>
          <w:b/>
          <w:bCs/>
          <w:color w:val="5FA873"/>
          <w:sz w:val="24"/>
          <w:szCs w:val="24"/>
        </w:rPr>
        <w:t xml:space="preserve">True-Sale Structuring</w:t>
      </w:r>
    </w:p>
    <w:p>
      <w:pPr>
        <w:pStyle w:val="ListParagraph"/>
        <w:numPr>
          <w:ilvl w:val="0"/>
          <w:numId w:val="2"/>
        </w:numPr>
        <w:spacing w:after="80"/>
      </w:pPr>
      <w:r>
        <w:rPr>
          <w:rFonts w:ascii="Arial" w:cs="Arial" w:eastAsia="Arial" w:hAnsi="Arial"/>
          <w:sz w:val="22"/>
          <w:szCs w:val="22"/>
        </w:rPr>
        <w:t xml:space="preserve">The true-sale model is critical to Firm Funds’ regulatory position. The CPA must clearly establish that Firm Funds is purchasing the commission (not lending money against it). Key indicators regulators look for: fixed purchase price (not a variable interest rate), non-recourse structure (buyer bears risk of non-payment), and legal transfer of ownership.</w:t>
      </w:r>
    </w:p>
    <w:p>
      <w:pPr>
        <w:pStyle w:val="ListParagraph"/>
        <w:numPr>
          <w:ilvl w:val="0"/>
          <w:numId w:val="2"/>
        </w:numPr>
        <w:spacing w:after="80"/>
      </w:pPr>
      <w:r>
        <w:rPr>
          <w:rFonts w:ascii="Arial" w:cs="Arial" w:eastAsia="Arial" w:hAnsi="Arial"/>
          <w:sz w:val="22"/>
          <w:szCs w:val="22"/>
        </w:rPr>
        <w:t xml:space="preserve">The current portal stores a discount_fee but does not label or position it as a purchase price discount. Terminology matters for regulatory interpretation.</w:t>
      </w:r>
    </w:p>
    <w:p>
      <w:pPr>
        <w:pStyle w:val="ListParagraph"/>
        <w:numPr>
          <w:ilvl w:val="0"/>
          <w:numId w:val="2"/>
        </w:numPr>
        <w:spacing w:after="80"/>
      </w:pPr>
      <w:r>
        <w:rPr>
          <w:rFonts w:ascii="Arial" w:cs="Arial" w:eastAsia="Arial" w:hAnsi="Arial"/>
          <w:sz w:val="22"/>
          <w:szCs w:val="22"/>
        </w:rPr>
        <w:t xml:space="preserve">If deals include Personal Guarantees with full recourse, this weakens the true-sale characterization and starts looking more like secured lending.</w:t>
      </w:r>
    </w:p>
    <w:p>
      <w:pPr>
        <w:spacing w:after="120" w:before="240"/>
      </w:pPr>
      <w:r>
        <w:rPr>
          <w:rFonts w:ascii="Arial" w:cs="Arial" w:eastAsia="Arial" w:hAnsi="Arial"/>
          <w:b/>
          <w:bCs/>
          <w:color w:val="5FA873"/>
          <w:sz w:val="24"/>
          <w:szCs w:val="24"/>
        </w:rPr>
        <w:t xml:space="preserve">Ontario Securities / Lending Regulations</w:t>
      </w:r>
    </w:p>
    <w:p>
      <w:pPr>
        <w:pStyle w:val="ListParagraph"/>
        <w:numPr>
          <w:ilvl w:val="0"/>
          <w:numId w:val="2"/>
        </w:numPr>
        <w:spacing w:after="80"/>
      </w:pPr>
      <w:r>
        <w:rPr>
          <w:rFonts w:ascii="Arial" w:cs="Arial" w:eastAsia="Arial" w:hAnsi="Arial"/>
          <w:sz w:val="22"/>
          <w:szCs w:val="22"/>
        </w:rPr>
        <w:t xml:space="preserve">If the true-sale model fails, Firm Funds could be characterized as providing consumer loans or payday loans. Ontario’s Payday Loans Act, 2008 and the Consumer Protection Act, 2002 impose strict requirements on lenders including licensing, rate caps, and disclosure requirements.</w:t>
      </w:r>
    </w:p>
    <w:p>
      <w:pPr>
        <w:pStyle w:val="ListParagraph"/>
        <w:numPr>
          <w:ilvl w:val="0"/>
          <w:numId w:val="2"/>
        </w:numPr>
        <w:spacing w:after="80"/>
      </w:pPr>
      <w:r>
        <w:rPr>
          <w:rFonts w:ascii="Arial" w:cs="Arial" w:eastAsia="Arial" w:hAnsi="Arial"/>
          <w:sz w:val="22"/>
          <w:szCs w:val="22"/>
        </w:rPr>
        <w:t xml:space="preserve">The discount rate of $0.75/1000/day translates to an effective annualized rate of approximately 27.4% on the net commission. While this is structured as a purchase discount (not interest), if recharacterized as a loan, this rate would need to comply with Section 347 of the Criminal Code (criminal interest rate).</w:t>
      </w:r>
    </w:p>
    <w:p>
      <w:pPr>
        <w:spacing w:after="120"/>
      </w:pPr>
      <w:r>
        <w:rPr>
          <w:rFonts w:ascii="Arial" w:cs="Arial" w:eastAsia="Arial" w:hAnsi="Arial"/>
          <w:b w:val="false"/>
          <w:bCs w:val="false"/>
          <w:i/>
          <w:iCs/>
          <w:color w:val="000000"/>
          <w:sz w:val="22"/>
          <w:szCs w:val="22"/>
        </w:rPr>
        <w:t xml:space="preserve">This audit was conducted on April 3, 2026 based on the current state of the Firm Funds portal codebase and business model. All recommendations should be reviewed with a licensed Ontario lawyer specializing in financial services regulation before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FA873" w:sz="4" w:space="4"/>
      </w:pBdr>
    </w:pPr>
    <w:r>
      <w:rPr>
        <w:rFonts w:ascii="Arial" w:cs="Arial" w:eastAsia="Arial" w:hAnsi="Arial"/>
        <w:color w:val="999999"/>
        <w:sz w:val="18"/>
        <w:szCs w:val="18"/>
      </w:rPr>
      <w:t xml:space="preserve">Firm Funds — Workflow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FA873"/>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2026-04-03T15:31:51.085Z</dcterms:created>
  <dcterms:modified xsi:type="dcterms:W3CDTF">2026-04-03T15:31:51.085Z</dcterms:modified>
</cp:coreProperties>
</file>

<file path=docProps/custom.xml><?xml version="1.0" encoding="utf-8"?>
<Properties xmlns="http://schemas.openxmlformats.org/officeDocument/2006/custom-properties" xmlns:vt="http://schemas.openxmlformats.org/officeDocument/2006/docPropsVTypes"/>
</file>