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E1E1E"/>
          <w:sz w:val="52"/>
          <w:szCs w:val="52"/>
        </w:rPr>
        <w:t xml:space="preserve">FIRM FUNDS INC.</w:t>
      </w:r>
    </w:p>
    <w:p>
      <w:pPr>
        <w:spacing w:after="100"/>
        <w:jc w:val="center"/>
      </w:pPr>
      <w:r>
        <w:rPr>
          <w:rFonts w:ascii="Arial" w:cs="Arial" w:eastAsia="Arial" w:hAnsi="Arial"/>
          <w:color w:val="C4B098"/>
          <w:sz w:val="28"/>
          <w:szCs w:val="28"/>
        </w:rPr>
        <w:t xml:space="preserve">Technical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2, 2026 — Version 5.0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4B098"/>
          <w:sz w:val="22"/>
          <w:szCs w:val="22"/>
        </w:rPr>
        <w:t xml:space="preserve">firmfunds.ca</w:t>
      </w:r>
    </w:p>
    <w:p>
      <w:pPr>
        <w:pBdr>
          <w:top w:val="single" w:color="C4B098" w:sz="2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contains everything a new developer or AI agent needs to continue building Firm Funds. Read it thoroughly before writing any code.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Business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 Funds Incorporated is a commission advance company based in Ontario, Canada. We purchase the right to collect a real estate agent’s pending commission at a discount. This is NOT a loan — it is a Commission Purchase Agreement (CPA). Agents get cash now; we collect the full commission at closing.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discount rate is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$0.75 per $1,000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of net commission per day until closing. Partner brokerages earn a referral fee of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20% of the discount fee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each deal sourced through their agents.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Key Stakeholders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 (Owner/Admin)</w:t>
      </w:r>
      <w:r>
        <w:rPr>
          <w:rFonts w:ascii="Arial" w:cs="Arial" w:eastAsia="Arial" w:hAnsi="Arial"/>
          <w:sz w:val="20"/>
          <w:szCs w:val="20"/>
        </w:rPr>
        <w:t xml:space="preserve"> — Underwrites deals, manages brokerages and agents, funds advances, tracks EFTs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 Estate Agents</w:t>
      </w:r>
      <w:r>
        <w:rPr>
          <w:rFonts w:ascii="Arial" w:cs="Arial" w:eastAsia="Arial" w:hAnsi="Arial"/>
          <w:sz w:val="20"/>
          <w:szCs w:val="20"/>
        </w:rPr>
        <w:t xml:space="preserve"> — Submit advance requests, upload supporting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Partner Brokerages</w:t>
      </w:r>
      <w:r>
        <w:rPr>
          <w:rFonts w:ascii="Arial" w:cs="Arial" w:eastAsia="Arial" w:hAnsi="Arial"/>
          <w:sz w:val="20"/>
          <w:szCs w:val="20"/>
        </w:rPr>
        <w:t xml:space="preserve"> — Refer agents, earn referral fees, upload trade records, view deal activity</w:t>
      </w:r>
    </w:p>
    <w:p>
      <w:pPr>
        <w:pBdr>
          <w:top w:val="single" w:color="993D3D" w:sz="2"/>
          <w:bottom w:val="single" w:color="993D3D" w:sz="2"/>
          <w:left w:val="single" w:color="993D3D" w:sz="2"/>
          <w:right w:val="single" w:color="993D3D" w:sz="2"/>
        </w:pBdr>
        <w:shd w:fill="FF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93D3D"/>
          <w:sz w:val="20"/>
          <w:szCs w:val="20"/>
        </w:rPr>
        <w:t xml:space="preserve">⚠ Agents do NOT self-register. Bud onboards all brokerages and agents through the admin portal (individually or via bulk Excel import). No invite system. No self-registration.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Technology 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48"/>
      </w:tblGrid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16.2.1 (BREAKING CHANGES — read AGENTS.md)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19.2.4, TypeScript, TailwindCSS 4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PostgreSQL with Row Level Security (RLS)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 (JWT, cookie-based sessions via @supabase/ssr)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(deal-documents bucket, signed URLs)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Netlify — auto-deploys from main branch on GitHub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github.com/homefoliomarketing/firm-funds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Path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C:\Users\randi\Dev\firm-funds (NOT OneDrive)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firmfunds.ca (GoDaddy DNS &gt; Netlify)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4 schemas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Icons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 React</w:t>
            </w:r>
          </w:p>
        </w:tc>
      </w:tr>
      <w:tr>
        <w:tc>
          <w:tcPr>
            <w:tcW w:type="dxa" w:w="25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7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SheetJS (xlsx) for bulk agent imports</w:t>
            </w:r>
          </w:p>
        </w:tc>
      </w:tr>
    </w:tbl>
    <w:p>
      <w:pPr>
        <w:pBdr>
          <w:top w:val="single" w:color="993D3D" w:sz="2"/>
          <w:bottom w:val="single" w:color="993D3D" w:sz="2"/>
          <w:left w:val="single" w:color="993D3D" w:sz="2"/>
          <w:right w:val="single" w:color="993D3D" w:sz="2"/>
        </w:pBdr>
        <w:shd w:fill="FF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93D3D"/>
          <w:sz w:val="20"/>
          <w:szCs w:val="20"/>
        </w:rPr>
        <w:t xml:space="preserve">⚠ Next.js 16.2.1 has breaking changes from your training data. The params object in dynamic routes is a Promise. Always read node_modules/next/dist/docs/ and AGENTS.md before writing any route code.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Project Structure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248"/>
      </w:tblGrid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app/(auth)/login/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page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app/(dashboard)/admin/page.tsx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dashboard with KPIs, action-needed section, deals table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555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app/(dashboard)/admin/deals/[id]/page.tsx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Deal detail: sticky actions, side-by-side underwriting, admin notes, EFT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~1000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app/(dashboard)/admin/brokerages/page.tsx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Brokerage CRUD, agent roster with inline edit, bulk import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1105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app/(dashboard)/admin/reports/page.tsx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Reporting dashboard with charts, CSV/PDF export, drill-down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1066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app/(dashboard)/admin/agents/page.tsx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DEAD CODE — should be deleted (nothing links to it)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825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app/(dashboard)/agent/page.tsx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dashboard with deal list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335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app/(dashboard)/agent/new-deal/page.tsx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deal submission form with live preview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487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app/(dashboard)/agent/deals/[id]/page.tsx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deal detail with doc upload, dynamic checklist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659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app/(dashboard)/brokerage/page.tsx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Brokerage portal: deals, agents, referral fees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552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lib/actions/deal-actions.ts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Deal server actions (submit, status, upload, delete, admin notes)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lib/actions/admin-actions.ts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server actions (CRUD brokerages/agents, EFT, bulk import)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lib/actions/report-actions.ts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Reporting server actions (metrics, brokerage drill-down)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lib/calculations.ts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calculation engine (integer-cent arithmetic)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lib/constants.ts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business constants, status badges, helpers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lib/theme.tsx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system (~40 color tokens, dark/light mode)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lib/validations.ts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schemas for all inputs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lib/audit.ts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Non-blocking audit event logger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types/database.ts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interfaces for all DB tables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+ role-based route protection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SessionTimeout, ThemeToggle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supabase/migrations/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003-006: audit log, RLS, storage, admin notes</w:t>
            </w:r>
          </w:p>
        </w:tc>
        <w:tc>
          <w:tcPr>
            <w:tcW w:type="dxa" w:w="12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Database Schema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tables live in Supabase PostgreSQL with Row Level Security enforced.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deals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table. Columns: id (UUID PK), agent_id, brokerage_id, status (DealStatus enum), property_address, closing_date, gross_commission, brokerage_split_pct, net_commission, days_until_closing, discount_fee, advance_amount, brokerage_referral_fee, amount_due_from_brokerage, funding_date, repayment_date, eft_transfers (JSONB array), source, denial_reason, notes,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admin_notes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(new in v5), created_at, updated_at.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agents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id, brokerage_id (FK), first_name, last_name, email, phone, reco_number, status (active/suspended), flagged_by_brokerage (boolean), outstanding_recovery (number), created_at, updated_at.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brokerages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id, name, brand, address, phone, email, status (active/suspended/inactive), referral_fee_percentage (decimal 0-1), transaction_system, notes, created_at, updated_at.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user_profiles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id (matches auth.users.id), email, role (UserRole enum), agent_id (nullable FK), brokerage_id (nullable FK), full_name, is_active, last_login, created_at. Roles: agent, brokerage_admin, firm_funds_admin, super_admin.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Other Tables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deal_documents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id, deal_id, uploaded_by, document_type, file_name, file_path, file_size, upload_source, notes, created_at.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underwriting_checklist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Auto-created by DB trigger (SECURITY DEFINER) when a deal is inserted. 17 items in 3 categories.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audit_log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Immutable. id, user_id, action, entity_type, entity_id, metadata (JSONB), ip_address, created_at.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Deal Status Flow</w:t>
      </w:r>
    </w:p>
    <w:p>
      <w:pPr>
        <w:pBdr>
          <w:top w:val="single" w:color="993D3D" w:sz="2"/>
          <w:bottom w:val="single" w:color="993D3D" w:sz="2"/>
          <w:left w:val="single" w:color="993D3D" w:sz="2"/>
          <w:right w:val="single" w:color="993D3D" w:sz="2"/>
        </w:pBdr>
        <w:shd w:fill="FF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93D3D"/>
          <w:sz w:val="20"/>
          <w:szCs w:val="20"/>
        </w:rPr>
        <w:t xml:space="preserve">⚠ There is NO “submitted” status. Deals go straight to under_review on submission.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48"/>
        <w:gridCol w:w="4000"/>
      </w:tblGrid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To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approved, denied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 state on submission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funded, denied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for funding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funded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repaid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Financials recalculated at funding time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repaid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closed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Commission received from brokerage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Terminal — deal complete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denied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Terminal — requires denial reason</w:t>
            </w:r>
          </w:p>
        </w:tc>
      </w:tr>
      <w:tr>
        <w:tc>
          <w:tcPr>
            <w:tcW w:type="dxa" w:w="2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3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Terminal — agent-initiated, pre-funding only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Financial Calculation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Discount Rate: $0.75 per $1,000 of net commission per day until closing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Net Commission = Gross Commission × (1 - Brokerage Split 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Discount Fee = Net Commission × (0.75 / 1000) × Days Until Closing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Advance Amount = Net Commission - Discount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Brokerage Referral Fee = Discount Fee × 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Firm Funds Profit = Discount Fee - Brokerage Referral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Amount Due from Brokerage = Net Commission - Brokerage Referral Fee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EFT Transfer Days = ceil(Advance Amount / $25,000)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calculations use integer-cent rounding. Financial math is server-side only (lib/calculations.ts). Never do money math on the client.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Theme System &amp; Brand Colors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colors come from lib/theme.tsx via the useTheme() hook. ~40 color tokens for dark/light modes.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Dark mode is default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(#121212 base). NEVER hardcode colors in components.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Brand Colors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8"/>
        <w:gridCol w:w="5200"/>
      </w:tblGrid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 (Primary Accent)</w:t>
            </w:r>
          </w:p>
        </w:tc>
        <w:tc>
          <w:tcPr>
            <w:tcW w:type="dxa" w:w="1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#C4B098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F mark, buttons, highlights, section headers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Charcoal</w:t>
            </w:r>
          </w:p>
        </w:tc>
        <w:tc>
          <w:tcPr>
            <w:tcW w:type="dxa" w:w="1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#1E1E1E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Headers, dark text, light-mode header bg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Dark</w:t>
            </w:r>
          </w:p>
        </w:tc>
        <w:tc>
          <w:tcPr>
            <w:tcW w:type="dxa" w:w="1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#121212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mode page background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Warm Off-White</w:t>
            </w:r>
          </w:p>
        </w:tc>
        <w:tc>
          <w:tcPr>
            <w:tcW w:type="dxa" w:w="16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#F5F3EF</w:t>
            </w:r>
          </w:p>
        </w:tc>
        <w:tc>
          <w:tcPr>
            <w:tcW w:type="dxa" w:w="52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mode page background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Logo files should use: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Gold #C4B098 F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on transparent background. White FIRM FUNDS text on dark backgrounds, #1E1E1E on light.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Authentication &amp;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Supabase Auth with JWT cookies (SSR via @supabase/ssr)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Middleware enforces role-based route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RLS policies on all tables (agents see own data, brokerage admins see their brokerage, admins see 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Optimistic locking on deal status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File uploads validated: 10MB max, allowed MIME types and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Signed URLs for doc downloads (60 second expiry)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Session timeout: 15 min admin, 30 min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logging for all significant actions (immutable)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Test Accounts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148"/>
        <w:gridCol w:w="2300"/>
      </w:tblGrid>
      <w:tr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homefoliomarketing@gmail.com</w:t>
            </w:r>
          </w:p>
        </w:tc>
        <w:tc>
          <w:tcPr>
            <w:tcW w:type="dxa" w:w="2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FirmFunds123!</w:t>
            </w:r>
          </w:p>
        </w:tc>
        <w:tc>
          <w:tcPr>
            <w:tcW w:type="dxa" w:w="2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</w:t>
            </w:r>
          </w:p>
        </w:tc>
      </w:tr>
      <w:tr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Brokerage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admin@testrealty.ca</w:t>
            </w:r>
          </w:p>
        </w:tc>
        <w:tc>
          <w:tcPr>
            <w:tcW w:type="dxa" w:w="2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TestAdmin123!</w:t>
            </w:r>
          </w:p>
        </w:tc>
        <w:tc>
          <w:tcPr>
            <w:tcW w:type="dxa" w:w="2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/brokerage</w:t>
            </w:r>
          </w:p>
        </w:tc>
      </w:tr>
      <w:tr>
        <w:tc>
          <w:tcPr>
            <w:tcW w:type="dxa" w:w="1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agent@testrealty.ca</w:t>
            </w:r>
          </w:p>
        </w:tc>
        <w:tc>
          <w:tcPr>
            <w:tcW w:type="dxa" w:w="2148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TestAgent123!</w:t>
            </w:r>
          </w:p>
        </w:tc>
        <w:tc>
          <w:tcPr>
            <w:tcW w:type="dxa" w:w="23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/agent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9. What Is Built &amp; Working (Current State)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Admin Portal (/admin)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Dashboard: KPI cards, pipeline status cards (clickable filters), status filter tabs, deals table with search +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NEW: Action Needed section </w:t>
      </w:r>
      <w:r>
        <w:rPr>
          <w:rFonts w:ascii="Arial" w:cs="Arial" w:eastAsia="Arial" w:hAnsi="Arial"/>
          <w:sz w:val="20"/>
          <w:szCs w:val="20"/>
        </w:rPr>
        <w:t xml:space="preserve">— shows deals requiring attention (Needs Review, Ready to Fund, EFT Incomplete) with clickable 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Deal Detail (fully redesigned in v5):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Sticky action bar at top — Approve/Fund/Deny always visible when scrolling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Side-by-side underwriting: checklist (left) + documents (right) for simultaneous review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Checklist items link to matching uploaded documents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 Notes field — internal notes (requires admin_notes column in DB)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EFT tracking moved to top for funded deals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button at bottom with simple confirm (testing phase)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Brokerage Management:</w:t>
      </w:r>
      <w:r>
        <w:rPr>
          <w:rFonts w:ascii="Arial" w:cs="Arial" w:eastAsia="Arial" w:hAnsi="Arial"/>
          <w:sz w:val="20"/>
          <w:szCs w:val="20"/>
        </w:rPr>
        <w:t xml:space="preserve"> expandable rows, create with optional bulk agent import, search brokerages AND agents, auto-expand on agent 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NEW: Inline agent editing </w:t>
      </w:r>
      <w:r>
        <w:rPr>
          <w:rFonts w:ascii="Arial" w:cs="Arial" w:eastAsia="Arial" w:hAnsi="Arial"/>
          <w:sz w:val="20"/>
          <w:szCs w:val="20"/>
        </w:rPr>
        <w:t xml:space="preserve">— pencil icon on each agent row opens inline form (name, email, phone, RECO, status, flag, recovery amount)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Reporting Dashboard: SVG charts (bar, line, donut), 8 KPIs, date range presets + custom picker, brokerage performance with drill-down modal, CSV and PDF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993D3D"/>
          <w:sz w:val="20"/>
          <w:szCs w:val="20"/>
        </w:rPr>
        <w:t xml:space="preserve">DEAD CODE: app/(dashboard)/admin/agents/page.tsx still exists but nothing links to it. Should be deleted.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Agent Portal (/agent)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 with deal list, KPI counts, total advanced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Deal form: 4-field address, representation side (renamed from Transaction Type), live financial preview, confirmation modal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Deal Detail: edit (while Under Review), multi-file doc upload, progress pipeline, cancel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NEW: Dynamic document checklist </w:t>
      </w:r>
      <w:r>
        <w:rPr>
          <w:rFonts w:ascii="Arial" w:cs="Arial" w:eastAsia="Arial" w:hAnsi="Arial"/>
          <w:sz w:val="20"/>
          <w:szCs w:val="20"/>
        </w:rPr>
        <w:t xml:space="preserve">— shows green checkmarks for uploaded doc types, warning icons for missing items, count badge (“3 needed” or “Complete”)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Brokerage Portal (/brokerage)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 with 3 tabs: Deals, Agents, Referral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flagging/unflagging for risk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Trade record upload per deal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NEW: Trade Record Needed indicators </w:t>
      </w:r>
      <w:r>
        <w:rPr>
          <w:rFonts w:ascii="Arial" w:cs="Arial" w:eastAsia="Arial" w:hAnsi="Arial"/>
          <w:sz w:val="20"/>
          <w:szCs w:val="20"/>
        </w:rPr>
        <w:t xml:space="preserve">— warning badge on deals missing trade records (under_review/approved)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10. Not Yet Built (Roadmap)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Can Build 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Notifications: Status change alerts, document request reminders (no SMTP integrated yet)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Account Creation Flow: createUserAccount() exists but needs SUPABASE_SERVICE_ROLE_KEY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CPA Generation: Auto-generate Commission Purchase Agreement PDF (documents not yet finalized by Bud)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Requires Third-Party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E-Signature: DocuSign or HelloSign for CPA signing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FINTRAC/AML: ID verification, KYC record-keeping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Nexone Integration: Auto-pull deal data from brokerage transaction system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Housekeeping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app/(dashboard)/admin/agents/page.tsx (dead code, 825 lines, nothing links to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Run migration 006_add_admin_notes.sql in Supabase SQL 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temporary deal delete buttons when testing is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RLS policy testing on brokerage/agent CRUD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landing page needed yet — Bud approaches customers directly, not advertising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11. Workflow Audit (Completed)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comprehensive workflow audit was completed and two deliverables were created: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firm-funds-business-flow.mermaid</w:t>
      </w:r>
      <w:r>
        <w:rPr>
          <w:rFonts w:ascii="Arial" w:cs="Arial" w:eastAsia="Arial" w:hAnsi="Arial"/>
          <w:sz w:val="20"/>
          <w:szCs w:val="20"/>
        </w:rPr>
        <w:t xml:space="preserve"> — 6-phase Mermaid flowchart of the entire business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workflow-audit.html</w:t>
      </w:r>
      <w:r>
        <w:rPr>
          <w:rFonts w:ascii="Arial" w:cs="Arial" w:eastAsia="Arial" w:hAnsi="Arial"/>
          <w:sz w:val="20"/>
          <w:szCs w:val="20"/>
        </w:rPr>
        <w:t xml:space="preserve"> — 21 findings across 6 categories with severity tags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critical audit findings have been addressed in v5. Remaining items to review: email notifications, user account creation flow, CPA generation (on hold).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12. SQL Applied to Supabase (Manual)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was run manually in the Supabase dashboard (not via migration CLI):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Created create_underwriting_checklist() trigger function with SECURITY DEFINER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function OWNER TO postgres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Created on_deal_created trigger on deals table AFTER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Added INSERT RLS policy on underwriting_checklist: WITH CHECK (true)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Pending Migration</w:t>
      </w:r>
    </w:p>
    <w:p>
      <w:pPr>
        <w:pBdr>
          <w:top w:val="single" w:color="993D3D" w:sz="2"/>
          <w:bottom w:val="single" w:color="993D3D" w:sz="2"/>
          <w:left w:val="single" w:color="993D3D" w:sz="2"/>
          <w:right w:val="single" w:color="993D3D" w:sz="2"/>
        </w:pBdr>
        <w:shd w:fill="FFF0F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93D3D"/>
          <w:sz w:val="20"/>
          <w:szCs w:val="20"/>
        </w:rPr>
        <w:t xml:space="preserve">⚠ Run migration 006_add_admin_notes.sql in Supabase SQL Editor: ALTER TABLE deals ADD COLUMN IF NOT EXISTS admin_notes TEXT DEFAULT NULL;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13. Important Notes for Next Developer/Agent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Bud is NOT a developer. Give him copy-paste PowerShell commands. Path: C:\Users\randi\Dev\firm-funds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Bud likes casual, friendly conversation. Think two bros working on a project. Humor, sarcasm, and even passive aggression are welcome. But never be lazy or take shortcuts.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Always run npx tsc --noEmit BEFORE telling Bud to push. Zero errors required.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Auto-deploys to Netlify from main branch. Every push goes live. There is no staging.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NO “submitted” status. Deals go straight to under_review.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Agents are admin-onboarded only. Never build self-registration.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All colors from theme system (useTheme() hook). Never hardcode colors.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Business constants centralized in lib/constants.ts. Never hardcode rates/limits.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Financial calculations are server-side only (lib/calculations.ts). Never do money math on client.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Underwriting checklist is auto-created by a PostgreSQL trigger on deal insert.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Git history was reset on April 2, 2026 due to a corrupted tree object. Code intact, history starts fresh.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Do NOT move repo back to OneDrive. Git and cloud sync cause corruption.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14. Git Push Commands (for Bud)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use these exact commands in PowerShell: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cd C:\Users\randi\Dev\firm-funds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 add -A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 commit -m "your message here"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 push origin main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Firm Funds Inc. — Technical Handoff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1E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2026-04-02T21:26:19.281Z</dcterms:created>
  <dcterms:modified xsi:type="dcterms:W3CDTF">2026-04-02T21:26:19.281Z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