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FIRM FUNDS INCORPORATED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Commission Advance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Software Requirements Specification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A8926F"/>
          <w:sz w:val="24"/>
          <w:szCs w:val="24"/>
        </w:rPr>
        <w:t xml:space="preserve">Current Build — As-Built Scope Only</w:t>
      </w:r>
    </w:p>
    <w:p>
      <w:pPr>
        <w:jc w:val="center"/>
      </w:pPr>
      <w:r>
        <w:rPr>
          <w:color w:val="A8926F"/>
          <w:sz w:val="22"/>
          <w:szCs w:val="22"/>
        </w:rPr>
        <w:t xml:space="preserve">firmfunds.ca</w:t>
      </w:r>
    </w:p>
    <w:p>
      <w:pPr>
        <w:spacing w:before="2000"/>
      </w:pP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Prepared for: Development Quotation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Date: April 2,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Version: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Purpose of this document: </w:t>
      </w:r>
      <w:r>
        <w:t xml:space="preserve">This specification describes ONLY what has been built and is currently functional in the Firm Funds portal as of April 2, 2026. It is intended to allow a developer or agency to provide a cost estimate for building this application from scratch to its current state. No future features, roadmap items, or planned integrations are included.</w:t>
      </w:r>
    </w:p>
    <w:p>
      <w:pPr>
        <w:spacing w:after="120"/>
      </w:pPr>
      <w:r>
        <w:t xml:space="preserve">Firm Funds Incorporated is a commission advance company based in Ontario, Canada that purchases pending real estate commissions from agents at a discount once their deals go firm (unconditional). Instead of waiting weeks or months for closing, agents receive their money within 24 hours of approval, minus a small discount fee.</w:t>
      </w:r>
    </w:p>
    <w:p>
      <w:pPr>
        <w:spacing w:after="120"/>
      </w:pPr>
      <w:r>
        <w:rPr>
          <w:b/>
          <w:bCs/>
        </w:rPr>
        <w:t xml:space="preserve">Important legal distinction: </w:t>
      </w:r>
      <w:r>
        <w:t xml:space="preserve">This is NOT a loan product. Firm Funds purchases the commission at a discount via a Commission Purchase Agreement (CPA). The legal structure is a purchase agreement, not a lending agreement. All user-facing language in the application must reflect this.</w:t>
      </w:r>
    </w:p>
    <w:p>
      <w:pPr>
        <w:spacing w:after="120"/>
      </w:pPr>
      <w:r>
        <w:t xml:space="preserve">The portal serves three user types: real estate agents (who request advances), partner brokerages (who earn referral fees), and Firm Funds administrators (who underwrite and fund deals). Each user type has a dedicated dashboard with role-appropriate functionality.</w:t>
      </w:r>
    </w:p>
    <w:p>
      <w:r>
        <w:br w:type="page"/>
      </w:r>
    </w:p>
    <w:p>
      <w:pPr>
        <w:pStyle w:val="Heading1"/>
      </w:pPr>
      <w:r>
        <w:t xml:space="preserve">2. Business Model &amp; Financial Engine</w:t>
      </w:r>
    </w:p>
    <w:p>
      <w:pPr>
        <w:pStyle w:val="Heading2"/>
      </w:pPr>
      <w:r>
        <w:t xml:space="preserve">2.1 The Three Parties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(Realtors): Submit advance requests when their deals go firm. They receive their commission early minus a discount fee.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Brokerages: Partner with Firm Funds to offer the service to their agents. They earn a referral fee (default 20% of the discount fee) on every advance their agents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 Funds (Admin): Underwrites and funds the advances. Earns the remaining 80% of the discount fee as gross profit.</w:t>
      </w:r>
    </w:p>
    <w:p>
      <w:pPr>
        <w:pStyle w:val="Heading2"/>
      </w:pPr>
      <w:r>
        <w:t xml:space="preserve">2.2 Financial Formulas</w:t>
      </w:r>
    </w:p>
    <w:p>
      <w:pPr>
        <w:spacing w:after="120"/>
      </w:pPr>
      <w:r>
        <w:t xml:space="preserve">All calculations use integer-cents rounding to avoid floating-point errors. These formulas are centralized in a single calculations module and imported everywhere: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Commission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Commission × (1 − Brokerage Split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Commission × ($0.75 / $1,000) × Days Until Closing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Commission − Discount Fee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Referral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Fee × Brokerage Referral % (default 20%)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 Funds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Fee − Brokerage Referral Fee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Due from Brokerage at Closing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Commission − Brokerage Referral Fee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EFT Transfer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ceil(Advance Amount / $25,000)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Worked Example</w:t>
      </w:r>
    </w:p>
    <w:p>
      <w:pPr>
        <w:spacing w:after="120"/>
      </w:pPr>
      <w:r>
        <w:t xml:space="preserve">Given: Gross Commission = $20,000, Brokerage Split = 20%, Days Until Closing =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Commission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Amount (agent receives)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$15,640.00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Referral Fee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 Funds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$288.00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Due from Brokerage at Closing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$15,928.00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 rate: $0.75 per $1,000 of net commission per day until closing. Stored as a centralized constant, not hardcoded.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Brokerage referral fee: Default 20% of discount fee, stored per-brokerage in the database (configurable).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daily EFT transfer: $25,000 per transfer. The system calculates how many transfer days are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statistics (Total Advanced, Referral Fees Earned) reflect ONLY funded deals. Pending/approved amounts are NOT included.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deal is marked as Funded, the discount fee is recalculated using the actual number of days from the funding date to the closing date (not the original submission 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locking on all status updates to prevent concurrent modification (e.g., two admins funding the same deal simultaneously).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financial rates are configurable constants, not hardcoded in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gross commission: $1. Maximum: $1,000,000. Days until closing: 1–120.</w:t>
      </w:r>
    </w:p>
    <w:p>
      <w:r>
        <w:br w:type="page"/>
      </w:r>
    </w:p>
    <w:p>
      <w:pPr>
        <w:pStyle w:val="Heading1"/>
      </w:pPr>
      <w:r>
        <w:t xml:space="preserve">3. Deal Lifecycle</w:t>
      </w:r>
    </w:p>
    <w:p>
      <w:pPr>
        <w:spacing w:after="120"/>
      </w:pPr>
      <w:r>
        <w:t xml:space="preserve">Every commission advance request (deal) progresses through a strict status pipeline. A visual progress bar on the admin deal detail page shows the current position.</w:t>
      </w:r>
    </w:p>
    <w:p>
      <w:pPr>
        <w:pStyle w:val="Heading2"/>
      </w:pPr>
      <w:r>
        <w:t xml:space="preserve">3.1 Status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submits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created in DB. 17 underwriting checklist items auto-generated by DB trigger. Agent can upload docs and edit deal details.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Start 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works through 17-item underwriting checklist (4 categories). Agent can still upload documents.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approved, awaiting external signing and funding.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Fund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 recalculated with actual days-to-closing. Funding date recorded.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Mark Repaid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has sent funds at closing. Repayment date recorded.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Close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complete, archived. Terminal status.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Deny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denial reason text. Terminal status.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 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withdrawn. Terminal status.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Valid Status Transitions (Enforced Server-Side)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submitted → under_review OR denied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under_review → approved OR denied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→ funded OR denied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funded → repaid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repaid → closed</w:t>
      </w:r>
    </w:p>
    <w:p>
      <w:pPr>
        <w:spacing w:after="120"/>
      </w:pPr>
      <w:r>
        <w:t xml:space="preserve">Any other transition is rejected. Cancelled can be triggered by agent (when submitted) or admin.</w:t>
      </w:r>
    </w:p>
    <w:p>
      <w:r>
        <w:br w:type="page"/>
      </w:r>
    </w:p>
    <w:p>
      <w:pPr>
        <w:pStyle w:val="Heading1"/>
      </w:pPr>
      <w:r>
        <w:t xml:space="preserve">4. User Roles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5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Route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data across all brokerages. Manages deals, underwriting, status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 Funds 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super admin. Reserved for additional Firm Funds staff.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/brokerage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deals and agents only within their own brokerage. Can flag/unflag agents. Views referral fees.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and manages only their own deals. Submits new advance requests. Uploads documents.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Email/password authentication via Supabase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JWT validation on every request via middleware (not just session cookie check).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route protection: middleware checks user role against allowed roles for each route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redirect after login to the correct portal based on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 flow (sends reset email via Supabase built-in).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form error clears on input change (UX detail).</w:t>
      </w:r>
    </w:p>
    <w:p>
      <w:pPr>
        <w:pStyle w:val="Heading2"/>
      </w:pPr>
      <w:r>
        <w:t xml:space="preserve">4.2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Inactivity timeout: 15 minutes for admin users, 30 minutes for agent/brokerage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Warning banner displayed 1 minute before auto-logout.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tracking: mousedown, keypress, scroll, touchstart events reset the timer (throttled to 30-second intervals to avoid performance overhead).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timeout: user is logged out and redirected to login page.</w:t>
      </w:r>
    </w:p>
    <w:p>
      <w:pPr>
        <w:pStyle w:val="Heading2"/>
      </w:pPr>
      <w:r>
        <w:t xml:space="preserve">4.3 Row Level Security (Database Layer)</w:t>
      </w:r>
    </w:p>
    <w:p>
      <w:pPr>
        <w:spacing w:after="120"/>
      </w:pPr>
      <w:r>
        <w:t xml:space="preserve">Every database table enforces RLS so that even if application-layer checks fail, the database prevents unauthorized access: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can only read/write their own deals, documents, and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Brokerage admins can only see deals and agents belonging to their brokerage.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can read all data across all brokerages.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is append-only: no UPDATE or DELETE permitted by any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database helper functions: get_user_role(), get_user_brokerage_id(), get_user_agent_id(), is_admin().</w:t>
      </w:r>
    </w:p>
    <w:p>
      <w:r>
        <w:br w:type="page"/>
      </w:r>
    </w:p>
    <w:p>
      <w:pPr>
        <w:pStyle w:val="Heading1"/>
      </w:pPr>
      <w:r>
        <w:t xml:space="preserve">5. Functional Requirements (All Currently Built)</w:t>
      </w:r>
    </w:p>
    <w:p>
      <w:pPr>
        <w:spacing w:after="120"/>
      </w:pPr>
      <w:r>
        <w:t xml:space="preserve">Every feature described in this section exists and is functional in the current deployment.</w:t>
      </w:r>
    </w:p>
    <w:p>
      <w:pPr>
        <w:pStyle w:val="Heading2"/>
      </w:pPr>
      <w:r>
        <w:t xml:space="preserve">5.1 Login Page</w:t>
      </w:r>
    </w:p>
    <w:p>
      <w:pPr>
        <w:spacing w:after="120"/>
      </w:pPr>
      <w:r>
        <w:t xml:space="preserve">Single login page for all user types at /login.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and password fields with form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successful login, redirect to role-appropriate dashboard (/admin, /brokerage, or /agent).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link triggers Supabase password reset email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messages clear automatically when user begins typing.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support with floating theme toggle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 Funds logo displayed in header.</w:t>
      </w:r>
    </w:p>
    <w:p>
      <w:pPr>
        <w:pStyle w:val="Heading2"/>
      </w:pPr>
      <w:r>
        <w:t xml:space="preserve">5.2 Admin Dashboard (/admin)</w:t>
      </w:r>
    </w:p>
    <w:p>
      <w:pPr>
        <w:spacing w:after="120"/>
      </w:pPr>
      <w:r>
        <w:t xml:space="preserve">Main overview page for Firm Funds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stats cards at top: Total Deals (count), Active Deals (non-terminal statuses), Total Advanced (sum of advance_amount for funded deals only, formatted as CAD), Pending Review (count of submitted + under_review deals).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bar: filters the deals table by property address, agent name, or brokerage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filter tabs: All, Submitted, Under Review, Approved, Funded, Repaid, Closed, Denied, Cancelled. Clicking a tab filters the deals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 table with columns: property address, agent name, brokerage, status (styled badge), gross commission, advance amount, closing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table rows → navigate to the individual deal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Optimized data fetching: 3 parallel Supabase queries via Promise.all instead of serial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15 deals per page with page navigation controls.</w:t>
      </w:r>
    </w:p>
    <w:p>
      <w:pPr>
        <w:pStyle w:val="Heading2"/>
      </w:pPr>
      <w:r>
        <w:t xml:space="preserve">5.3 Admin Deal Detail (/admin/deals/[id])</w:t>
      </w:r>
    </w:p>
    <w:p>
      <w:pPr>
        <w:spacing w:after="120"/>
      </w:pPr>
      <w:r>
        <w:t xml:space="preserve">The core underwriting and deal management page.</w:t>
      </w:r>
    </w:p>
    <w:p>
      <w:pPr>
        <w:pStyle w:val="Heading3"/>
      </w:pPr>
      <w:r>
        <w:t xml:space="preserve">Deal Information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address, closing date, transaction type (buy/sell), deal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details: name, email, phone, RECO number, brokerage flag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Brokerage details: name, referral fee percentage.</w:t>
      </w:r>
    </w:p>
    <w:p>
      <w:pPr>
        <w:pStyle w:val="Heading3"/>
      </w:pPr>
      <w:r>
        <w:t xml:space="preserve">Financial Breakdown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calculation display: gross commission, brokerage split %, net commission, days until closing, discount fee, advance amount.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 Funds revenue section: discount fee earned, brokerage referral fee paid, net Firm Funds profit.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 due from brokerage at closing.</w:t>
      </w:r>
    </w:p>
    <w:p>
      <w:pPr>
        <w:pStyle w:val="Heading3"/>
      </w:pPr>
      <w:r>
        <w:t xml:space="preserve">Status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progress bar showing all statuses in sequence with the current status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Context-sensitive action buttons: only valid next-status actions are displayed.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Deny action opens a modal requiring a denial reason before proceeding.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 action triggers financial recalculation with actual days from today to closing date.</w:t>
      </w:r>
    </w:p>
    <w:p>
      <w:pPr>
        <w:pStyle w:val="Heading3"/>
      </w:pPr>
      <w:r>
        <w:t xml:space="preserve">Underwriting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checklist items auto-created by database trigger when deal is submitted.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Grouped into 4 categories: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Deal Verification: property confirmed, closing date valid, commission verified, purchase agreement reviewed.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 Verification: RECO license valid, agent in good standing, no outstanding recovery, brokerage flag check.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Document Review: APS received, trade record sheet, MLS listing confirmed, direction to pay.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Compliance: KYC/FINTRAC docs, ID verification, CPA signed, irrevocable direction 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item is a toggleable checkbox. Checking records who checked it and when.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 showing percentage of items completed.</w:t>
      </w:r>
    </w:p>
    <w:p>
      <w:pPr>
        <w:pStyle w:val="Heading3"/>
      </w:pPr>
      <w:r>
        <w:t xml:space="preserve">Documents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all documents uploaded for this 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via Supabase signed URLs (1-hour expiry).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can delete documents.</w:t>
      </w:r>
    </w:p>
    <w:p>
      <w:pPr>
        <w:pStyle w:val="Heading3"/>
      </w:pPr>
      <w:r>
        <w:t xml:space="preserve">Deal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section displaying deal notes/comments.</w:t>
      </w:r>
    </w:p>
    <w:p>
      <w:pPr>
        <w:pStyle w:val="Heading2"/>
      </w:pPr>
      <w:r>
        <w:t xml:space="preserve">5.4 Agent Dashboard (/agent)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Welcome message with agent’s full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stats cards: Total Deals, Active Deals, Total Advanced (funded deals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"New Advance Request" button linking to the deal submission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 list with status badges and clickable rows to individual deal detail.</w:t>
      </w:r>
    </w:p>
    <w:p>
      <w:pPr>
        <w:pStyle w:val="Heading2"/>
      </w:pPr>
      <w:r>
        <w:t xml:space="preserve">5.5 Agent Deal Submission Form (/agent/new-deal)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fields: property address (text), closing date (date picker), gross commission (currency input), brokerage split % (number input), transaction type (buy/sell dropdown).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calculator preview: as user types, a server action is called (debounced 400ms, with race condition protection via request sequencing) to calculate and display estimated advance amount, discount fee, and all other financial figures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validation: property address 5–200 chars, closing date must be in the future and within 120 days, commission $1–$1,000,000, brokerage split 0–100%.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modal: before final submission, displays all calculated figures and requires explicit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submit: creates deal record with status=submitted, logs audit event, redirects to the new deal’s detail page.</w:t>
      </w:r>
    </w:p>
    <w:p>
      <w:pPr>
        <w:pStyle w:val="Heading2"/>
      </w:pPr>
      <w:r>
        <w:t xml:space="preserve">5.6 Agent Deal Detail (/agent/deals/[id])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information display with full financial breakdown.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upload: file picker with document type dropdown. 10 document types: Agreement of Purchase and Sale, Amendment, Trade Record Sheet, MLS Listing, Commission Agreement, Direction to Pay, Notice of Fulfillment/Waiver, KYC/FINTRAC Documents, Agent ID Verification,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validation: maximum 10MB, allowed MIME types (PDF, DOC/DOCX, XLS/XLSX, JPG/JPEG, PNG, GIF, CSV, TXT), extension whitelist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feedback: success and failure counts displayed after each upload attempt.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list with download links (signed URLs).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mode: when deal is in "submitted" status, agent can edit property address, closing date, gross commission, and brokerage split %. System automatically recalculates all financial figures on save.</w:t>
      </w:r>
    </w:p>
    <w:p>
      <w:pPr>
        <w:pStyle w:val="Heading2"/>
      </w:pPr>
      <w:r>
        <w:t xml:space="preserve">5.7 Brokerage Dashboard (/brokerage)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stats cards: Total Deals, Active Deals, Referral Fees Earned (funded deals only, formatted as CAD).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Two-tab navigation: Deals tab and Agents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 tab: list of all deals from the brokerage’s agents. Each row is expandable to show full financial details. Pagination: 15 deals per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tab: list of all agents at the brokerage. Each agent shows name, email, phone, status. Flag/unflag toggle button — flagging an agent sets flagged_by_brokerage=true, which surfaces a warning during admin underwriting.</w:t>
      </w:r>
    </w:p>
    <w:p>
      <w:r>
        <w:br w:type="page"/>
      </w:r>
    </w:p>
    <w:p>
      <w:pPr>
        <w:pStyle w:val="Heading2"/>
      </w:pPr>
      <w:r>
        <w:t xml:space="preserve">5.8 Theme &amp; Dark/Light Mode System</w:t>
      </w:r>
    </w:p>
    <w:p>
      <w:pPr>
        <w:spacing w:after="120"/>
      </w:pPr>
      <w:r>
        <w:t xml:space="preserve">Complete dual-theme system built with React Context and localStorage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is the DEFAULT for new visitors.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Sun/moon toggle button in every portal header for switching modes.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persisted to localStorage so it survives page refreshes and new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 element gets "dark" class toggled for potential CSS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~40 color tokens defined in a centralized ThemeColors interface covering: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Page/card backgrounds, card borders, hover states.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Header backgrounds with gradient support.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4-level text hierarchy: primary, secondary, muted, faint.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Gold/sand brand accent colors.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Borders, dividers (3 weights).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Input field styles (background, border, text).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Table styles (header, row hover, row border).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Skeleton loading animation colors.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Functional colors: success, error, warning, info (each with text, bg, border).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Overlay and shadow colors.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palette: charcoal grey (#121212) base, NOT pure black.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palette: cream (#F5F3EF) base with white (#FFFFFF)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colors throughout: Charcoal (#1E1E1E), Sand/Gold (#C4B098, #A8926F), Cream (#F5F3EF).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badge colors are the same in both themes (designed for universal readability). 8 distinct badge styles for each deal status.</w:t>
      </w: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Router, TypeScript, Turbopack)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inline theme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(email/password, 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(deal-documents bucket)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(auto-deploy from GitHub main branch)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Sans (via next/font/google)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Cookies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@supabase/ssr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Application Architecture</w:t>
      </w:r>
    </w:p>
    <w:p>
      <w:pPr>
        <w:spacing w:after="120"/>
      </w:pPr>
      <w:r>
        <w:t xml:space="preserve">The application follows a clean separation of concerns with these key architectural patterns: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Router with route groups: (auth) for login, (dashboard) for all protected portals.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dashboard pages are client components ("use client") that fetch data on 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mutations go through server actions (single file: deal-actions.ts). Pattern: authenticate → validate with Zod → execute → audit log → return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calculations centralized in a single module with integer-cents arithmetic.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constants (rates, limits, timeouts, document types) centralized in one constants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colors centralized in a ThemeProvider with ~40 tokens. No hardcoded colors in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Zod schemas for all form/API validation in a dedicated validations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client abstracted into browser and server variants for proper SSR cookie handling.</w:t>
      </w:r>
    </w:p>
    <w:p>
      <w:pPr>
        <w:pStyle w:val="Heading2"/>
      </w:pPr>
      <w:r>
        <w:t xml:space="preserve">6.3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app/(auth)/login/page.tsx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app/(dashboard)/layout.tsx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wrapper with session timeout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app/(dashboard)/admin/page.tsx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app/(dashboard)/admin/deals/[id]/page.tsx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deal detail + underwriting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app/(dashboard)/agent/page.tsx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app/(dashboard)/agent/deals/[id]/page.tsx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deal detail + doc 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app/(dashboard)/agent/new-deal/page.tsx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submission form with live calc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app/(dashboard)/brokerage/page.tsx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dashboard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layout (ThemeProvider, fonts)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redirect to /login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imports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components/ThemeToggle.tsx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Sun/moon dark mode toggle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components/SessionTimeout.tsx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auto-logout component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lib/actions/deal-actions.ts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 actions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lib/audit.ts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 (non-blocking)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lib/calculations.ts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calculation engine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lib/constants.ts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constants and helpers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lib/theme.tsx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ThemeProvider + color palettes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lib/validations.ts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Supabase client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Supabase client (cookies)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role-based route protection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types/database.ts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types for all DB tables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public/brand/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files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6.4 Server Actions (Implemented)</w:t>
      </w:r>
    </w:p>
    <w:p>
      <w:pPr>
        <w:spacing w:after="120"/>
      </w:pPr>
      <w:r>
        <w:t xml:space="preserve">All data mutations go through these server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calculateDealPreview()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financials without DB write. Returns all financial figures. Used for live calculator preview.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(new deal 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submitDeal()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deal record with status=submitted. Validates with Zod. Logs audit event.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updateDealDetails()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deal fields (address, date, commission, split). Recalculates financials.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(submitted deals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updateDealStatus()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deal to new status. Validates transition. Recalculates on funding. Logs audit.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uploadDocument()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to Supabase Storage. Validates type/size. Sanitizes filename. Inserts metadata.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deleteDocument()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document from storage and metadata from DB. Logs audit event.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getDocumentSignedUrl()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1-hour signed download URL for a document.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toggleChecklistItem()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underwriting checklist item. Records who and when.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Database Schema</w:t>
      </w:r>
    </w:p>
    <w:p>
      <w:pPr>
        <w:spacing w:after="120"/>
      </w:pPr>
      <w:r>
        <w:t xml:space="preserve">PostgreSQL via Supabase. All tables have Row Level Security (RLS) enabled. The schema includes 7 tables, 4 RLS helper functions, and a database trigger for auto-generating underwriting checklists.</w:t>
      </w:r>
    </w:p>
    <w:p>
      <w:pPr>
        <w:pStyle w:val="Heading2"/>
      </w:pPr>
      <w:r>
        <w:t xml:space="preserve">7.1 user_profiles</w:t>
      </w:r>
    </w:p>
    <w:p>
      <w:pPr>
        <w:spacing w:after="120"/>
      </w:pPr>
      <w:r>
        <w:t xml:space="preserve">Links Supabase auth users to application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(PK, FK → auth.users)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| brokerage_admin | firm_funds_admin | super_admin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agents table if role=agent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brokerages table if brokerage_admin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7.2 brokerages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if different from legal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 | inactive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referral_fee_percentage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0.20 = 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Nexone, Lone Wolf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7.3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brokerage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 (phone 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 license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 |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flagged_by_brokerage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flag set by brokerage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outstanding_recovery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owed from previous failed deals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7.4 deals</w:t>
      </w:r>
    </w:p>
    <w:p>
      <w:pPr>
        <w:spacing w:after="120"/>
      </w:pPr>
      <w:r>
        <w:t xml:space="preserve">Core business entity. Each record is one commission advance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agent_id, brokerage_id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agent and brokerage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statuses (see Section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property_address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gross_commission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commission before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brokerage_split_pct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net_commission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days_until_closing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discount_fee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advance_amount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brokerage_referral_fee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amount_due_from_brokerage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repaid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eft_transfers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{amount, date, confirmed}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nexone_auto | manual_portal (CHECK constraint)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denial_reason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when denied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transaction type (buy/sell)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7.5 deal_documents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user who uploaded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types (aps, amendment, trade_record, mls_listing, commission_agreement, direction_to_pay, notice_of_fulfillment, kyc_fintrac, id_verification, other)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file_size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nexone_auto | manual_upload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7.6 underwriting_checklist</w:t>
      </w:r>
    </w:p>
    <w:p>
      <w:pPr>
        <w:spacing w:after="120"/>
      </w:pPr>
      <w:r>
        <w:t xml:space="preserve">17 items auto-created by DB trigger on deal insert.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checklist_item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is_checked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by admin?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who checked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checked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7.7 audit_log</w:t>
      </w:r>
    </w:p>
    <w:p>
      <w:pPr>
        <w:spacing w:after="120"/>
      </w:pPr>
      <w:r>
        <w:t xml:space="preserve">Immutable audit trail. No UPDATE or DELETE permitted.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deal.submit, deal.status_change, document.upload, document.delete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deal,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affected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(old/new status,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7.8 notification_log</w:t>
      </w:r>
    </w:p>
    <w:p>
      <w:pPr>
        <w:spacing w:after="120"/>
      </w:pPr>
      <w:r>
        <w:t xml:space="preserve">Table structure exists for future email tracking. Currently unused but part of the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status_change | document_request | new_submission |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subject, body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| failed | 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7.9 Supabase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Bucket: "deal-documents" with RLS policies.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file size: 10MB.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Allowed types: PDF, DOCX, XLSX, CSV, JPG, PNG, GIF, TXT.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Authenticated users can upload and view. Admins can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paths are sanitized with timestamp + UUID to prevent collisions and path traversal.</w:t>
      </w:r>
    </w:p>
    <w:p>
      <w:r>
        <w:br w:type="page"/>
      </w:r>
    </w:p>
    <w:p>
      <w:pPr>
        <w:pStyle w:val="Heading1"/>
      </w:pPr>
      <w:r>
        <w:t xml:space="preserve">8. Security Requirements (All Implemented)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JWT validation via middleware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route protection (middleware checks role against allowed roles per route group).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Level Security (RLS) on ALL database tables with 4 helper functions.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Actions for all data mutations (no direct client-to-database writes for sensitive operations).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Zod schema validation on all server action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validation: MIME type whitelist, extension whitelist, 10MB size cap.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Filename sanitization with timestamp + UUID prefix.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on all significant actions (non-blocking — failures logged but don’t block operations).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locking on status updates (prevents concurrent double-funding).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timeout with configurable durations per role.</w:t>
      </w:r>
    </w:p>
    <w:p>
      <w:pPr>
        <w:pStyle w:val="Heading2"/>
      </w:pPr>
      <w:r>
        <w:t xml:space="preserve">8.1 Security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Strict-Transport-Security: 2-year max-age, includeSubDomains, preload.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X-Content-Type-Options: nosniff.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X-Frame-Options: DENY.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X-XSS-Protection: 1; mode=block.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Referrer-Policy: strict-origin-when-cross-origin.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Permissions-Policy: disables camera, microphone, geolocation,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Content-Security-Policy: restricts script/style/image/font/connect sources, frame-ancestors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Access-Control-Allow-Origin: firmfunds.ca only.</w:t>
      </w:r>
    </w:p>
    <w:p>
      <w:pPr>
        <w:pStyle w:val="Heading1"/>
      </w:pPr>
      <w:r>
        <w:t xml:space="preserve">9. Hosting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Hosting: Netlify with automatic deployments from GitHub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firmfunds.ca (GoDaddy registration, DNS pointed to Netlify).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variables: NEXT_PUBLIC_SUPABASE_URL and NEXT_PUBLIC_SUPABASE_ANON_KEY stored in Netlify dashboard (production) and .env.local (development).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free tier. Anon key is public; all protection via RLS.</w:t>
      </w:r>
    </w:p>
    <w:p>
      <w:r>
        <w:br w:type="page"/>
      </w:r>
    </w:p>
    <w:p>
      <w:pPr>
        <w:pStyle w:val="Heading1"/>
      </w:pPr>
      <w:r>
        <w:t xml:space="preserve">10. Scope Summary for Quotation</w:t>
      </w:r>
    </w:p>
    <w:p>
      <w:pPr>
        <w:spacing w:after="120"/>
      </w:pPr>
      <w:r>
        <w:t xml:space="preserve">The following table summarizes all deliverables that constitute the current build. A developer quoting this project should estimate the effort to build each component from scratch.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16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TypeScript + Tailwind CSS 4 + Supabase integration. App Router with route groups. Netlify deployment config.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 via Supabase Auth. JWT middleware validation. Role-based routing. Password reset 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timeout component with configurable durations per role. Activity tracking. Warning banner. Auto-logout.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provider with ~40 color tokens. Dark/light palettes. localStorage persistence. Toggle component. Brand integration.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tables + 1 DB trigger + 4 RLS helper functions + comprehensive RLS policies + Supabase Storage bucket with policies.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calculation module with integer-cents arithmetic. 7 formulas. Input validation. Currency formatting.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Actions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server actions with Zod validation, auth checks, audit logging, optimistic locking. Error handling patterns.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cards, search, status filters, paginated deals table, optimized parallel queries.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Deal 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deal view, financial breakdown, status pipeline, 17-item underwriting checklist (4 categories), document management, denial modal, status transitions.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cards, deals list, navigation to deal detail and new deal form.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Deal Submission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Multi-field form with live calculator preview (debounced server action, race condition protection), confirmation modal, Zod validation, redirect on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Deal 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view, document upload with type picker and file validation, document list with signed URL downloads, edit mode with recalculation.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cards, two-tab layout (deals with expandable rows + agents with flag toggle), pagination.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(CSP, HSTS, etc.), file upload validation, filename sanitization, audit logging infrastructure, optimistic locking.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&amp; Polish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logo integration, status badge system (8 styles), skeleton loaders, consistent typography, responsive considerations.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scope: </w:t>
      </w:r>
      <w:r>
        <w:t xml:space="preserve">8 pages/views, 2 shared components, 8 server actions, 7 database tables with RLS, 1 DB trigger, complete authentication/authorization system, dual-theme design system, centralized financial engine, comprehensive audit logging, and production deployment infrastructure.</w:t>
      </w:r>
    </w:p>
    <w:p>
      <w:r>
        <w:br w:type="page"/>
      </w:r>
    </w:p>
    <w:p>
      <w:pPr>
        <w:pStyle w:val="Heading1"/>
      </w:pPr>
      <w:r>
        <w:t xml:space="preserve">11. Contact Information</w:t>
      </w:r>
    </w:p>
    <w:p>
      <w:pPr>
        <w:spacing w:after="120"/>
      </w:pPr>
      <w:r>
        <w:rPr>
          <w:b/>
          <w:bCs/>
        </w:rPr>
        <w:t xml:space="preserve">Company: </w:t>
      </w:r>
      <w:r>
        <w:t xml:space="preserve">Firm Funds Incorporated</w:t>
      </w:r>
    </w:p>
    <w:p>
      <w:pPr>
        <w:spacing w:after="120"/>
      </w:pPr>
      <w:r>
        <w:rPr>
          <w:b/>
          <w:bCs/>
        </w:rPr>
        <w:t xml:space="preserve">Contact: </w:t>
      </w:r>
      <w:r>
        <w:t xml:space="preserve">Bud Jones, Founder</w:t>
      </w:r>
    </w:p>
    <w:p>
      <w:pPr>
        <w:spacing w:after="120"/>
      </w:pPr>
      <w:r>
        <w:rPr>
          <w:b/>
          <w:bCs/>
        </w:rPr>
        <w:t xml:space="preserve">Website: </w:t>
      </w:r>
      <w:r>
        <w:t xml:space="preserve">firmfunds.ca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homefoliomarketing@gmail.com</w:t>
      </w:r>
    </w:p>
    <w:p>
      <w:pPr>
        <w:spacing w:before="400"/>
      </w:pPr>
    </w:p>
    <w:p>
      <w:pPr>
        <w:spacing w:after="120"/>
      </w:pPr>
      <w:r>
        <w:rPr>
          <w:i/>
          <w:iCs/>
          <w:color w:val="999999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098" w:sz="6" w:space="1"/>
      </w:pBdr>
      <w:tabs>
        <w:tab w:val="right" w:pos="9026"/>
      </w:tabs>
    </w:pPr>
    <w:r>
      <w:rPr>
        <w:b/>
        <w:bCs/>
        <w:color w:val="1E1E1E"/>
        <w:sz w:val="18"/>
        <w:szCs w:val="18"/>
      </w:rPr>
      <w:t xml:space="preserve">Firm Funds Inc.</w:t>
    </w:r>
    <w:r>
      <w:t xml:space="preserve">	</w:t>
    </w:r>
    <w:r>
      <w:rPr>
        <w:color w:val="999999"/>
        <w:sz w:val="18"/>
        <w:szCs w:val="18"/>
      </w:rPr>
      <w:t xml:space="preserve">Requirements Spec — Current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2026-04-02T14:17:25.352Z</dcterms:created>
  <dcterms:modified xsi:type="dcterms:W3CDTF">2026-04-02T14:17:25.353Z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