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E1E1E"/>
          <w:sz w:val="48"/>
          <w:szCs w:val="48"/>
        </w:rPr>
        <w:t xml:space="preserve">FIRM FUNDS INCORPORATED</w:t>
      </w:r>
    </w:p>
    <w:p>
      <w:pPr>
        <w:spacing w:after="200"/>
        <w:jc w:val="center"/>
      </w:pPr>
      <w:r>
        <w:rPr>
          <w:rFonts w:ascii="Arial" w:cs="Arial" w:eastAsia="Arial" w:hAnsi="Arial"/>
          <w:color w:val="A8926F"/>
          <w:sz w:val="28"/>
          <w:szCs w:val="28"/>
        </w:rPr>
        <w:t xml:space="preserve">Commission Advance Portal</w:t>
      </w:r>
    </w:p>
    <w:p>
      <w:pPr>
        <w:pBdr>
          <w:bottom w:val="single" w:color="A8926F" w:sz="2" w:space="8"/>
        </w:pBdr>
        <w:spacing w:after="100"/>
        <w:jc w:val="center"/>
      </w:pPr>
      <w:r>
        <w:rPr>
          <w:rFonts w:ascii="Arial" w:cs="Arial" w:eastAsia="Arial" w:hAnsi="Arial"/>
          <w:color w:val="666666"/>
          <w:sz w:val="24"/>
          <w:szCs w:val="24"/>
        </w:rPr>
        <w:t xml:space="preserve">Complete Technical Handoff &amp; Context Document</w:t>
      </w:r>
    </w:p>
    <w:p>
      <w:pPr>
        <w:spacing w:before="600"/>
      </w:pPr>
    </w:p>
    <w:p>
      <w:pPr>
        <w:jc w:val="center"/>
      </w:pPr>
      <w:r>
        <w:rPr>
          <w:rFonts w:ascii="Arial" w:cs="Arial" w:eastAsia="Arial" w:hAnsi="Arial"/>
          <w:color w:val="666666"/>
          <w:sz w:val="22"/>
          <w:szCs w:val="22"/>
        </w:rPr>
        <w:t xml:space="preserve">April 2, 2026</w:t>
      </w:r>
    </w:p>
    <w:p>
      <w:pPr>
        <w:spacing w:after="100"/>
        <w:jc w:val="center"/>
      </w:pPr>
      <w:r>
        <w:rPr>
          <w:rFonts w:ascii="Arial" w:cs="Arial" w:eastAsia="Arial" w:hAnsi="Arial"/>
          <w:color w:val="666666"/>
          <w:sz w:val="22"/>
          <w:szCs w:val="22"/>
        </w:rPr>
        <w:t xml:space="preserve">Prepared for: Bud Jones</w:t>
      </w:r>
    </w:p>
    <w:p>
      <w:pPr>
        <w:jc w:val="center"/>
      </w:pPr>
      <w:r>
        <w:rPr>
          <w:rFonts w:ascii="Arial" w:cs="Arial" w:eastAsia="Arial" w:hAnsi="Arial"/>
          <w:b/>
          <w:bCs/>
          <w:color w:val="A8926F"/>
          <w:sz w:val="22"/>
          <w:szCs w:val="22"/>
        </w:rPr>
        <w:t xml:space="preserve">firmfunds.ca</w:t>
      </w:r>
    </w:p>
    <w:p>
      <w:pPr>
        <w:spacing w:before="1200"/>
      </w:pPr>
    </w:p>
    <w:p>
      <w:pPr>
        <w:jc w:val="center"/>
      </w:pPr>
      <w:r>
        <w:rPr>
          <w:rFonts w:ascii="Arial" w:cs="Arial" w:eastAsia="Arial" w:hAnsi="Arial"/>
          <w:i/>
          <w:iCs/>
          <w:color w:val="666666"/>
          <w:sz w:val="20"/>
          <w:szCs w:val="20"/>
        </w:rPr>
        <w:t xml:space="preserve">This document provides everything an AI assistant needs to continue development of the Firm Funds portal. It covers the business model, technical architecture, current state, known issues, future plans, and working preferences.</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1. What Firm Funds Is</w:t>
      </w:r>
    </w:p>
    <w:p>
      <w:pPr>
        <w:spacing w:after="120"/>
      </w:pPr>
      <w:r>
        <w:rPr>
          <w:rFonts w:ascii="Arial" w:cs="Arial" w:eastAsia="Arial" w:hAnsi="Arial"/>
          <w:color w:val="333333"/>
          <w:sz w:val="21"/>
          <w:szCs w:val="21"/>
        </w:rPr>
        <w:t xml:space="preserve">Firm Funds Incorporated is a commission advance company based in Ontario, Canada. It purchases pending real estate commissions from agents at a discount once their deals go firm (unconditional). Instead of waiting weeks or months for closing, agents receive their money within 24 hours of approval, minus a small discount fee.</w:t>
      </w:r>
    </w:p>
    <w:p>
      <w:pPr>
        <w:spacing w:after="120"/>
      </w:pPr>
      <w:r>
        <w:rPr>
          <w:rFonts w:ascii="Arial" w:cs="Arial" w:eastAsia="Arial" w:hAnsi="Arial"/>
          <w:color w:val="333333"/>
          <w:sz w:val="21"/>
          <w:szCs w:val="21"/>
        </w:rPr>
        <w:t xml:space="preserve">This is NOT a loan. Firm Funds purchases the commission at a discount. The legal structure is a Commission Purchase Agreement, not a lending agreement. This distinction matters for regulatory purposes.</w:t>
      </w:r>
    </w:p>
    <w:p>
      <w:pPr>
        <w:pStyle w:val="Heading2"/>
        <w:spacing w:after="150" w:before="300"/>
      </w:pPr>
      <w:r>
        <w:rPr>
          <w:rFonts w:ascii="Arial" w:cs="Arial" w:eastAsia="Arial" w:hAnsi="Arial"/>
          <w:b/>
          <w:bCs/>
          <w:color w:val="1E1E1E"/>
          <w:sz w:val="26"/>
          <w:szCs w:val="26"/>
        </w:rPr>
        <w:t xml:space="preserve">1.1 The Three Parties</w:t>
      </w:r>
    </w:p>
    <w:p>
      <w:pPr>
        <w:pStyle w:val="ListParagraph"/>
        <w:numPr>
          <w:ilvl w:val="0"/>
          <w:numId w:val="2"/>
        </w:numPr>
        <w:spacing w:after="60"/>
      </w:pPr>
      <w:r>
        <w:rPr>
          <w:rFonts w:ascii="Arial" w:cs="Arial" w:eastAsia="Arial" w:hAnsi="Arial"/>
          <w:color w:val="333333"/>
          <w:sz w:val="21"/>
          <w:szCs w:val="21"/>
        </w:rPr>
        <w:t xml:space="preserve">Agents (Realtors): Submit advance requests when their deals go firm. They receive their commission early minus a discount fee.</w:t>
      </w:r>
    </w:p>
    <w:p>
      <w:pPr>
        <w:pStyle w:val="ListParagraph"/>
        <w:numPr>
          <w:ilvl w:val="0"/>
          <w:numId w:val="2"/>
        </w:numPr>
        <w:spacing w:after="60"/>
      </w:pPr>
      <w:r>
        <w:rPr>
          <w:rFonts w:ascii="Arial" w:cs="Arial" w:eastAsia="Arial" w:hAnsi="Arial"/>
          <w:color w:val="333333"/>
          <w:sz w:val="21"/>
          <w:szCs w:val="21"/>
        </w:rPr>
        <w:t xml:space="preserve">Brokerages: Partner with Firm Funds to offer the service to their agents. They earn a referral fee (20% of the discount fee) on every advance their agents use. This is their incentive to promote the service.</w:t>
      </w:r>
    </w:p>
    <w:p>
      <w:pPr>
        <w:pStyle w:val="ListParagraph"/>
        <w:numPr>
          <w:ilvl w:val="0"/>
          <w:numId w:val="2"/>
        </w:numPr>
        <w:spacing w:after="60"/>
      </w:pPr>
      <w:r>
        <w:rPr>
          <w:rFonts w:ascii="Arial" w:cs="Arial" w:eastAsia="Arial" w:hAnsi="Arial"/>
          <w:color w:val="333333"/>
          <w:sz w:val="21"/>
          <w:szCs w:val="21"/>
        </w:rPr>
        <w:t xml:space="preserve">Firm Funds (Bud): Underwrites and funds the advances. Earns the remaining 80% of the discount fee as gross profit.</w:t>
      </w:r>
    </w:p>
    <w:p>
      <w:pPr>
        <w:pStyle w:val="Heading2"/>
        <w:spacing w:after="150" w:before="300"/>
      </w:pPr>
      <w:r>
        <w:rPr>
          <w:rFonts w:ascii="Arial" w:cs="Arial" w:eastAsia="Arial" w:hAnsi="Arial"/>
          <w:b/>
          <w:bCs/>
          <w:color w:val="1E1E1E"/>
          <w:sz w:val="26"/>
          <w:szCs w:val="26"/>
        </w:rPr>
        <w:t xml:space="preserve">1.2 Revenue Model</w:t>
      </w:r>
    </w:p>
    <w:p>
      <w:pPr>
        <w:spacing w:after="80"/>
      </w:pPr>
      <w:r>
        <w:rPr>
          <w:rFonts w:ascii="Arial" w:cs="Arial" w:eastAsia="Arial" w:hAnsi="Arial"/>
          <w:b/>
          <w:bCs/>
          <w:color w:val="1E1E1E"/>
          <w:sz w:val="21"/>
          <w:szCs w:val="21"/>
        </w:rPr>
        <w:t xml:space="preserve">Discount Rate: </w:t>
      </w:r>
      <w:r>
        <w:rPr>
          <w:rFonts w:ascii="Arial" w:cs="Arial" w:eastAsia="Arial" w:hAnsi="Arial"/>
          <w:color w:val="333333"/>
          <w:sz w:val="21"/>
          <w:szCs w:val="21"/>
        </w:rPr>
        <w:t xml:space="preserve">$0.75 per $1,000 of net commission per day until closing (placeholder rate, to be finalized with legal counsel)</w:t>
      </w:r>
    </w:p>
    <w:p>
      <w:pPr>
        <w:spacing w:after="80"/>
      </w:pPr>
      <w:r>
        <w:rPr>
          <w:rFonts w:ascii="Arial" w:cs="Arial" w:eastAsia="Arial" w:hAnsi="Arial"/>
          <w:b/>
          <w:bCs/>
          <w:color w:val="1E1E1E"/>
          <w:sz w:val="21"/>
          <w:szCs w:val="21"/>
        </w:rPr>
        <w:t xml:space="preserve">Brokerage Referral Fee: </w:t>
      </w:r>
      <w:r>
        <w:rPr>
          <w:rFonts w:ascii="Arial" w:cs="Arial" w:eastAsia="Arial" w:hAnsi="Arial"/>
          <w:color w:val="333333"/>
          <w:sz w:val="21"/>
          <w:szCs w:val="21"/>
        </w:rPr>
        <w:t xml:space="preserve">20% of the discount fee paid to the referring brokerage (placeholder, configurable per brokerage in DB)</w:t>
      </w:r>
    </w:p>
    <w:p>
      <w:pPr>
        <w:spacing w:after="80"/>
      </w:pPr>
      <w:r>
        <w:rPr>
          <w:rFonts w:ascii="Arial" w:cs="Arial" w:eastAsia="Arial" w:hAnsi="Arial"/>
          <w:b/>
          <w:bCs/>
          <w:color w:val="1E1E1E"/>
          <w:sz w:val="21"/>
          <w:szCs w:val="21"/>
        </w:rPr>
        <w:t xml:space="preserve">Max Daily EFT: </w:t>
      </w:r>
      <w:r>
        <w:rPr>
          <w:rFonts w:ascii="Arial" w:cs="Arial" w:eastAsia="Arial" w:hAnsi="Arial"/>
          <w:color w:val="333333"/>
          <w:sz w:val="21"/>
          <w:szCs w:val="21"/>
        </w:rPr>
        <w:t xml:space="preserve">$25,000 per transfer. Larger advances are split across multiple business days.</w:t>
      </w:r>
    </w:p>
    <w:p>
      <w:pPr>
        <w:spacing w:after="80"/>
      </w:pPr>
      <w:r>
        <w:rPr>
          <w:rFonts w:ascii="Arial" w:cs="Arial" w:eastAsia="Arial" w:hAnsi="Arial"/>
          <w:b/>
          <w:bCs/>
          <w:color w:val="1E1E1E"/>
          <w:sz w:val="21"/>
          <w:szCs w:val="21"/>
        </w:rPr>
        <w:t xml:space="preserve">Deal Recovery: </w:t>
      </w:r>
      <w:r>
        <w:rPr>
          <w:rFonts w:ascii="Arial" w:cs="Arial" w:eastAsia="Arial" w:hAnsi="Arial"/>
          <w:color w:val="333333"/>
          <w:sz w:val="21"/>
          <w:szCs w:val="21"/>
        </w:rPr>
        <w:t xml:space="preserve">If a deal falls through after funding, recovery comes from the agent's next funded deal (per the Commission Purchase Agreement contract).</w:t>
      </w:r>
    </w:p>
    <w:p>
      <w:pPr>
        <w:pStyle w:val="Heading2"/>
        <w:spacing w:after="150" w:before="300"/>
      </w:pPr>
      <w:r>
        <w:rPr>
          <w:rFonts w:ascii="Arial" w:cs="Arial" w:eastAsia="Arial" w:hAnsi="Arial"/>
          <w:b/>
          <w:bCs/>
          <w:color w:val="1E1E1E"/>
          <w:sz w:val="26"/>
          <w:szCs w:val="26"/>
        </w:rPr>
        <w:t xml:space="preserve">1.3 Financial Formulas</w:t>
      </w:r>
    </w:p>
    <w:p>
      <w:pPr>
        <w:spacing w:after="120"/>
      </w:pPr>
      <w:r>
        <w:rPr>
          <w:rFonts w:ascii="Arial" w:cs="Arial" w:eastAsia="Arial" w:hAnsi="Arial"/>
          <w:color w:val="333333"/>
          <w:sz w:val="21"/>
          <w:szCs w:val="21"/>
        </w:rPr>
        <w:t xml:space="preserve">All calculations use integer-cents rounding to avoid floating-point errors. The formulas are centralized in lib/calculations.ts and imported everywhere.</w:t>
      </w:r>
    </w:p>
    <w:p>
      <w:pPr>
        <w:shd w:fill="F5F5F5" w:val="clear"/>
        <w:spacing w:after="60" w:before="60"/>
        <w:ind w:left="360"/>
      </w:pPr>
      <w:r>
        <w:rPr>
          <w:rFonts w:ascii="Courier New" w:cs="Courier New" w:eastAsia="Courier New" w:hAnsi="Courier New"/>
          <w:color w:val="333333"/>
          <w:sz w:val="18"/>
          <w:szCs w:val="18"/>
        </w:rPr>
        <w:t xml:space="preserve">Net Commission = Gross Commission x (1 - Brokerage Split %)</w:t>
      </w:r>
    </w:p>
    <w:p>
      <w:pPr>
        <w:shd w:fill="F5F5F5" w:val="clear"/>
        <w:spacing w:after="60" w:before="60"/>
        <w:ind w:left="360"/>
      </w:pPr>
      <w:r>
        <w:rPr>
          <w:rFonts w:ascii="Courier New" w:cs="Courier New" w:eastAsia="Courier New" w:hAnsi="Courier New"/>
          <w:color w:val="333333"/>
          <w:sz w:val="18"/>
          <w:szCs w:val="18"/>
        </w:rPr>
        <w:t xml:space="preserve">Discount Fee = Net Commission x ($0.75 / $1,000) x Days Until Closing</w:t>
      </w:r>
    </w:p>
    <w:p>
      <w:pPr>
        <w:shd w:fill="F5F5F5" w:val="clear"/>
        <w:spacing w:after="60" w:before="60"/>
        <w:ind w:left="360"/>
      </w:pPr>
      <w:r>
        <w:rPr>
          <w:rFonts w:ascii="Courier New" w:cs="Courier New" w:eastAsia="Courier New" w:hAnsi="Courier New"/>
          <w:color w:val="333333"/>
          <w:sz w:val="18"/>
          <w:szCs w:val="18"/>
        </w:rPr>
        <w:t xml:space="preserve">Advance Amount = Net Commission - Discount Fee</w:t>
      </w:r>
    </w:p>
    <w:p>
      <w:pPr>
        <w:shd w:fill="F5F5F5" w:val="clear"/>
        <w:spacing w:after="60" w:before="60"/>
        <w:ind w:left="360"/>
      </w:pPr>
      <w:r>
        <w:rPr>
          <w:rFonts w:ascii="Courier New" w:cs="Courier New" w:eastAsia="Courier New" w:hAnsi="Courier New"/>
          <w:color w:val="333333"/>
          <w:sz w:val="18"/>
          <w:szCs w:val="18"/>
        </w:rPr>
        <w:t xml:space="preserve">Brokerage Referral Fee = Discount Fee x 20%</w:t>
      </w:r>
    </w:p>
    <w:p>
      <w:pPr>
        <w:shd w:fill="F5F5F5" w:val="clear"/>
        <w:spacing w:after="60" w:before="60"/>
        <w:ind w:left="360"/>
      </w:pPr>
      <w:r>
        <w:rPr>
          <w:rFonts w:ascii="Courier New" w:cs="Courier New" w:eastAsia="Courier New" w:hAnsi="Courier New"/>
          <w:color w:val="333333"/>
          <w:sz w:val="18"/>
          <w:szCs w:val="18"/>
        </w:rPr>
        <w:t xml:space="preserve">Firm Funds Profit = Discount Fee - Brokerage Referral Fee</w:t>
      </w:r>
    </w:p>
    <w:p>
      <w:pPr>
        <w:shd w:fill="F5F5F5" w:val="clear"/>
        <w:spacing w:after="60" w:before="60"/>
        <w:ind w:left="360"/>
      </w:pPr>
      <w:r>
        <w:rPr>
          <w:rFonts w:ascii="Courier New" w:cs="Courier New" w:eastAsia="Courier New" w:hAnsi="Courier New"/>
          <w:color w:val="333333"/>
          <w:sz w:val="18"/>
          <w:szCs w:val="18"/>
        </w:rPr>
        <w:t xml:space="preserve">Amount Due from Brokerage at Closing = Net Commission - Brokerage Referral Fee</w:t>
      </w:r>
    </w:p>
    <w:p>
      <w:pPr>
        <w:pStyle w:val="Heading2"/>
        <w:spacing w:after="150" w:before="300"/>
      </w:pPr>
      <w:r>
        <w:rPr>
          <w:rFonts w:ascii="Arial" w:cs="Arial" w:eastAsia="Arial" w:hAnsi="Arial"/>
          <w:b/>
          <w:bCs/>
          <w:color w:val="1E1E1E"/>
          <w:sz w:val="26"/>
          <w:szCs w:val="26"/>
        </w:rPr>
        <w:t xml:space="preserve">1.4 Worked Example</w:t>
      </w:r>
    </w:p>
    <w:p>
      <w:pPr>
        <w:pStyle w:val="ListParagraph"/>
        <w:numPr>
          <w:ilvl w:val="0"/>
          <w:numId w:val="2"/>
        </w:numPr>
        <w:spacing w:after="60"/>
      </w:pPr>
      <w:r>
        <w:rPr>
          <w:rFonts w:ascii="Arial" w:cs="Arial" w:eastAsia="Arial" w:hAnsi="Arial"/>
          <w:color w:val="333333"/>
          <w:sz w:val="21"/>
          <w:szCs w:val="21"/>
        </w:rPr>
        <w:t xml:space="preserve">Gross Commission: $20,000</w:t>
      </w:r>
    </w:p>
    <w:p>
      <w:pPr>
        <w:pStyle w:val="ListParagraph"/>
        <w:numPr>
          <w:ilvl w:val="0"/>
          <w:numId w:val="2"/>
        </w:numPr>
        <w:spacing w:after="60"/>
      </w:pPr>
      <w:r>
        <w:rPr>
          <w:rFonts w:ascii="Arial" w:cs="Arial" w:eastAsia="Arial" w:hAnsi="Arial"/>
          <w:color w:val="333333"/>
          <w:sz w:val="21"/>
          <w:szCs w:val="21"/>
        </w:rPr>
        <w:t xml:space="preserve">Brokerage Split: 20% (brokerage keeps $4,000, agent keeps $16,000)</w:t>
      </w:r>
    </w:p>
    <w:p>
      <w:pPr>
        <w:pStyle w:val="ListParagraph"/>
        <w:numPr>
          <w:ilvl w:val="0"/>
          <w:numId w:val="2"/>
        </w:numPr>
        <w:spacing w:after="60"/>
      </w:pPr>
      <w:r>
        <w:rPr>
          <w:rFonts w:ascii="Arial" w:cs="Arial" w:eastAsia="Arial" w:hAnsi="Arial"/>
          <w:color w:val="333333"/>
          <w:sz w:val="21"/>
          <w:szCs w:val="21"/>
        </w:rPr>
        <w:t xml:space="preserve">Net Commission: $16,000</w:t>
      </w:r>
    </w:p>
    <w:p>
      <w:pPr>
        <w:pStyle w:val="ListParagraph"/>
        <w:numPr>
          <w:ilvl w:val="0"/>
          <w:numId w:val="2"/>
        </w:numPr>
        <w:spacing w:after="60"/>
      </w:pPr>
      <w:r>
        <w:rPr>
          <w:rFonts w:ascii="Arial" w:cs="Arial" w:eastAsia="Arial" w:hAnsi="Arial"/>
          <w:color w:val="333333"/>
          <w:sz w:val="21"/>
          <w:szCs w:val="21"/>
        </w:rPr>
        <w:t xml:space="preserve">Days Until Closing: 30</w:t>
      </w:r>
    </w:p>
    <w:p>
      <w:pPr>
        <w:pStyle w:val="ListParagraph"/>
        <w:numPr>
          <w:ilvl w:val="0"/>
          <w:numId w:val="2"/>
        </w:numPr>
        <w:spacing w:after="60"/>
      </w:pPr>
      <w:r>
        <w:rPr>
          <w:rFonts w:ascii="Arial" w:cs="Arial" w:eastAsia="Arial" w:hAnsi="Arial"/>
          <w:color w:val="333333"/>
          <w:sz w:val="21"/>
          <w:szCs w:val="21"/>
        </w:rPr>
        <w:t xml:space="preserve">Discount Fee: $16,000 x (0.75 / 1000) x 30 = $360.00</w:t>
      </w:r>
    </w:p>
    <w:p>
      <w:pPr>
        <w:pStyle w:val="ListParagraph"/>
        <w:numPr>
          <w:ilvl w:val="0"/>
          <w:numId w:val="2"/>
        </w:numPr>
        <w:spacing w:after="60"/>
      </w:pPr>
      <w:r>
        <w:rPr>
          <w:rFonts w:ascii="Arial" w:cs="Arial" w:eastAsia="Arial" w:hAnsi="Arial"/>
          <w:color w:val="333333"/>
          <w:sz w:val="21"/>
          <w:szCs w:val="21"/>
        </w:rPr>
        <w:t xml:space="preserve">Advance Amount (what agent receives): $16,000 - $360 = $15,640.00</w:t>
      </w:r>
    </w:p>
    <w:p>
      <w:pPr>
        <w:pStyle w:val="ListParagraph"/>
        <w:numPr>
          <w:ilvl w:val="0"/>
          <w:numId w:val="2"/>
        </w:numPr>
        <w:spacing w:after="60"/>
      </w:pPr>
      <w:r>
        <w:rPr>
          <w:rFonts w:ascii="Arial" w:cs="Arial" w:eastAsia="Arial" w:hAnsi="Arial"/>
          <w:color w:val="333333"/>
          <w:sz w:val="21"/>
          <w:szCs w:val="21"/>
        </w:rPr>
        <w:t xml:space="preserve">Brokerage Referral Fee: $360 x 20% = $72.00</w:t>
      </w:r>
    </w:p>
    <w:p>
      <w:pPr>
        <w:pStyle w:val="ListParagraph"/>
        <w:numPr>
          <w:ilvl w:val="0"/>
          <w:numId w:val="2"/>
        </w:numPr>
        <w:spacing w:after="60"/>
      </w:pPr>
      <w:r>
        <w:rPr>
          <w:rFonts w:ascii="Arial" w:cs="Arial" w:eastAsia="Arial" w:hAnsi="Arial"/>
          <w:color w:val="333333"/>
          <w:sz w:val="21"/>
          <w:szCs w:val="21"/>
        </w:rPr>
        <w:t xml:space="preserve">Firm Funds Profit: $360 - $72 = $288.00</w:t>
      </w:r>
    </w:p>
    <w:p>
      <w:pPr>
        <w:pStyle w:val="ListParagraph"/>
        <w:numPr>
          <w:ilvl w:val="0"/>
          <w:numId w:val="2"/>
        </w:numPr>
        <w:spacing w:after="60"/>
      </w:pPr>
      <w:r>
        <w:rPr>
          <w:rFonts w:ascii="Arial" w:cs="Arial" w:eastAsia="Arial" w:hAnsi="Arial"/>
          <w:color w:val="333333"/>
          <w:sz w:val="21"/>
          <w:szCs w:val="21"/>
        </w:rPr>
        <w:t xml:space="preserve">Amount Due from Brokerage at Closing: $16,000 - $72 = $15,928.00</w:t>
      </w:r>
    </w:p>
    <w:p>
      <w:pPr>
        <w:pStyle w:val="Heading2"/>
        <w:spacing w:after="150" w:before="300"/>
      </w:pPr>
      <w:r>
        <w:rPr>
          <w:rFonts w:ascii="Arial" w:cs="Arial" w:eastAsia="Arial" w:hAnsi="Arial"/>
          <w:b/>
          <w:bCs/>
          <w:color w:val="1E1E1E"/>
          <w:sz w:val="26"/>
          <w:szCs w:val="26"/>
        </w:rPr>
        <w:t xml:space="preserve">1.5 Important Business Rules</w:t>
      </w:r>
    </w:p>
    <w:p>
      <w:pPr>
        <w:spacing w:after="80"/>
      </w:pPr>
      <w:r>
        <w:rPr>
          <w:rFonts w:ascii="Arial" w:cs="Arial" w:eastAsia="Arial" w:hAnsi="Arial"/>
          <w:b/>
          <w:bCs/>
          <w:color w:val="1E1E1E"/>
          <w:sz w:val="21"/>
          <w:szCs w:val="21"/>
        </w:rPr>
        <w:t xml:space="preserve">Bud's directive on dashboard stats: </w:t>
      </w:r>
      <w:r>
        <w:rPr>
          <w:rFonts w:ascii="Arial" w:cs="Arial" w:eastAsia="Arial" w:hAnsi="Arial"/>
          <w:color w:val="333333"/>
          <w:sz w:val="21"/>
          <w:szCs w:val="21"/>
        </w:rPr>
        <w:t xml:space="preserve">"Total Advanced" and "Referral Fees Earned" on the brokerage and admin dashboards must only reflect ACTUALLY FUNDED deals. Do not include pending/approved amounts. Bud said: "I want to entice, however I don't want to mislead."</w:t>
      </w:r>
    </w:p>
    <w:p>
      <w:pPr>
        <w:spacing w:after="80"/>
      </w:pPr>
      <w:r>
        <w:rPr>
          <w:rFonts w:ascii="Arial" w:cs="Arial" w:eastAsia="Arial" w:hAnsi="Arial"/>
          <w:b/>
          <w:bCs/>
          <w:color w:val="1E1E1E"/>
          <w:sz w:val="21"/>
          <w:szCs w:val="21"/>
        </w:rPr>
        <w:t xml:space="preserve">Days recalculation at funding: </w:t>
      </w:r>
      <w:r>
        <w:rPr>
          <w:rFonts w:ascii="Arial" w:cs="Arial" w:eastAsia="Arial" w:hAnsi="Arial"/>
          <w:color w:val="333333"/>
          <w:sz w:val="21"/>
          <w:szCs w:val="21"/>
        </w:rPr>
        <w:t xml:space="preserve">When an admin marks a deal as "Funded", the system recalculates the discount fee using the actual number of days from TODAY to the closing date (not the original submission date). This is fair to both parties.</w:t>
      </w:r>
    </w:p>
    <w:p>
      <w:pPr>
        <w:spacing w:after="80"/>
      </w:pPr>
      <w:r>
        <w:rPr>
          <w:rFonts w:ascii="Arial" w:cs="Arial" w:eastAsia="Arial" w:hAnsi="Arial"/>
          <w:b/>
          <w:bCs/>
          <w:color w:val="1E1E1E"/>
          <w:sz w:val="21"/>
          <w:szCs w:val="21"/>
        </w:rPr>
        <w:t xml:space="preserve">Optimistic locking: </w:t>
      </w:r>
      <w:r>
        <w:rPr>
          <w:rFonts w:ascii="Arial" w:cs="Arial" w:eastAsia="Arial" w:hAnsi="Arial"/>
          <w:color w:val="333333"/>
          <w:sz w:val="21"/>
          <w:szCs w:val="21"/>
        </w:rPr>
        <w:t xml:space="preserve">Status updates use an optimistic lock (.eq('status', deal.status)) to prevent two admins from double-funding the same deal.</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2. Deal Lifecycle</w:t>
      </w:r>
    </w:p>
    <w:p>
      <w:pPr>
        <w:spacing w:after="120"/>
      </w:pPr>
      <w:r>
        <w:rPr>
          <w:rFonts w:ascii="Arial" w:cs="Arial" w:eastAsia="Arial" w:hAnsi="Arial"/>
          <w:color w:val="333333"/>
          <w:sz w:val="21"/>
          <w:szCs w:val="21"/>
        </w:rPr>
        <w:t xml:space="preserve">Every deal progresses through this pipeline. The admin deal detail page shows this as a visual progress bar.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640"/>
      </w:tblGrid>
      <w:tr>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100"/>
            </w:tcMar>
          </w:tcPr>
          <w:p>
            <w:r>
              <w:rPr>
                <w:rFonts w:ascii="Arial" w:cs="Arial" w:eastAsia="Arial" w:hAnsi="Arial"/>
                <w:b/>
                <w:bCs/>
                <w:color w:val="1E1E1E"/>
                <w:sz w:val="20"/>
                <w:szCs w:val="20"/>
              </w:rPr>
              <w:t xml:space="preserve">Status</w:t>
            </w:r>
          </w:p>
        </w:tc>
        <w:tc>
          <w:tcPr>
            <w:tcW w:type="dxa" w:w="24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100"/>
            </w:tcMar>
          </w:tcPr>
          <w:p>
            <w:r>
              <w:rPr>
                <w:rFonts w:ascii="Arial" w:cs="Arial" w:eastAsia="Arial" w:hAnsi="Arial"/>
                <w:b/>
                <w:bCs/>
                <w:color w:val="1E1E1E"/>
                <w:sz w:val="20"/>
                <w:szCs w:val="20"/>
              </w:rPr>
              <w:t xml:space="preserve">Triggered By</w:t>
            </w:r>
          </w:p>
        </w:tc>
        <w:tc>
          <w:tcPr>
            <w:tcW w:type="dxa" w:w="564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100"/>
            </w:tcMar>
          </w:tcPr>
          <w:p>
            <w:r>
              <w:rPr>
                <w:rFonts w:ascii="Arial" w:cs="Arial" w:eastAsia="Arial" w:hAnsi="Arial"/>
                <w:b/>
                <w:bCs/>
                <w:color w:val="1E1E1E"/>
                <w:sz w:val="20"/>
                <w:szCs w:val="20"/>
              </w:rPr>
              <w:t xml:space="preserve">What Happens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Submitted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Agent submits form</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Deal created, 17 checklist items auto-generated by DB trigger, agent can upload docs and edit deal details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Under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Admin clicks Start Review</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Admin works through underwriting checklist (17 items in 4 categories)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Approved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Admin clicks Approve</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Agent needs to sign CPA + Irrevocable Direction to Pay (external e-sig tool)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Funded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Admin clicks Fund</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Financials recalculated with actual days, EFT sent to agent (max $25K/day), funding_date set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Repaid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Admin clicks Mark Repaid</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Brokerage has sent EFT to Firm Funds at closing, repayment_date set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Closed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Admin clicks Close</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Deal complete, archived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Denied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Admin clicks Deny</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Requires denial reason, dead end 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Cancelled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Agent or Admin</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Deal withdrawn, dead end status</w:t>
            </w:r>
          </w:p>
        </w:tc>
      </w:tr>
    </w:tbl>
    <w:p>
      <w:pPr>
        <w:spacing w:after="120"/>
      </w:pPr>
      <w:r>
        <w:rPr>
          <w:rFonts w:ascii="Arial" w:cs="Arial" w:eastAsia="Arial" w:hAnsi="Arial"/>
          <w:color w:val="333333"/>
          <w:sz w:val="21"/>
          <w:szCs w:val="21"/>
        </w:rPr>
        <w:t xml:space="preserve"/>
      </w:r>
    </w:p>
    <w:p>
      <w:pPr>
        <w:spacing w:after="80"/>
      </w:pPr>
      <w:r>
        <w:rPr>
          <w:rFonts w:ascii="Arial" w:cs="Arial" w:eastAsia="Arial" w:hAnsi="Arial"/>
          <w:b/>
          <w:bCs/>
          <w:color w:val="1E1E1E"/>
          <w:sz w:val="21"/>
          <w:szCs w:val="21"/>
        </w:rPr>
        <w:t xml:space="preserve">Valid status transitions (enforced server-side): </w:t>
      </w:r>
      <w:r>
        <w:rPr>
          <w:rFonts w:ascii="Arial" w:cs="Arial" w:eastAsia="Arial" w:hAnsi="Arial"/>
          <w:color w:val="333333"/>
          <w:sz w:val="21"/>
          <w:szCs w:val="21"/>
        </w:rPr>
        <w:t xml:space="preserve">submitted &gt; under_review or denied | under_review &gt; approved or denied | approved &gt; funded or denied | funded &gt; repaid | repaid &gt; closed</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3. Technical Architecture</w:t>
      </w:r>
    </w:p>
    <w:p>
      <w:pPr>
        <w:pStyle w:val="Heading2"/>
        <w:spacing w:after="150" w:before="300"/>
      </w:pPr>
      <w:r>
        <w:rPr>
          <w:rFonts w:ascii="Arial" w:cs="Arial" w:eastAsia="Arial" w:hAnsi="Arial"/>
          <w:b/>
          <w:bCs/>
          <w:color w:val="1E1E1E"/>
          <w:sz w:val="26"/>
          <w:szCs w:val="26"/>
        </w:rPr>
        <w:t xml:space="preserve">3.1 Stack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100"/>
            </w:tcMar>
          </w:tcPr>
          <w:p>
            <w:r>
              <w:rPr>
                <w:rFonts w:ascii="Arial" w:cs="Arial" w:eastAsia="Arial" w:hAnsi="Arial"/>
                <w:b/>
                <w:bCs/>
                <w:color w:val="1E1E1E"/>
                <w:sz w:val="20"/>
                <w:szCs w:val="20"/>
              </w:rPr>
              <w:t xml:space="preserve">Layer</w:t>
            </w:r>
          </w:p>
        </w:tc>
        <w:tc>
          <w:tcPr>
            <w:tcW w:type="dxa" w:w="744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100"/>
            </w:tcMar>
          </w:tcPr>
          <w:p>
            <w:r>
              <w:rPr>
                <w:rFonts w:ascii="Arial" w:cs="Arial" w:eastAsia="Arial" w:hAnsi="Arial"/>
                <w:b/>
                <w:bCs/>
                <w:color w:val="1E1E1E"/>
                <w:sz w:val="20"/>
                <w:szCs w:val="20"/>
              </w:rPr>
              <w:t xml:space="preserve">Technology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Framework</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Next.js 16.2.1 (App Router, TypeScript, Turbopack)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Styling</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Tailwind CSS 4 + inline styles via theme tokens (lib/theme.tsx)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Database</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Supabase (PostgreSQL) with RLS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Auth</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Supabase Auth (email/password, JWT validated server-side via middleware)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Storage</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Supabase Storage bucket: deal-documents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Hosting</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Netlify (auto-deploys from main branch on GitHub)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Font</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Geist Sans (loaded via next/font/google)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Icons</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Lucide React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Validation</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Zod schemas (lib/validations.ts)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React Version</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React 19.2.4</w:t>
            </w:r>
          </w:p>
        </w:tc>
      </w:tr>
    </w:tbl>
    <w:p>
      <w:pPr>
        <w:pStyle w:val="Heading2"/>
        <w:spacing w:after="150" w:before="300"/>
      </w:pPr>
      <w:r>
        <w:rPr>
          <w:rFonts w:ascii="Arial" w:cs="Arial" w:eastAsia="Arial" w:hAnsi="Arial"/>
          <w:b/>
          <w:bCs/>
          <w:color w:val="1E1E1E"/>
          <w:sz w:val="26"/>
          <w:szCs w:val="26"/>
        </w:rPr>
        <w:t xml:space="preserve">3.2 CRITICAL: Next.js 16 Warning</w:t>
      </w:r>
    </w:p>
    <w:p>
      <w:pPr>
        <w:spacing w:after="120"/>
      </w:pPr>
      <w:r>
        <w:rPr>
          <w:rFonts w:ascii="Arial" w:cs="Arial" w:eastAsia="Arial" w:hAnsi="Arial"/>
          <w:color w:val="333333"/>
          <w:sz w:val="21"/>
          <w:szCs w:val="21"/>
        </w:rPr>
        <w:t xml:space="preserve">This project uses Next.js 16.2.1 which has BREAKING CHANGES from the Next.js versions in most training data. Before writing any code that touches Next.js APIs, routing, or conventions, you MUST read the relevant guide in node_modules/next/dist/docs/ first. The AGENTS.md file in the project root reinforces this.</w:t>
      </w:r>
    </w:p>
    <w:p>
      <w:pPr>
        <w:pStyle w:val="Heading2"/>
        <w:spacing w:after="150" w:before="300"/>
      </w:pPr>
      <w:r>
        <w:rPr>
          <w:rFonts w:ascii="Arial" w:cs="Arial" w:eastAsia="Arial" w:hAnsi="Arial"/>
          <w:b/>
          <w:bCs/>
          <w:color w:val="1E1E1E"/>
          <w:sz w:val="26"/>
          <w:szCs w:val="26"/>
        </w:rPr>
        <w:t xml:space="preserve">3.3 Project File Structure</w:t>
      </w:r>
    </w:p>
    <w:p>
      <w:pPr>
        <w:shd w:fill="F5F5F5" w:val="clear"/>
        <w:spacing w:after="60" w:before="60"/>
        <w:ind w:left="360"/>
      </w:pPr>
      <w:r>
        <w:rPr>
          <w:rFonts w:ascii="Courier New" w:cs="Courier New" w:eastAsia="Courier New" w:hAnsi="Courier New"/>
          <w:color w:val="333333"/>
          <w:sz w:val="18"/>
          <w:szCs w:val="18"/>
        </w:rPr>
        <w:t xml:space="preserve">firm-funds/</w:t>
      </w:r>
    </w:p>
    <w:p>
      <w:pPr>
        <w:shd w:fill="F5F5F5" w:val="clear"/>
        <w:spacing w:after="60" w:before="60"/>
        <w:ind w:left="360"/>
      </w:pPr>
      <w:r>
        <w:rPr>
          <w:rFonts w:ascii="Courier New" w:cs="Courier New" w:eastAsia="Courier New" w:hAnsi="Courier New"/>
          <w:color w:val="333333"/>
          <w:sz w:val="18"/>
          <w:szCs w:val="18"/>
        </w:rPr>
        <w:t xml:space="preserve">  app/</w:t>
      </w:r>
    </w:p>
    <w:p>
      <w:pPr>
        <w:shd w:fill="F5F5F5" w:val="clear"/>
        <w:spacing w:after="60" w:before="60"/>
        <w:ind w:left="360"/>
      </w:pPr>
      <w:r>
        <w:rPr>
          <w:rFonts w:ascii="Courier New" w:cs="Courier New" w:eastAsia="Courier New" w:hAnsi="Courier New"/>
          <w:color w:val="333333"/>
          <w:sz w:val="18"/>
          <w:szCs w:val="18"/>
        </w:rPr>
        <w:t xml:space="preserve">    (auth)/login/page.tsx          -- Login page (email/password)</w:t>
      </w:r>
    </w:p>
    <w:p>
      <w:pPr>
        <w:shd w:fill="F5F5F5" w:val="clear"/>
        <w:spacing w:after="60" w:before="60"/>
        <w:ind w:left="360"/>
      </w:pPr>
      <w:r>
        <w:rPr>
          <w:rFonts w:ascii="Courier New" w:cs="Courier New" w:eastAsia="Courier New" w:hAnsi="Courier New"/>
          <w:color w:val="333333"/>
          <w:sz w:val="18"/>
          <w:szCs w:val="18"/>
        </w:rPr>
        <w:t xml:space="preserve">    (dashboard)/layout.tsx          -- Dashboard wrapper (session timeout)</w:t>
      </w:r>
    </w:p>
    <w:p>
      <w:pPr>
        <w:shd w:fill="F5F5F5" w:val="clear"/>
        <w:spacing w:after="60" w:before="60"/>
        <w:ind w:left="360"/>
      </w:pPr>
      <w:r>
        <w:rPr>
          <w:rFonts w:ascii="Courier New" w:cs="Courier New" w:eastAsia="Courier New" w:hAnsi="Courier New"/>
          <w:color w:val="333333"/>
          <w:sz w:val="18"/>
          <w:szCs w:val="18"/>
        </w:rPr>
        <w:t xml:space="preserve">    (dashboard)/admin/page.tsx      -- Admin dashboard (stats, pipeline, deals list)</w:t>
      </w:r>
    </w:p>
    <w:p>
      <w:pPr>
        <w:shd w:fill="F5F5F5" w:val="clear"/>
        <w:spacing w:after="60" w:before="60"/>
        <w:ind w:left="360"/>
      </w:pPr>
      <w:r>
        <w:rPr>
          <w:rFonts w:ascii="Courier New" w:cs="Courier New" w:eastAsia="Courier New" w:hAnsi="Courier New"/>
          <w:color w:val="333333"/>
          <w:sz w:val="18"/>
          <w:szCs w:val="18"/>
        </w:rPr>
        <w:t xml:space="preserve">    (dashboard)/admin/deals/[id]/   -- Admin deal detail (underwriting, checklist)</w:t>
      </w:r>
    </w:p>
    <w:p>
      <w:pPr>
        <w:shd w:fill="F5F5F5" w:val="clear"/>
        <w:spacing w:after="60" w:before="60"/>
        <w:ind w:left="360"/>
      </w:pPr>
      <w:r>
        <w:rPr>
          <w:rFonts w:ascii="Courier New" w:cs="Courier New" w:eastAsia="Courier New" w:hAnsi="Courier New"/>
          <w:color w:val="333333"/>
          <w:sz w:val="18"/>
          <w:szCs w:val="18"/>
        </w:rPr>
        <w:t xml:space="preserve">    (dashboard)/agent/page.tsx      -- Agent dashboard (their deals)</w:t>
      </w:r>
    </w:p>
    <w:p>
      <w:pPr>
        <w:shd w:fill="F5F5F5" w:val="clear"/>
        <w:spacing w:after="60" w:before="60"/>
        <w:ind w:left="360"/>
      </w:pPr>
      <w:r>
        <w:rPr>
          <w:rFonts w:ascii="Courier New" w:cs="Courier New" w:eastAsia="Courier New" w:hAnsi="Courier New"/>
          <w:color w:val="333333"/>
          <w:sz w:val="18"/>
          <w:szCs w:val="18"/>
        </w:rPr>
        <w:t xml:space="preserve">    (dashboard)/agent/deals/[id]/   -- Agent deal detail (docs, status)</w:t>
      </w:r>
    </w:p>
    <w:p>
      <w:pPr>
        <w:shd w:fill="F5F5F5" w:val="clear"/>
        <w:spacing w:after="60" w:before="60"/>
        <w:ind w:left="360"/>
      </w:pPr>
      <w:r>
        <w:rPr>
          <w:rFonts w:ascii="Courier New" w:cs="Courier New" w:eastAsia="Courier New" w:hAnsi="Courier New"/>
          <w:color w:val="333333"/>
          <w:sz w:val="18"/>
          <w:szCs w:val="18"/>
        </w:rPr>
        <w:t xml:space="preserve">    (dashboard)/agent/new-deal/     -- Deal submission form (live calculator)</w:t>
      </w:r>
    </w:p>
    <w:p>
      <w:pPr>
        <w:shd w:fill="F5F5F5" w:val="clear"/>
        <w:spacing w:after="60" w:before="60"/>
        <w:ind w:left="360"/>
      </w:pPr>
      <w:r>
        <w:rPr>
          <w:rFonts w:ascii="Courier New" w:cs="Courier New" w:eastAsia="Courier New" w:hAnsi="Courier New"/>
          <w:color w:val="333333"/>
          <w:sz w:val="18"/>
          <w:szCs w:val="18"/>
        </w:rPr>
        <w:t xml:space="preserve">    (dashboard)/brokerage/page.tsx  -- Brokerage dashboard (deals, referral fees)</w:t>
      </w:r>
    </w:p>
    <w:p>
      <w:pPr>
        <w:shd w:fill="F5F5F5" w:val="clear"/>
        <w:spacing w:after="60" w:before="60"/>
        <w:ind w:left="360"/>
      </w:pPr>
      <w:r>
        <w:rPr>
          <w:rFonts w:ascii="Courier New" w:cs="Courier New" w:eastAsia="Courier New" w:hAnsi="Courier New"/>
          <w:color w:val="333333"/>
          <w:sz w:val="18"/>
          <w:szCs w:val="18"/>
        </w:rPr>
        <w:t xml:space="preserve">    layout.tsx                      -- Root layout (ThemeProvider, fonts)</w:t>
      </w:r>
    </w:p>
    <w:p>
      <w:pPr>
        <w:shd w:fill="F5F5F5" w:val="clear"/>
        <w:spacing w:after="60" w:before="60"/>
        <w:ind w:left="360"/>
      </w:pPr>
      <w:r>
        <w:rPr>
          <w:rFonts w:ascii="Courier New" w:cs="Courier New" w:eastAsia="Courier New" w:hAnsi="Courier New"/>
          <w:color w:val="333333"/>
          <w:sz w:val="18"/>
          <w:szCs w:val="18"/>
        </w:rPr>
        <w:t xml:space="preserve">    page.tsx                        -- Root redirect to /login</w:t>
      </w:r>
    </w:p>
    <w:p>
      <w:pPr>
        <w:shd w:fill="F5F5F5" w:val="clear"/>
        <w:spacing w:after="60" w:before="60"/>
        <w:ind w:left="360"/>
      </w:pPr>
      <w:r>
        <w:rPr>
          <w:rFonts w:ascii="Courier New" w:cs="Courier New" w:eastAsia="Courier New" w:hAnsi="Courier New"/>
          <w:color w:val="333333"/>
          <w:sz w:val="18"/>
          <w:szCs w:val="18"/>
        </w:rPr>
        <w:t xml:space="preserve">    globals.css                     -- Tailwind imports</w:t>
      </w:r>
    </w:p>
    <w:p>
      <w:pPr>
        <w:shd w:fill="F5F5F5" w:val="clear"/>
        <w:spacing w:after="60" w:before="60"/>
        <w:ind w:left="360"/>
      </w:pPr>
      <w:r>
        <w:rPr>
          <w:rFonts w:ascii="Courier New" w:cs="Courier New" w:eastAsia="Courier New" w:hAnsi="Courier New"/>
          <w:color w:val="333333"/>
          <w:sz w:val="18"/>
          <w:szCs w:val="18"/>
        </w:rPr>
        <w:t xml:space="preserve">  components/</w:t>
      </w:r>
    </w:p>
    <w:p>
      <w:pPr>
        <w:shd w:fill="F5F5F5" w:val="clear"/>
        <w:spacing w:after="60" w:before="60"/>
        <w:ind w:left="360"/>
      </w:pPr>
      <w:r>
        <w:rPr>
          <w:rFonts w:ascii="Courier New" w:cs="Courier New" w:eastAsia="Courier New" w:hAnsi="Courier New"/>
          <w:color w:val="333333"/>
          <w:sz w:val="18"/>
          <w:szCs w:val="18"/>
        </w:rPr>
        <w:t xml:space="preserve">    ThemeToggle.tsx                 -- Sun/moon dark mode toggle</w:t>
      </w:r>
    </w:p>
    <w:p>
      <w:pPr>
        <w:shd w:fill="F5F5F5" w:val="clear"/>
        <w:spacing w:after="60" w:before="60"/>
        <w:ind w:left="360"/>
      </w:pPr>
      <w:r>
        <w:rPr>
          <w:rFonts w:ascii="Courier New" w:cs="Courier New" w:eastAsia="Courier New" w:hAnsi="Courier New"/>
          <w:color w:val="333333"/>
          <w:sz w:val="18"/>
          <w:szCs w:val="18"/>
        </w:rPr>
        <w:t xml:space="preserve">    SessionTimeout.tsx              -- Inactivity auto-logout</w:t>
      </w:r>
    </w:p>
    <w:p>
      <w:pPr>
        <w:shd w:fill="F5F5F5" w:val="clear"/>
        <w:spacing w:after="60" w:before="60"/>
        <w:ind w:left="360"/>
      </w:pPr>
      <w:r>
        <w:rPr>
          <w:rFonts w:ascii="Courier New" w:cs="Courier New" w:eastAsia="Courier New" w:hAnsi="Courier New"/>
          <w:color w:val="333333"/>
          <w:sz w:val="18"/>
          <w:szCs w:val="18"/>
        </w:rPr>
        <w:t xml:space="preserve">  lib/</w:t>
      </w:r>
    </w:p>
    <w:p>
      <w:pPr>
        <w:shd w:fill="F5F5F5" w:val="clear"/>
        <w:spacing w:after="60" w:before="60"/>
        <w:ind w:left="360"/>
      </w:pPr>
      <w:r>
        <w:rPr>
          <w:rFonts w:ascii="Courier New" w:cs="Courier New" w:eastAsia="Courier New" w:hAnsi="Courier New"/>
          <w:color w:val="333333"/>
          <w:sz w:val="18"/>
          <w:szCs w:val="18"/>
        </w:rPr>
        <w:t xml:space="preserve">    actions/deal-actions.ts         -- ALL server actions (submit, status, docs, etc)</w:t>
      </w:r>
    </w:p>
    <w:p>
      <w:pPr>
        <w:shd w:fill="F5F5F5" w:val="clear"/>
        <w:spacing w:after="60" w:before="60"/>
        <w:ind w:left="360"/>
      </w:pPr>
      <w:r>
        <w:rPr>
          <w:rFonts w:ascii="Courier New" w:cs="Courier New" w:eastAsia="Courier New" w:hAnsi="Courier New"/>
          <w:color w:val="333333"/>
          <w:sz w:val="18"/>
          <w:szCs w:val="18"/>
        </w:rPr>
        <w:t xml:space="preserve">    audit.ts                        -- Audit logging (non-blocking)</w:t>
      </w:r>
    </w:p>
    <w:p>
      <w:pPr>
        <w:shd w:fill="F5F5F5" w:val="clear"/>
        <w:spacing w:after="60" w:before="60"/>
        <w:ind w:left="360"/>
      </w:pPr>
      <w:r>
        <w:rPr>
          <w:rFonts w:ascii="Courier New" w:cs="Courier New" w:eastAsia="Courier New" w:hAnsi="Courier New"/>
          <w:color w:val="333333"/>
          <w:sz w:val="18"/>
          <w:szCs w:val="18"/>
        </w:rPr>
        <w:t xml:space="preserve">    calculations.ts                 -- Financial calculation engine</w:t>
      </w:r>
    </w:p>
    <w:p>
      <w:pPr>
        <w:shd w:fill="F5F5F5" w:val="clear"/>
        <w:spacing w:after="60" w:before="60"/>
        <w:ind w:left="360"/>
      </w:pPr>
      <w:r>
        <w:rPr>
          <w:rFonts w:ascii="Courier New" w:cs="Courier New" w:eastAsia="Courier New" w:hAnsi="Courier New"/>
          <w:color w:val="333333"/>
          <w:sz w:val="18"/>
          <w:szCs w:val="18"/>
        </w:rPr>
        <w:t xml:space="preserve">    constants.ts                    -- ALL business constants, status badges, helpers</w:t>
      </w:r>
    </w:p>
    <w:p>
      <w:pPr>
        <w:shd w:fill="F5F5F5" w:val="clear"/>
        <w:spacing w:after="60" w:before="60"/>
        <w:ind w:left="360"/>
      </w:pPr>
      <w:r>
        <w:rPr>
          <w:rFonts w:ascii="Courier New" w:cs="Courier New" w:eastAsia="Courier New" w:hAnsi="Courier New"/>
          <w:color w:val="333333"/>
          <w:sz w:val="18"/>
          <w:szCs w:val="18"/>
        </w:rPr>
        <w:t xml:space="preserve">    theme.tsx                       -- ThemeProvider, light/dark color palettes</w:t>
      </w:r>
    </w:p>
    <w:p>
      <w:pPr>
        <w:shd w:fill="F5F5F5" w:val="clear"/>
        <w:spacing w:after="60" w:before="60"/>
        <w:ind w:left="360"/>
      </w:pPr>
      <w:r>
        <w:rPr>
          <w:rFonts w:ascii="Courier New" w:cs="Courier New" w:eastAsia="Courier New" w:hAnsi="Courier New"/>
          <w:color w:val="333333"/>
          <w:sz w:val="18"/>
          <w:szCs w:val="18"/>
        </w:rPr>
        <w:t xml:space="preserve">    validations.ts                  -- Zod schemas for form/API validation</w:t>
      </w:r>
    </w:p>
    <w:p>
      <w:pPr>
        <w:shd w:fill="F5F5F5" w:val="clear"/>
        <w:spacing w:after="60" w:before="60"/>
        <w:ind w:left="360"/>
      </w:pPr>
      <w:r>
        <w:rPr>
          <w:rFonts w:ascii="Courier New" w:cs="Courier New" w:eastAsia="Courier New" w:hAnsi="Courier New"/>
          <w:color w:val="333333"/>
          <w:sz w:val="18"/>
          <w:szCs w:val="18"/>
        </w:rPr>
        <w:t xml:space="preserve">    supabase/client.ts              -- Browser Supabase client</w:t>
      </w:r>
    </w:p>
    <w:p>
      <w:pPr>
        <w:shd w:fill="F5F5F5" w:val="clear"/>
        <w:spacing w:after="60" w:before="60"/>
        <w:ind w:left="360"/>
      </w:pPr>
      <w:r>
        <w:rPr>
          <w:rFonts w:ascii="Courier New" w:cs="Courier New" w:eastAsia="Courier New" w:hAnsi="Courier New"/>
          <w:color w:val="333333"/>
          <w:sz w:val="18"/>
          <w:szCs w:val="18"/>
        </w:rPr>
        <w:t xml:space="preserve">    supabase/server.ts              -- Server Supabase client (cookies)</w:t>
      </w:r>
    </w:p>
    <w:p>
      <w:pPr>
        <w:shd w:fill="F5F5F5" w:val="clear"/>
        <w:spacing w:after="60" w:before="60"/>
        <w:ind w:left="360"/>
      </w:pPr>
      <w:r>
        <w:rPr>
          <w:rFonts w:ascii="Courier New" w:cs="Courier New" w:eastAsia="Courier New" w:hAnsi="Courier New"/>
          <w:color w:val="333333"/>
          <w:sz w:val="18"/>
          <w:szCs w:val="18"/>
        </w:rPr>
        <w:t xml:space="preserve">  middleware.ts                     -- Auth + role-based route protection</w:t>
      </w:r>
    </w:p>
    <w:p>
      <w:pPr>
        <w:shd w:fill="F5F5F5" w:val="clear"/>
        <w:spacing w:after="60" w:before="60"/>
        <w:ind w:left="360"/>
      </w:pPr>
      <w:r>
        <w:rPr>
          <w:rFonts w:ascii="Courier New" w:cs="Courier New" w:eastAsia="Courier New" w:hAnsi="Courier New"/>
          <w:color w:val="333333"/>
          <w:sz w:val="18"/>
          <w:szCs w:val="18"/>
        </w:rPr>
        <w:t xml:space="preserve">  types/database.ts                 -- TypeScript types for all DB tables</w:t>
      </w:r>
    </w:p>
    <w:p>
      <w:pPr>
        <w:shd w:fill="F5F5F5" w:val="clear"/>
        <w:spacing w:after="60" w:before="60"/>
        <w:ind w:left="360"/>
      </w:pPr>
      <w:r>
        <w:rPr>
          <w:rFonts w:ascii="Courier New" w:cs="Courier New" w:eastAsia="Courier New" w:hAnsi="Courier New"/>
          <w:color w:val="333333"/>
          <w:sz w:val="18"/>
          <w:szCs w:val="18"/>
        </w:rPr>
        <w:t xml:space="preserve">  public/brand/                     -- Logo files (logo-white.png, etc)</w:t>
      </w:r>
    </w:p>
    <w:p>
      <w:pPr>
        <w:shd w:fill="F5F5F5" w:val="clear"/>
        <w:spacing w:after="60" w:before="60"/>
        <w:ind w:left="360"/>
      </w:pPr>
      <w:r>
        <w:rPr>
          <w:rFonts w:ascii="Courier New" w:cs="Courier New" w:eastAsia="Courier New" w:hAnsi="Courier New"/>
          <w:color w:val="333333"/>
          <w:sz w:val="18"/>
          <w:szCs w:val="18"/>
        </w:rPr>
        <w:t xml:space="preserve">  supabase/migrations/              -- SQL migration files</w:t>
      </w:r>
    </w:p>
    <w:p>
      <w:pPr>
        <w:pStyle w:val="Heading2"/>
        <w:spacing w:after="150" w:before="300"/>
      </w:pPr>
      <w:r>
        <w:rPr>
          <w:rFonts w:ascii="Arial" w:cs="Arial" w:eastAsia="Arial" w:hAnsi="Arial"/>
          <w:b/>
          <w:bCs/>
          <w:color w:val="1E1E1E"/>
          <w:sz w:val="26"/>
          <w:szCs w:val="26"/>
        </w:rPr>
        <w:t xml:space="preserve">3.4 Environment Variables</w:t>
      </w:r>
    </w:p>
    <w:p>
      <w:pPr>
        <w:spacing w:after="120"/>
      </w:pPr>
      <w:r>
        <w:rPr>
          <w:rFonts w:ascii="Arial" w:cs="Arial" w:eastAsia="Arial" w:hAnsi="Arial"/>
          <w:color w:val="333333"/>
          <w:sz w:val="21"/>
          <w:szCs w:val="21"/>
        </w:rPr>
        <w:t xml:space="preserve">Stored in .env.local (local) and Netlify dashboard (production):</w:t>
      </w:r>
    </w:p>
    <w:p>
      <w:pPr>
        <w:shd w:fill="F5F5F5" w:val="clear"/>
        <w:spacing w:after="60" w:before="60"/>
        <w:ind w:left="360"/>
      </w:pPr>
      <w:r>
        <w:rPr>
          <w:rFonts w:ascii="Courier New" w:cs="Courier New" w:eastAsia="Courier New" w:hAnsi="Courier New"/>
          <w:color w:val="333333"/>
          <w:sz w:val="18"/>
          <w:szCs w:val="18"/>
        </w:rPr>
        <w:t xml:space="preserve">NEXT_PUBLIC_SUPABASE_URL=https://bzijzmxhrpiwuhzhbiqc.supabase.co</w:t>
      </w:r>
    </w:p>
    <w:p>
      <w:pPr>
        <w:shd w:fill="F5F5F5" w:val="clear"/>
        <w:spacing w:after="60" w:before="60"/>
        <w:ind w:left="360"/>
      </w:pPr>
      <w:r>
        <w:rPr>
          <w:rFonts w:ascii="Courier New" w:cs="Courier New" w:eastAsia="Courier New" w:hAnsi="Courier New"/>
          <w:color w:val="333333"/>
          <w:sz w:val="18"/>
          <w:szCs w:val="18"/>
        </w:rPr>
        <w:t xml:space="preserve">NEXT_PUBLIC_SUPABASE_ANON_KEY=eyJhbGciOiJIUzI1NiIs... (JWT)</w:t>
      </w:r>
    </w:p>
    <w:p>
      <w:pPr>
        <w:spacing w:after="120"/>
      </w:pPr>
      <w:r>
        <w:rPr>
          <w:rFonts w:ascii="Arial" w:cs="Arial" w:eastAsia="Arial" w:hAnsi="Arial"/>
          <w:color w:val="333333"/>
          <w:sz w:val="21"/>
          <w:szCs w:val="21"/>
        </w:rPr>
        <w:t xml:space="preserve">The Supabase project is on the free tier. The anon key is a public key (safe for client-side). All data protection is via RLS policies, not key secrecy.</w:t>
      </w:r>
    </w:p>
    <w:p>
      <w:pPr>
        <w:pStyle w:val="Heading2"/>
        <w:spacing w:after="150" w:before="300"/>
      </w:pPr>
      <w:r>
        <w:rPr>
          <w:rFonts w:ascii="Arial" w:cs="Arial" w:eastAsia="Arial" w:hAnsi="Arial"/>
          <w:b/>
          <w:bCs/>
          <w:color w:val="1E1E1E"/>
          <w:sz w:val="26"/>
          <w:szCs w:val="26"/>
        </w:rPr>
        <w:t xml:space="preserve">3.5 Security Measures Already Implemented</w:t>
      </w:r>
    </w:p>
    <w:p>
      <w:pPr>
        <w:pStyle w:val="ListParagraph"/>
        <w:numPr>
          <w:ilvl w:val="0"/>
          <w:numId w:val="2"/>
        </w:numPr>
        <w:spacing w:after="60"/>
      </w:pPr>
      <w:r>
        <w:rPr>
          <w:rFonts w:ascii="Arial" w:cs="Arial" w:eastAsia="Arial" w:hAnsi="Arial"/>
          <w:color w:val="333333"/>
          <w:sz w:val="21"/>
          <w:szCs w:val="21"/>
        </w:rPr>
        <w:t xml:space="preserve">Server-side JWT validation via middleware (not just session check)</w:t>
      </w:r>
    </w:p>
    <w:p>
      <w:pPr>
        <w:pStyle w:val="ListParagraph"/>
        <w:numPr>
          <w:ilvl w:val="0"/>
          <w:numId w:val="2"/>
        </w:numPr>
        <w:spacing w:after="60"/>
      </w:pPr>
      <w:r>
        <w:rPr>
          <w:rFonts w:ascii="Arial" w:cs="Arial" w:eastAsia="Arial" w:hAnsi="Arial"/>
          <w:color w:val="333333"/>
          <w:sz w:val="21"/>
          <w:szCs w:val="21"/>
        </w:rPr>
        <w:t xml:space="preserve">Role-based route protection in middleware.ts (admin, brokerage, agent routes)</w:t>
      </w:r>
    </w:p>
    <w:p>
      <w:pPr>
        <w:pStyle w:val="ListParagraph"/>
        <w:numPr>
          <w:ilvl w:val="0"/>
          <w:numId w:val="2"/>
        </w:numPr>
        <w:spacing w:after="60"/>
      </w:pPr>
      <w:r>
        <w:rPr>
          <w:rFonts w:ascii="Arial" w:cs="Arial" w:eastAsia="Arial" w:hAnsi="Arial"/>
          <w:color w:val="333333"/>
          <w:sz w:val="21"/>
          <w:szCs w:val="21"/>
        </w:rPr>
        <w:t xml:space="preserve">RLS (Row Level Security) on all tables - agents see only their deals, brokerages see only their agents' deals</w:t>
      </w:r>
    </w:p>
    <w:p>
      <w:pPr>
        <w:pStyle w:val="ListParagraph"/>
        <w:numPr>
          <w:ilvl w:val="0"/>
          <w:numId w:val="2"/>
        </w:numPr>
        <w:spacing w:after="60"/>
      </w:pPr>
      <w:r>
        <w:rPr>
          <w:rFonts w:ascii="Arial" w:cs="Arial" w:eastAsia="Arial" w:hAnsi="Arial"/>
          <w:color w:val="333333"/>
          <w:sz w:val="21"/>
          <w:szCs w:val="21"/>
        </w:rPr>
        <w:t xml:space="preserve">Server Actions for all mutations (deal submit, status change, doc upload/delete)</w:t>
      </w:r>
    </w:p>
    <w:p>
      <w:pPr>
        <w:pStyle w:val="ListParagraph"/>
        <w:numPr>
          <w:ilvl w:val="0"/>
          <w:numId w:val="2"/>
        </w:numPr>
        <w:spacing w:after="60"/>
      </w:pPr>
      <w:r>
        <w:rPr>
          <w:rFonts w:ascii="Arial" w:cs="Arial" w:eastAsia="Arial" w:hAnsi="Arial"/>
          <w:color w:val="333333"/>
          <w:sz w:val="21"/>
          <w:szCs w:val="21"/>
        </w:rPr>
        <w:t xml:space="preserve">Zod validation on all server action inputs</w:t>
      </w:r>
    </w:p>
    <w:p>
      <w:pPr>
        <w:pStyle w:val="ListParagraph"/>
        <w:numPr>
          <w:ilvl w:val="0"/>
          <w:numId w:val="2"/>
        </w:numPr>
        <w:spacing w:after="60"/>
      </w:pPr>
      <w:r>
        <w:rPr>
          <w:rFonts w:ascii="Arial" w:cs="Arial" w:eastAsia="Arial" w:hAnsi="Arial"/>
          <w:color w:val="333333"/>
          <w:sz w:val="21"/>
          <w:szCs w:val="21"/>
        </w:rPr>
        <w:t xml:space="preserve">File upload validation: MIME type, extension, size (10MB max)</w:t>
      </w:r>
    </w:p>
    <w:p>
      <w:pPr>
        <w:pStyle w:val="ListParagraph"/>
        <w:numPr>
          <w:ilvl w:val="0"/>
          <w:numId w:val="2"/>
        </w:numPr>
        <w:spacing w:after="60"/>
      </w:pPr>
      <w:r>
        <w:rPr>
          <w:rFonts w:ascii="Arial" w:cs="Arial" w:eastAsia="Arial" w:hAnsi="Arial"/>
          <w:color w:val="333333"/>
          <w:sz w:val="21"/>
          <w:szCs w:val="21"/>
        </w:rPr>
        <w:t xml:space="preserve">Audit logging on all significant actions (deal.submit, deal.status_change, document.upload, document.delete)</w:t>
      </w:r>
    </w:p>
    <w:p>
      <w:pPr>
        <w:pStyle w:val="ListParagraph"/>
        <w:numPr>
          <w:ilvl w:val="0"/>
          <w:numId w:val="2"/>
        </w:numPr>
        <w:spacing w:after="60"/>
      </w:pPr>
      <w:r>
        <w:rPr>
          <w:rFonts w:ascii="Arial" w:cs="Arial" w:eastAsia="Arial" w:hAnsi="Arial"/>
          <w:color w:val="333333"/>
          <w:sz w:val="21"/>
          <w:szCs w:val="21"/>
        </w:rPr>
        <w:t xml:space="preserve">Session timeout: 15 min for admins, 30 min for agents (configurable in constants.ts)</w:t>
      </w:r>
    </w:p>
    <w:p>
      <w:pPr>
        <w:pStyle w:val="ListParagraph"/>
        <w:numPr>
          <w:ilvl w:val="0"/>
          <w:numId w:val="2"/>
        </w:numPr>
        <w:spacing w:after="60"/>
      </w:pPr>
      <w:r>
        <w:rPr>
          <w:rFonts w:ascii="Arial" w:cs="Arial" w:eastAsia="Arial" w:hAnsi="Arial"/>
          <w:color w:val="333333"/>
          <w:sz w:val="21"/>
          <w:szCs w:val="21"/>
        </w:rPr>
        <w:t xml:space="preserve">Security headers in next.config.ts: HSTS, CSP, X-Frame-Options DENY, etc.</w:t>
      </w:r>
    </w:p>
    <w:p>
      <w:pPr>
        <w:pStyle w:val="ListParagraph"/>
        <w:numPr>
          <w:ilvl w:val="0"/>
          <w:numId w:val="2"/>
        </w:numPr>
        <w:spacing w:after="60"/>
      </w:pPr>
      <w:r>
        <w:rPr>
          <w:rFonts w:ascii="Arial" w:cs="Arial" w:eastAsia="Arial" w:hAnsi="Arial"/>
          <w:color w:val="333333"/>
          <w:sz w:val="21"/>
          <w:szCs w:val="21"/>
        </w:rPr>
        <w:t xml:space="preserve">Optimistic locking on status updates to prevent concurrent modification</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4. Database Schema</w:t>
      </w:r>
    </w:p>
    <w:p>
      <w:pPr>
        <w:spacing w:after="120"/>
      </w:pPr>
      <w:r>
        <w:rPr>
          <w:rFonts w:ascii="Arial" w:cs="Arial" w:eastAsia="Arial" w:hAnsi="Arial"/>
          <w:color w:val="333333"/>
          <w:sz w:val="21"/>
          <w:szCs w:val="21"/>
        </w:rPr>
        <w:t xml:space="preserve">Supabase PostgreSQL. All tables have RLS enabled. The schema is defined by the TypeScript types in types/database.ts which mirror the actual DB structure.</w:t>
      </w:r>
    </w:p>
    <w:p>
      <w:pPr>
        <w:pStyle w:val="Heading2"/>
        <w:spacing w:after="150" w:before="300"/>
      </w:pPr>
      <w:r>
        <w:rPr>
          <w:rFonts w:ascii="Arial" w:cs="Arial" w:eastAsia="Arial" w:hAnsi="Arial"/>
          <w:b/>
          <w:bCs/>
          <w:color w:val="1E1E1E"/>
          <w:sz w:val="26"/>
          <w:szCs w:val="26"/>
        </w:rPr>
        <w:t xml:space="preserve">4.1 Core Tables</w:t>
      </w:r>
    </w:p>
    <w:p>
      <w:pPr>
        <w:spacing w:after="100" w:before="200"/>
      </w:pPr>
      <w:r>
        <w:rPr>
          <w:rFonts w:ascii="Arial" w:cs="Arial" w:eastAsia="Arial" w:hAnsi="Arial"/>
          <w:b/>
          <w:bCs/>
          <w:color w:val="A8926F"/>
          <w:sz w:val="22"/>
          <w:szCs w:val="22"/>
        </w:rPr>
        <w:t xml:space="preserve">user_profiles</w:t>
      </w:r>
    </w:p>
    <w:p>
      <w:pPr>
        <w:spacing w:after="120"/>
      </w:pPr>
      <w:r>
        <w:rPr>
          <w:rFonts w:ascii="Arial" w:cs="Arial" w:eastAsia="Arial" w:hAnsi="Arial"/>
          <w:color w:val="333333"/>
          <w:sz w:val="21"/>
          <w:szCs w:val="21"/>
        </w:rPr>
        <w:t xml:space="preserve">Links Supabase auth users to application roles. Fields: id (FK to auth.users), email, role (agent|brokerage_admin|firm_funds_admin|super_admin), agent_id (FK to agents, nullable), brokerage_id (FK to brokerages, nullable), full_name, is_active, last_login, created_at.</w:t>
      </w:r>
    </w:p>
    <w:p>
      <w:pPr>
        <w:spacing w:after="100" w:before="200"/>
      </w:pPr>
      <w:r>
        <w:rPr>
          <w:rFonts w:ascii="Arial" w:cs="Arial" w:eastAsia="Arial" w:hAnsi="Arial"/>
          <w:b/>
          <w:bCs/>
          <w:color w:val="A8926F"/>
          <w:sz w:val="22"/>
          <w:szCs w:val="22"/>
        </w:rPr>
        <w:t xml:space="preserve">brokerages</w:t>
      </w:r>
    </w:p>
    <w:p>
      <w:pPr>
        <w:spacing w:after="120"/>
      </w:pPr>
      <w:r>
        <w:rPr>
          <w:rFonts w:ascii="Arial" w:cs="Arial" w:eastAsia="Arial" w:hAnsi="Arial"/>
          <w:color w:val="333333"/>
          <w:sz w:val="21"/>
          <w:szCs w:val="21"/>
        </w:rPr>
        <w:t xml:space="preserve">Partner brokerages. Fields: id, name, brand, address, phone, email, status (active|suspended|inactive), referral_fee_percentage (decimal, e.g. 0.20 = 20%), transaction_system, notes, created_at, updated_at.</w:t>
      </w:r>
    </w:p>
    <w:p>
      <w:pPr>
        <w:spacing w:after="100" w:before="200"/>
      </w:pPr>
      <w:r>
        <w:rPr>
          <w:rFonts w:ascii="Arial" w:cs="Arial" w:eastAsia="Arial" w:hAnsi="Arial"/>
          <w:b/>
          <w:bCs/>
          <w:color w:val="A8926F"/>
          <w:sz w:val="22"/>
          <w:szCs w:val="22"/>
        </w:rPr>
        <w:t xml:space="preserve">agents</w:t>
      </w:r>
    </w:p>
    <w:p>
      <w:pPr>
        <w:spacing w:after="120"/>
      </w:pPr>
      <w:r>
        <w:rPr>
          <w:rFonts w:ascii="Arial" w:cs="Arial" w:eastAsia="Arial" w:hAnsi="Arial"/>
          <w:color w:val="333333"/>
          <w:sz w:val="21"/>
          <w:szCs w:val="21"/>
        </w:rPr>
        <w:t xml:space="preserve">Real estate agents linked to brokerages. Fields: id, brokerage_id (FK), first_name, last_name, email, phone, reco_number (RECO license #), status (active|suspended|flagged), flagged_by_brokerage (boolean), outstanding_recovery (dollar amount from previous failed deals), created_at, updated_at.</w:t>
      </w:r>
    </w:p>
    <w:p>
      <w:pPr>
        <w:spacing w:after="100" w:before="200"/>
      </w:pPr>
      <w:r>
        <w:rPr>
          <w:rFonts w:ascii="Arial" w:cs="Arial" w:eastAsia="Arial" w:hAnsi="Arial"/>
          <w:b/>
          <w:bCs/>
          <w:color w:val="A8926F"/>
          <w:sz w:val="22"/>
          <w:szCs w:val="22"/>
        </w:rPr>
        <w:t xml:space="preserve">deals</w:t>
      </w:r>
    </w:p>
    <w:p>
      <w:pPr>
        <w:spacing w:after="120"/>
      </w:pPr>
      <w:r>
        <w:rPr>
          <w:rFonts w:ascii="Arial" w:cs="Arial" w:eastAsia="Arial" w:hAnsi="Arial"/>
          <w:color w:val="333333"/>
          <w:sz w:val="21"/>
          <w:szCs w:val="21"/>
        </w:rPr>
        <w:t xml:space="preserve">The core business entity. Fields: id, agent_id, brokerage_id, status (8 possible values), property_address, closing_date, gross_commission, brokerage_split_pct, net_commission, days_until_closing, discount_fee, advance_amount, brokerage_referral_fee, amount_due_from_brokerage, funding_date, repayment_date, eft_transfers (JSONB array), source (nexone_auto|manual_portal), denial_reason, notes (includes transaction type: buy/sell), created_at, updated_at.</w:t>
      </w:r>
    </w:p>
    <w:p>
      <w:pPr>
        <w:spacing w:after="120"/>
      </w:pPr>
      <w:r>
        <w:rPr>
          <w:rFonts w:ascii="Arial" w:cs="Arial" w:eastAsia="Arial" w:hAnsi="Arial"/>
          <w:color w:val="333333"/>
          <w:sz w:val="21"/>
          <w:szCs w:val="21"/>
        </w:rPr>
        <w:t xml:space="preserve">IMPORTANT: The source column has a CHECK constraint allowing only 'nexone_auto' or 'manual_portal'. Transaction type (buy/sell) is stored in the notes field, not a dedicated column.</w:t>
      </w:r>
    </w:p>
    <w:p>
      <w:pPr>
        <w:spacing w:after="100" w:before="200"/>
      </w:pPr>
      <w:r>
        <w:rPr>
          <w:rFonts w:ascii="Arial" w:cs="Arial" w:eastAsia="Arial" w:hAnsi="Arial"/>
          <w:b/>
          <w:bCs/>
          <w:color w:val="A8926F"/>
          <w:sz w:val="22"/>
          <w:szCs w:val="22"/>
        </w:rPr>
        <w:t xml:space="preserve">deal_documents</w:t>
      </w:r>
    </w:p>
    <w:p>
      <w:pPr>
        <w:spacing w:after="120"/>
      </w:pPr>
      <w:r>
        <w:rPr>
          <w:rFonts w:ascii="Arial" w:cs="Arial" w:eastAsia="Arial" w:hAnsi="Arial"/>
          <w:color w:val="333333"/>
          <w:sz w:val="21"/>
          <w:szCs w:val="21"/>
        </w:rPr>
        <w:t xml:space="preserve">File metadata for uploaded documents. Fields: id, deal_id, uploaded_by, document_type (10 types: aps, amendment, trade_record, mls_listing, commission_agreement, direction_to_pay, notice_of_fulfillment, kyc_fintrac, id_verification, other), file_name, file_path, file_size, upload_source, notes, created_at. Actual files stored in Supabase Storage bucket 'deal-documents'.</w:t>
      </w:r>
    </w:p>
    <w:p>
      <w:pPr>
        <w:spacing w:after="100" w:before="200"/>
      </w:pPr>
      <w:r>
        <w:rPr>
          <w:rFonts w:ascii="Arial" w:cs="Arial" w:eastAsia="Arial" w:hAnsi="Arial"/>
          <w:b/>
          <w:bCs/>
          <w:color w:val="A8926F"/>
          <w:sz w:val="22"/>
          <w:szCs w:val="22"/>
        </w:rPr>
        <w:t xml:space="preserve">underwriting_checklist</w:t>
      </w:r>
    </w:p>
    <w:p>
      <w:pPr>
        <w:spacing w:after="120"/>
      </w:pPr>
      <w:r>
        <w:rPr>
          <w:rFonts w:ascii="Arial" w:cs="Arial" w:eastAsia="Arial" w:hAnsi="Arial"/>
          <w:color w:val="333333"/>
          <w:sz w:val="21"/>
          <w:szCs w:val="21"/>
        </w:rPr>
        <w:t xml:space="preserve">17 checklist items auto-created by a DB trigger when a deal is inserted. Fields: id, deal_id, checklist_item (text), is_checked, checked_by, checked_at, notes. Items are grouped into 4 categories: Deal Verification, Agent Verification, Document Review, Compliance. The admin deal detail page renders these as toggleable checkboxes with a progress bar.</w:t>
      </w:r>
    </w:p>
    <w:p>
      <w:pPr>
        <w:spacing w:after="100" w:before="200"/>
      </w:pPr>
      <w:r>
        <w:rPr>
          <w:rFonts w:ascii="Arial" w:cs="Arial" w:eastAsia="Arial" w:hAnsi="Arial"/>
          <w:b/>
          <w:bCs/>
          <w:color w:val="A8926F"/>
          <w:sz w:val="22"/>
          <w:szCs w:val="22"/>
        </w:rPr>
        <w:t xml:space="preserve">audit_log</w:t>
      </w:r>
    </w:p>
    <w:p>
      <w:pPr>
        <w:spacing w:after="120"/>
      </w:pPr>
      <w:r>
        <w:rPr>
          <w:rFonts w:ascii="Arial" w:cs="Arial" w:eastAsia="Arial" w:hAnsi="Arial"/>
          <w:color w:val="333333"/>
          <w:sz w:val="21"/>
          <w:szCs w:val="21"/>
        </w:rPr>
        <w:t xml:space="preserve">Immutable audit trail. Fields: id, user_id, action (e.g. 'deal.submit', 'deal.status_change'), entity_type, entity_id, metadata (JSONB), ip_address, created_at. No UPDATE or DELETE policies exist. RLS: only admins can read, any authenticated user can insert.</w:t>
      </w:r>
    </w:p>
    <w:p>
      <w:pPr>
        <w:spacing w:after="100" w:before="200"/>
      </w:pPr>
      <w:r>
        <w:rPr>
          <w:rFonts w:ascii="Arial" w:cs="Arial" w:eastAsia="Arial" w:hAnsi="Arial"/>
          <w:b/>
          <w:bCs/>
          <w:color w:val="A8926F"/>
          <w:sz w:val="22"/>
          <w:szCs w:val="22"/>
        </w:rPr>
        <w:t xml:space="preserve">notification_log</w:t>
      </w:r>
    </w:p>
    <w:p>
      <w:pPr>
        <w:spacing w:after="120"/>
      </w:pPr>
      <w:r>
        <w:rPr>
          <w:rFonts w:ascii="Arial" w:cs="Arial" w:eastAsia="Arial" w:hAnsi="Arial"/>
          <w:color w:val="333333"/>
          <w:sz w:val="21"/>
          <w:szCs w:val="21"/>
        </w:rPr>
        <w:t xml:space="preserve">Email notification tracking (structure exists, not yet wired to actual email sending). Fields: id, user_id, deal_id, type, channel, subject, body, sent_at, status.</w:t>
      </w:r>
    </w:p>
    <w:p>
      <w:pPr>
        <w:pStyle w:val="Heading2"/>
        <w:spacing w:after="150" w:before="300"/>
      </w:pPr>
      <w:r>
        <w:rPr>
          <w:rFonts w:ascii="Arial" w:cs="Arial" w:eastAsia="Arial" w:hAnsi="Arial"/>
          <w:b/>
          <w:bCs/>
          <w:color w:val="1E1E1E"/>
          <w:sz w:val="26"/>
          <w:szCs w:val="26"/>
        </w:rPr>
        <w:t xml:space="preserve">4.2 RLS Helper Functions</w:t>
      </w:r>
    </w:p>
    <w:p>
      <w:pPr>
        <w:spacing w:after="120"/>
      </w:pPr>
      <w:r>
        <w:rPr>
          <w:rFonts w:ascii="Arial" w:cs="Arial" w:eastAsia="Arial" w:hAnsi="Arial"/>
          <w:color w:val="333333"/>
          <w:sz w:val="21"/>
          <w:szCs w:val="21"/>
        </w:rPr>
        <w:t xml:space="preserve">Defined in the database: get_user_role(), get_user_brokerage_id(), get_user_agent_id(), is_admin(). These are used in RLS policies to restrict data access per role.</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5. What Is Built and Working</w:t>
      </w:r>
    </w:p>
    <w:p>
      <w:pPr>
        <w:pStyle w:val="Heading2"/>
        <w:spacing w:after="150" w:before="300"/>
      </w:pPr>
      <w:r>
        <w:rPr>
          <w:rFonts w:ascii="Arial" w:cs="Arial" w:eastAsia="Arial" w:hAnsi="Arial"/>
          <w:b/>
          <w:bCs/>
          <w:color w:val="1E1E1E"/>
          <w:sz w:val="26"/>
          <w:szCs w:val="26"/>
        </w:rPr>
        <w:t xml:space="preserve">5.1 Login (app/(auth)/login/page.tsx)</w:t>
      </w:r>
    </w:p>
    <w:p>
      <w:pPr>
        <w:pStyle w:val="ListParagraph"/>
        <w:numPr>
          <w:ilvl w:val="0"/>
          <w:numId w:val="2"/>
        </w:numPr>
        <w:spacing w:after="60"/>
      </w:pPr>
      <w:r>
        <w:rPr>
          <w:rFonts w:ascii="Arial" w:cs="Arial" w:eastAsia="Arial" w:hAnsi="Arial"/>
          <w:color w:val="333333"/>
          <w:sz w:val="21"/>
          <w:szCs w:val="21"/>
        </w:rPr>
        <w:t xml:space="preserve">Email/password authentication via Supabase Auth</w:t>
      </w:r>
    </w:p>
    <w:p>
      <w:pPr>
        <w:pStyle w:val="ListParagraph"/>
        <w:numPr>
          <w:ilvl w:val="0"/>
          <w:numId w:val="2"/>
        </w:numPr>
        <w:spacing w:after="60"/>
      </w:pPr>
      <w:r>
        <w:rPr>
          <w:rFonts w:ascii="Arial" w:cs="Arial" w:eastAsia="Arial" w:hAnsi="Arial"/>
          <w:color w:val="333333"/>
          <w:sz w:val="21"/>
          <w:szCs w:val="21"/>
        </w:rPr>
        <w:t xml:space="preserve">Automatic redirect to correct portal based on role</w:t>
      </w:r>
    </w:p>
    <w:p>
      <w:pPr>
        <w:pStyle w:val="ListParagraph"/>
        <w:numPr>
          <w:ilvl w:val="0"/>
          <w:numId w:val="2"/>
        </w:numPr>
        <w:spacing w:after="60"/>
      </w:pPr>
      <w:r>
        <w:rPr>
          <w:rFonts w:ascii="Arial" w:cs="Arial" w:eastAsia="Arial" w:hAnsi="Arial"/>
          <w:color w:val="333333"/>
          <w:sz w:val="21"/>
          <w:szCs w:val="21"/>
        </w:rPr>
        <w:t xml:space="preserve">Password reset flow (sends reset email)</w:t>
      </w:r>
    </w:p>
    <w:p>
      <w:pPr>
        <w:pStyle w:val="ListParagraph"/>
        <w:numPr>
          <w:ilvl w:val="0"/>
          <w:numId w:val="2"/>
        </w:numPr>
        <w:spacing w:after="60"/>
      </w:pPr>
      <w:r>
        <w:rPr>
          <w:rFonts w:ascii="Arial" w:cs="Arial" w:eastAsia="Arial" w:hAnsi="Arial"/>
          <w:color w:val="333333"/>
          <w:sz w:val="21"/>
          <w:szCs w:val="21"/>
        </w:rPr>
        <w:t xml:space="preserve">Error clears on input change (UX fix)</w:t>
      </w:r>
    </w:p>
    <w:p>
      <w:pPr>
        <w:pStyle w:val="ListParagraph"/>
        <w:numPr>
          <w:ilvl w:val="0"/>
          <w:numId w:val="2"/>
        </w:numPr>
        <w:spacing w:after="60"/>
      </w:pPr>
      <w:r>
        <w:rPr>
          <w:rFonts w:ascii="Arial" w:cs="Arial" w:eastAsia="Arial" w:hAnsi="Arial"/>
          <w:color w:val="333333"/>
          <w:sz w:val="21"/>
          <w:szCs w:val="21"/>
        </w:rPr>
        <w:t xml:space="preserve">Dark mode support with floating theme toggle</w:t>
      </w:r>
    </w:p>
    <w:p>
      <w:pPr>
        <w:pStyle w:val="Heading2"/>
        <w:spacing w:after="150" w:before="300"/>
      </w:pPr>
      <w:r>
        <w:rPr>
          <w:rFonts w:ascii="Arial" w:cs="Arial" w:eastAsia="Arial" w:hAnsi="Arial"/>
          <w:b/>
          <w:bCs/>
          <w:color w:val="1E1E1E"/>
          <w:sz w:val="26"/>
          <w:szCs w:val="26"/>
        </w:rPr>
        <w:t xml:space="preserve">5.2 Admin Dashboard (app/(dashboard)/admin/page.tsx)</w:t>
      </w:r>
    </w:p>
    <w:p>
      <w:pPr>
        <w:pStyle w:val="ListParagraph"/>
        <w:numPr>
          <w:ilvl w:val="0"/>
          <w:numId w:val="2"/>
        </w:numPr>
        <w:spacing w:after="60"/>
      </w:pPr>
      <w:r>
        <w:rPr>
          <w:rFonts w:ascii="Arial" w:cs="Arial" w:eastAsia="Arial" w:hAnsi="Arial"/>
          <w:color w:val="333333"/>
          <w:sz w:val="21"/>
          <w:szCs w:val="21"/>
        </w:rPr>
        <w:t xml:space="preserve">Stats cards: Total Deals, Active Deals, Total Advanced (funded only), Pending Review count</w:t>
      </w:r>
    </w:p>
    <w:p>
      <w:pPr>
        <w:pStyle w:val="ListParagraph"/>
        <w:numPr>
          <w:ilvl w:val="0"/>
          <w:numId w:val="2"/>
        </w:numPr>
        <w:spacing w:after="60"/>
      </w:pPr>
      <w:r>
        <w:rPr>
          <w:rFonts w:ascii="Arial" w:cs="Arial" w:eastAsia="Arial" w:hAnsi="Arial"/>
          <w:color w:val="333333"/>
          <w:sz w:val="21"/>
          <w:szCs w:val="21"/>
        </w:rPr>
        <w:t xml:space="preserve">Search bar (filters by property address, agent name, brokerage name)</w:t>
      </w:r>
    </w:p>
    <w:p>
      <w:pPr>
        <w:pStyle w:val="ListParagraph"/>
        <w:numPr>
          <w:ilvl w:val="0"/>
          <w:numId w:val="2"/>
        </w:numPr>
        <w:spacing w:after="60"/>
      </w:pPr>
      <w:r>
        <w:rPr>
          <w:rFonts w:ascii="Arial" w:cs="Arial" w:eastAsia="Arial" w:hAnsi="Arial"/>
          <w:color w:val="333333"/>
          <w:sz w:val="21"/>
          <w:szCs w:val="21"/>
        </w:rPr>
        <w:t xml:space="preserve">Status filter tabs (All, Submitted, Under Review, Approved, Funded, etc.)</w:t>
      </w:r>
    </w:p>
    <w:p>
      <w:pPr>
        <w:pStyle w:val="ListParagraph"/>
        <w:numPr>
          <w:ilvl w:val="0"/>
          <w:numId w:val="2"/>
        </w:numPr>
        <w:spacing w:after="60"/>
      </w:pPr>
      <w:r>
        <w:rPr>
          <w:rFonts w:ascii="Arial" w:cs="Arial" w:eastAsia="Arial" w:hAnsi="Arial"/>
          <w:color w:val="333333"/>
          <w:sz w:val="21"/>
          <w:szCs w:val="21"/>
        </w:rPr>
        <w:t xml:space="preserve">Deals table with clickable rows linking to deal detail</w:t>
      </w:r>
    </w:p>
    <w:p>
      <w:pPr>
        <w:pStyle w:val="ListParagraph"/>
        <w:numPr>
          <w:ilvl w:val="0"/>
          <w:numId w:val="2"/>
        </w:numPr>
        <w:spacing w:after="60"/>
      </w:pPr>
      <w:r>
        <w:rPr>
          <w:rFonts w:ascii="Arial" w:cs="Arial" w:eastAsia="Arial" w:hAnsi="Arial"/>
          <w:color w:val="333333"/>
          <w:sz w:val="21"/>
          <w:szCs w:val="21"/>
        </w:rPr>
        <w:t xml:space="preserve">Optimized queries: 3 parallel Supabase calls via Promise.all instead of 8 serial ones</w:t>
      </w:r>
    </w:p>
    <w:p>
      <w:pPr>
        <w:pStyle w:val="Heading2"/>
        <w:spacing w:after="150" w:before="300"/>
      </w:pPr>
      <w:r>
        <w:rPr>
          <w:rFonts w:ascii="Arial" w:cs="Arial" w:eastAsia="Arial" w:hAnsi="Arial"/>
          <w:b/>
          <w:bCs/>
          <w:color w:val="1E1E1E"/>
          <w:sz w:val="26"/>
          <w:szCs w:val="26"/>
        </w:rPr>
        <w:t xml:space="preserve">5.3 Admin Deal Detail (app/(dashboard)/admin/deals/[id]/page.tsx)</w:t>
      </w:r>
    </w:p>
    <w:p>
      <w:pPr>
        <w:pStyle w:val="ListParagraph"/>
        <w:numPr>
          <w:ilvl w:val="0"/>
          <w:numId w:val="2"/>
        </w:numPr>
        <w:spacing w:after="60"/>
      </w:pPr>
      <w:r>
        <w:rPr>
          <w:rFonts w:ascii="Arial" w:cs="Arial" w:eastAsia="Arial" w:hAnsi="Arial"/>
          <w:color w:val="333333"/>
          <w:sz w:val="21"/>
          <w:szCs w:val="21"/>
        </w:rPr>
        <w:t xml:space="preserve">Full deal info display: property, dates, agent/brokerage, all financial figures</w:t>
      </w:r>
    </w:p>
    <w:p>
      <w:pPr>
        <w:pStyle w:val="ListParagraph"/>
        <w:numPr>
          <w:ilvl w:val="0"/>
          <w:numId w:val="2"/>
        </w:numPr>
        <w:spacing w:after="60"/>
      </w:pPr>
      <w:r>
        <w:rPr>
          <w:rFonts w:ascii="Arial" w:cs="Arial" w:eastAsia="Arial" w:hAnsi="Arial"/>
          <w:color w:val="333333"/>
          <w:sz w:val="21"/>
          <w:szCs w:val="21"/>
        </w:rPr>
        <w:t xml:space="preserve">Visual status pipeline progress bar</w:t>
      </w:r>
    </w:p>
    <w:p>
      <w:pPr>
        <w:pStyle w:val="ListParagraph"/>
        <w:numPr>
          <w:ilvl w:val="0"/>
          <w:numId w:val="2"/>
        </w:numPr>
        <w:spacing w:after="60"/>
      </w:pPr>
      <w:r>
        <w:rPr>
          <w:rFonts w:ascii="Arial" w:cs="Arial" w:eastAsia="Arial" w:hAnsi="Arial"/>
          <w:color w:val="333333"/>
          <w:sz w:val="21"/>
          <w:szCs w:val="21"/>
        </w:rPr>
        <w:t xml:space="preserve">17-item underwriting checklist with toggleable items, grouped by category, with progress percentage</w:t>
      </w:r>
    </w:p>
    <w:p>
      <w:pPr>
        <w:pStyle w:val="ListParagraph"/>
        <w:numPr>
          <w:ilvl w:val="0"/>
          <w:numId w:val="2"/>
        </w:numPr>
        <w:spacing w:after="60"/>
      </w:pPr>
      <w:r>
        <w:rPr>
          <w:rFonts w:ascii="Arial" w:cs="Arial" w:eastAsia="Arial" w:hAnsi="Arial"/>
          <w:color w:val="333333"/>
          <w:sz w:val="21"/>
          <w:szCs w:val="21"/>
        </w:rPr>
        <w:t xml:space="preserve">Status action buttons (context-sensitive: shows only valid next actions)</w:t>
      </w:r>
    </w:p>
    <w:p>
      <w:pPr>
        <w:pStyle w:val="ListParagraph"/>
        <w:numPr>
          <w:ilvl w:val="0"/>
          <w:numId w:val="2"/>
        </w:numPr>
        <w:spacing w:after="60"/>
      </w:pPr>
      <w:r>
        <w:rPr>
          <w:rFonts w:ascii="Arial" w:cs="Arial" w:eastAsia="Arial" w:hAnsi="Arial"/>
          <w:color w:val="333333"/>
          <w:sz w:val="21"/>
          <w:szCs w:val="21"/>
        </w:rPr>
        <w:t xml:space="preserve">Denial modal with required reason field</w:t>
      </w:r>
    </w:p>
    <w:p>
      <w:pPr>
        <w:pStyle w:val="ListParagraph"/>
        <w:numPr>
          <w:ilvl w:val="0"/>
          <w:numId w:val="2"/>
        </w:numPr>
        <w:spacing w:after="60"/>
      </w:pPr>
      <w:r>
        <w:rPr>
          <w:rFonts w:ascii="Arial" w:cs="Arial" w:eastAsia="Arial" w:hAnsi="Arial"/>
          <w:color w:val="333333"/>
          <w:sz w:val="21"/>
          <w:szCs w:val="21"/>
        </w:rPr>
        <w:t xml:space="preserve">Document list with download (signed URLs) and delete</w:t>
      </w:r>
    </w:p>
    <w:p>
      <w:pPr>
        <w:pStyle w:val="ListParagraph"/>
        <w:numPr>
          <w:ilvl w:val="0"/>
          <w:numId w:val="2"/>
        </w:numPr>
        <w:spacing w:after="60"/>
      </w:pPr>
      <w:r>
        <w:rPr>
          <w:rFonts w:ascii="Arial" w:cs="Arial" w:eastAsia="Arial" w:hAnsi="Arial"/>
          <w:color w:val="333333"/>
          <w:sz w:val="21"/>
          <w:szCs w:val="21"/>
        </w:rPr>
        <w:t xml:space="preserve">Firm Funds revenue breakdown section</w:t>
      </w:r>
    </w:p>
    <w:p>
      <w:pPr>
        <w:pStyle w:val="ListParagraph"/>
        <w:numPr>
          <w:ilvl w:val="0"/>
          <w:numId w:val="2"/>
        </w:numPr>
        <w:spacing w:after="60"/>
      </w:pPr>
      <w:r>
        <w:rPr>
          <w:rFonts w:ascii="Arial" w:cs="Arial" w:eastAsia="Arial" w:hAnsi="Arial"/>
          <w:color w:val="333333"/>
          <w:sz w:val="21"/>
          <w:szCs w:val="21"/>
        </w:rPr>
        <w:t xml:space="preserve">Deal notes section</w:t>
      </w:r>
    </w:p>
    <w:p>
      <w:pPr>
        <w:pStyle w:val="ListParagraph"/>
        <w:numPr>
          <w:ilvl w:val="0"/>
          <w:numId w:val="2"/>
        </w:numPr>
        <w:spacing w:after="60"/>
      </w:pPr>
      <w:r>
        <w:rPr>
          <w:rFonts w:ascii="Arial" w:cs="Arial" w:eastAsia="Arial" w:hAnsi="Arial"/>
          <w:color w:val="333333"/>
          <w:sz w:val="21"/>
          <w:szCs w:val="21"/>
        </w:rPr>
        <w:t xml:space="preserve">Shared status badge styles from constants.ts</w:t>
      </w:r>
    </w:p>
    <w:p>
      <w:pPr>
        <w:pStyle w:val="Heading2"/>
        <w:spacing w:after="150" w:before="300"/>
      </w:pPr>
      <w:r>
        <w:rPr>
          <w:rFonts w:ascii="Arial" w:cs="Arial" w:eastAsia="Arial" w:hAnsi="Arial"/>
          <w:b/>
          <w:bCs/>
          <w:color w:val="1E1E1E"/>
          <w:sz w:val="26"/>
          <w:szCs w:val="26"/>
        </w:rPr>
        <w:t xml:space="preserve">5.4 Agent Dashboard (app/(dashboard)/agent/page.tsx)</w:t>
      </w:r>
    </w:p>
    <w:p>
      <w:pPr>
        <w:pStyle w:val="ListParagraph"/>
        <w:numPr>
          <w:ilvl w:val="0"/>
          <w:numId w:val="2"/>
        </w:numPr>
        <w:spacing w:after="60"/>
      </w:pPr>
      <w:r>
        <w:rPr>
          <w:rFonts w:ascii="Arial" w:cs="Arial" w:eastAsia="Arial" w:hAnsi="Arial"/>
          <w:color w:val="333333"/>
          <w:sz w:val="21"/>
          <w:szCs w:val="21"/>
        </w:rPr>
        <w:t xml:space="preserve">Welcome message with agent name</w:t>
      </w:r>
    </w:p>
    <w:p>
      <w:pPr>
        <w:pStyle w:val="ListParagraph"/>
        <w:numPr>
          <w:ilvl w:val="0"/>
          <w:numId w:val="2"/>
        </w:numPr>
        <w:spacing w:after="60"/>
      </w:pPr>
      <w:r>
        <w:rPr>
          <w:rFonts w:ascii="Arial" w:cs="Arial" w:eastAsia="Arial" w:hAnsi="Arial"/>
          <w:color w:val="333333"/>
          <w:sz w:val="21"/>
          <w:szCs w:val="21"/>
        </w:rPr>
        <w:t xml:space="preserve">Stats: Total Deals, Active Deals, Total Advanced (funded deals only)</w:t>
      </w:r>
    </w:p>
    <w:p>
      <w:pPr>
        <w:pStyle w:val="ListParagraph"/>
        <w:numPr>
          <w:ilvl w:val="0"/>
          <w:numId w:val="2"/>
        </w:numPr>
        <w:spacing w:after="60"/>
      </w:pPr>
      <w:r>
        <w:rPr>
          <w:rFonts w:ascii="Arial" w:cs="Arial" w:eastAsia="Arial" w:hAnsi="Arial"/>
          <w:color w:val="333333"/>
          <w:sz w:val="21"/>
          <w:szCs w:val="21"/>
        </w:rPr>
        <w:t xml:space="preserve">'New Advance Request' button</w:t>
      </w:r>
    </w:p>
    <w:p>
      <w:pPr>
        <w:pStyle w:val="ListParagraph"/>
        <w:numPr>
          <w:ilvl w:val="0"/>
          <w:numId w:val="2"/>
        </w:numPr>
        <w:spacing w:after="60"/>
      </w:pPr>
      <w:r>
        <w:rPr>
          <w:rFonts w:ascii="Arial" w:cs="Arial" w:eastAsia="Arial" w:hAnsi="Arial"/>
          <w:color w:val="333333"/>
          <w:sz w:val="21"/>
          <w:szCs w:val="21"/>
        </w:rPr>
        <w:t xml:space="preserve">Deals list with status badges and clickable rows</w:t>
      </w:r>
    </w:p>
    <w:p>
      <w:pPr>
        <w:pStyle w:val="Heading2"/>
        <w:spacing w:after="150" w:before="300"/>
      </w:pPr>
      <w:r>
        <w:rPr>
          <w:rFonts w:ascii="Arial" w:cs="Arial" w:eastAsia="Arial" w:hAnsi="Arial"/>
          <w:b/>
          <w:bCs/>
          <w:color w:val="1E1E1E"/>
          <w:sz w:val="26"/>
          <w:szCs w:val="26"/>
        </w:rPr>
        <w:t xml:space="preserve">5.5 Agent Deal Detail (app/(dashboard)/agent/deals/[id]/page.tsx)</w:t>
      </w:r>
    </w:p>
    <w:p>
      <w:pPr>
        <w:pStyle w:val="ListParagraph"/>
        <w:numPr>
          <w:ilvl w:val="0"/>
          <w:numId w:val="2"/>
        </w:numPr>
        <w:spacing w:after="60"/>
      </w:pPr>
      <w:r>
        <w:rPr>
          <w:rFonts w:ascii="Arial" w:cs="Arial" w:eastAsia="Arial" w:hAnsi="Arial"/>
          <w:color w:val="333333"/>
          <w:sz w:val="21"/>
          <w:szCs w:val="21"/>
        </w:rPr>
        <w:t xml:space="preserve">Deal info display with financial breakdown</w:t>
      </w:r>
    </w:p>
    <w:p>
      <w:pPr>
        <w:pStyle w:val="ListParagraph"/>
        <w:numPr>
          <w:ilvl w:val="0"/>
          <w:numId w:val="2"/>
        </w:numPr>
        <w:spacing w:after="60"/>
      </w:pPr>
      <w:r>
        <w:rPr>
          <w:rFonts w:ascii="Arial" w:cs="Arial" w:eastAsia="Arial" w:hAnsi="Arial"/>
          <w:color w:val="333333"/>
          <w:sz w:val="21"/>
          <w:szCs w:val="21"/>
        </w:rPr>
        <w:t xml:space="preserve">Document upload with type dropdown, file validation, success/failure counts</w:t>
      </w:r>
    </w:p>
    <w:p>
      <w:pPr>
        <w:pStyle w:val="ListParagraph"/>
        <w:numPr>
          <w:ilvl w:val="0"/>
          <w:numId w:val="2"/>
        </w:numPr>
        <w:spacing w:after="60"/>
      </w:pPr>
      <w:r>
        <w:rPr>
          <w:rFonts w:ascii="Arial" w:cs="Arial" w:eastAsia="Arial" w:hAnsi="Arial"/>
          <w:color w:val="333333"/>
          <w:sz w:val="21"/>
          <w:szCs w:val="21"/>
        </w:rPr>
        <w:t xml:space="preserve">Document list with download links</w:t>
      </w:r>
    </w:p>
    <w:p>
      <w:pPr>
        <w:pStyle w:val="ListParagraph"/>
        <w:numPr>
          <w:ilvl w:val="0"/>
          <w:numId w:val="2"/>
        </w:numPr>
        <w:spacing w:after="60"/>
      </w:pPr>
      <w:r>
        <w:rPr>
          <w:rFonts w:ascii="Arial" w:cs="Arial" w:eastAsia="Arial" w:hAnsi="Arial"/>
          <w:color w:val="333333"/>
          <w:sz w:val="21"/>
          <w:szCs w:val="21"/>
        </w:rPr>
        <w:t xml:space="preserve">Edit capability when deal is in 'submitted' status (address, dates, commission, split)</w:t>
      </w:r>
    </w:p>
    <w:p>
      <w:pPr>
        <w:pStyle w:val="Heading2"/>
        <w:spacing w:after="150" w:before="300"/>
      </w:pPr>
      <w:r>
        <w:rPr>
          <w:rFonts w:ascii="Arial" w:cs="Arial" w:eastAsia="Arial" w:hAnsi="Arial"/>
          <w:b/>
          <w:bCs/>
          <w:color w:val="1E1E1E"/>
          <w:sz w:val="26"/>
          <w:szCs w:val="26"/>
        </w:rPr>
        <w:t xml:space="preserve">5.6 Agent New Deal Form (app/(dashboard)/agent/new-deal/page.tsx)</w:t>
      </w:r>
    </w:p>
    <w:p>
      <w:pPr>
        <w:pStyle w:val="ListParagraph"/>
        <w:numPr>
          <w:ilvl w:val="0"/>
          <w:numId w:val="2"/>
        </w:numPr>
        <w:spacing w:after="60"/>
      </w:pPr>
      <w:r>
        <w:rPr>
          <w:rFonts w:ascii="Arial" w:cs="Arial" w:eastAsia="Arial" w:hAnsi="Arial"/>
          <w:color w:val="333333"/>
          <w:sz w:val="21"/>
          <w:szCs w:val="21"/>
        </w:rPr>
        <w:t xml:space="preserve">Form fields: property address, closing date, gross commission, brokerage split %, transaction type (buy/sell)</w:t>
      </w:r>
    </w:p>
    <w:p>
      <w:pPr>
        <w:pStyle w:val="ListParagraph"/>
        <w:numPr>
          <w:ilvl w:val="0"/>
          <w:numId w:val="2"/>
        </w:numPr>
        <w:spacing w:after="60"/>
      </w:pPr>
      <w:r>
        <w:rPr>
          <w:rFonts w:ascii="Arial" w:cs="Arial" w:eastAsia="Arial" w:hAnsi="Arial"/>
          <w:color w:val="333333"/>
          <w:sz w:val="21"/>
          <w:szCs w:val="21"/>
        </w:rPr>
        <w:t xml:space="preserve">LIVE calculator preview as user types (debounced server action call with race condition protection)</w:t>
      </w:r>
    </w:p>
    <w:p>
      <w:pPr>
        <w:pStyle w:val="ListParagraph"/>
        <w:numPr>
          <w:ilvl w:val="0"/>
          <w:numId w:val="2"/>
        </w:numPr>
        <w:spacing w:after="60"/>
      </w:pPr>
      <w:r>
        <w:rPr>
          <w:rFonts w:ascii="Arial" w:cs="Arial" w:eastAsia="Arial" w:hAnsi="Arial"/>
          <w:color w:val="333333"/>
          <w:sz w:val="21"/>
          <w:szCs w:val="21"/>
        </w:rPr>
        <w:t xml:space="preserve">Confirmation modal before submission showing all calculated figures</w:t>
      </w:r>
    </w:p>
    <w:p>
      <w:pPr>
        <w:pStyle w:val="ListParagraph"/>
        <w:numPr>
          <w:ilvl w:val="0"/>
          <w:numId w:val="2"/>
        </w:numPr>
        <w:spacing w:after="60"/>
      </w:pPr>
      <w:r>
        <w:rPr>
          <w:rFonts w:ascii="Arial" w:cs="Arial" w:eastAsia="Arial" w:hAnsi="Arial"/>
          <w:color w:val="333333"/>
          <w:sz w:val="21"/>
          <w:szCs w:val="21"/>
        </w:rPr>
        <w:t xml:space="preserve">Redirects to deal detail after successful submission</w:t>
      </w:r>
    </w:p>
    <w:p>
      <w:pPr>
        <w:pStyle w:val="Heading2"/>
        <w:spacing w:after="150" w:before="300"/>
      </w:pPr>
      <w:r>
        <w:rPr>
          <w:rFonts w:ascii="Arial" w:cs="Arial" w:eastAsia="Arial" w:hAnsi="Arial"/>
          <w:b/>
          <w:bCs/>
          <w:color w:val="1E1E1E"/>
          <w:sz w:val="26"/>
          <w:szCs w:val="26"/>
        </w:rPr>
        <w:t xml:space="preserve">5.7 Brokerage Dashboard (app/(dashboard)/brokerage/page.tsx)</w:t>
      </w:r>
    </w:p>
    <w:p>
      <w:pPr>
        <w:pStyle w:val="ListParagraph"/>
        <w:numPr>
          <w:ilvl w:val="0"/>
          <w:numId w:val="2"/>
        </w:numPr>
        <w:spacing w:after="60"/>
      </w:pPr>
      <w:r>
        <w:rPr>
          <w:rFonts w:ascii="Arial" w:cs="Arial" w:eastAsia="Arial" w:hAnsi="Arial"/>
          <w:color w:val="333333"/>
          <w:sz w:val="21"/>
          <w:szCs w:val="21"/>
        </w:rPr>
        <w:t xml:space="preserve">Stats: Total Deals, Active Deals, Referral Fees Earned (funded only)</w:t>
      </w:r>
    </w:p>
    <w:p>
      <w:pPr>
        <w:pStyle w:val="ListParagraph"/>
        <w:numPr>
          <w:ilvl w:val="0"/>
          <w:numId w:val="2"/>
        </w:numPr>
        <w:spacing w:after="60"/>
      </w:pPr>
      <w:r>
        <w:rPr>
          <w:rFonts w:ascii="Arial" w:cs="Arial" w:eastAsia="Arial" w:hAnsi="Arial"/>
          <w:color w:val="333333"/>
          <w:sz w:val="21"/>
          <w:szCs w:val="21"/>
        </w:rPr>
        <w:t xml:space="preserve">Agent management tab with flag/unflag toggle (flags agent during underwriting)</w:t>
      </w:r>
    </w:p>
    <w:p>
      <w:pPr>
        <w:pStyle w:val="ListParagraph"/>
        <w:numPr>
          <w:ilvl w:val="0"/>
          <w:numId w:val="2"/>
        </w:numPr>
        <w:spacing w:after="60"/>
      </w:pPr>
      <w:r>
        <w:rPr>
          <w:rFonts w:ascii="Arial" w:cs="Arial" w:eastAsia="Arial" w:hAnsi="Arial"/>
          <w:color w:val="333333"/>
          <w:sz w:val="21"/>
          <w:szCs w:val="21"/>
        </w:rPr>
        <w:t xml:space="preserve">Deals tab with expandable rows showing financial details</w:t>
      </w:r>
    </w:p>
    <w:p>
      <w:pPr>
        <w:pStyle w:val="ListParagraph"/>
        <w:numPr>
          <w:ilvl w:val="0"/>
          <w:numId w:val="2"/>
        </w:numPr>
        <w:spacing w:after="60"/>
      </w:pPr>
      <w:r>
        <w:rPr>
          <w:rFonts w:ascii="Arial" w:cs="Arial" w:eastAsia="Arial" w:hAnsi="Arial"/>
          <w:color w:val="333333"/>
          <w:sz w:val="21"/>
          <w:szCs w:val="21"/>
        </w:rPr>
        <w:t xml:space="preserve">Pagination (15 deals per page)</w:t>
      </w:r>
    </w:p>
    <w:p>
      <w:pPr>
        <w:pStyle w:val="Heading2"/>
        <w:spacing w:after="150" w:before="300"/>
      </w:pPr>
      <w:r>
        <w:rPr>
          <w:rFonts w:ascii="Arial" w:cs="Arial" w:eastAsia="Arial" w:hAnsi="Arial"/>
          <w:b/>
          <w:bCs/>
          <w:color w:val="1E1E1E"/>
          <w:sz w:val="26"/>
          <w:szCs w:val="26"/>
        </w:rPr>
        <w:t xml:space="preserve">5.8 Dark Mode</w:t>
      </w:r>
    </w:p>
    <w:p>
      <w:pPr>
        <w:pStyle w:val="ListParagraph"/>
        <w:numPr>
          <w:ilvl w:val="0"/>
          <w:numId w:val="2"/>
        </w:numPr>
        <w:spacing w:after="60"/>
      </w:pPr>
      <w:r>
        <w:rPr>
          <w:rFonts w:ascii="Arial" w:cs="Arial" w:eastAsia="Arial" w:hAnsi="Arial"/>
          <w:color w:val="333333"/>
          <w:sz w:val="21"/>
          <w:szCs w:val="21"/>
        </w:rPr>
        <w:t xml:space="preserve">ThemeProvider in lib/theme.tsx with React Context + localStorage persistence</w:t>
      </w:r>
    </w:p>
    <w:p>
      <w:pPr>
        <w:pStyle w:val="ListParagraph"/>
        <w:numPr>
          <w:ilvl w:val="0"/>
          <w:numId w:val="2"/>
        </w:numPr>
        <w:spacing w:after="60"/>
      </w:pPr>
      <w:r>
        <w:rPr>
          <w:rFonts w:ascii="Arial" w:cs="Arial" w:eastAsia="Arial" w:hAnsi="Arial"/>
          <w:color w:val="333333"/>
          <w:sz w:val="21"/>
          <w:szCs w:val="21"/>
        </w:rPr>
        <w:t xml:space="preserve">Dark mode is the DEFAULT for new visitors</w:t>
      </w:r>
    </w:p>
    <w:p>
      <w:pPr>
        <w:pStyle w:val="ListParagraph"/>
        <w:numPr>
          <w:ilvl w:val="0"/>
          <w:numId w:val="2"/>
        </w:numPr>
        <w:spacing w:after="60"/>
      </w:pPr>
      <w:r>
        <w:rPr>
          <w:rFonts w:ascii="Arial" w:cs="Arial" w:eastAsia="Arial" w:hAnsi="Arial"/>
          <w:color w:val="333333"/>
          <w:sz w:val="21"/>
          <w:szCs w:val="21"/>
        </w:rPr>
        <w:t xml:space="preserve">Sun/moon toggle in every portal header</w:t>
      </w:r>
    </w:p>
    <w:p>
      <w:pPr>
        <w:pStyle w:val="ListParagraph"/>
        <w:numPr>
          <w:ilvl w:val="0"/>
          <w:numId w:val="2"/>
        </w:numPr>
        <w:spacing w:after="60"/>
      </w:pPr>
      <w:r>
        <w:rPr>
          <w:rFonts w:ascii="Arial" w:cs="Arial" w:eastAsia="Arial" w:hAnsi="Arial"/>
          <w:color w:val="333333"/>
          <w:sz w:val="21"/>
          <w:szCs w:val="21"/>
        </w:rPr>
        <w:t xml:space="preserve">~40 theme color tokens covering pages, cards, text, inputs, tables, status colors, etc.</w:t>
      </w:r>
    </w:p>
    <w:p>
      <w:pPr>
        <w:pStyle w:val="ListParagraph"/>
        <w:numPr>
          <w:ilvl w:val="0"/>
          <w:numId w:val="2"/>
        </w:numPr>
        <w:spacing w:after="60"/>
      </w:pPr>
      <w:r>
        <w:rPr>
          <w:rFonts w:ascii="Arial" w:cs="Arial" w:eastAsia="Arial" w:hAnsi="Arial"/>
          <w:color w:val="333333"/>
          <w:sz w:val="21"/>
          <w:szCs w:val="21"/>
        </w:rPr>
        <w:t xml:space="preserve">Dark palette: dark charcoal grey (#121212) base, not pure black</w:t>
      </w:r>
    </w:p>
    <w:p>
      <w:pPr>
        <w:pStyle w:val="ListParagraph"/>
        <w:numPr>
          <w:ilvl w:val="0"/>
          <w:numId w:val="2"/>
        </w:numPr>
        <w:spacing w:after="60"/>
      </w:pPr>
      <w:r>
        <w:rPr>
          <w:rFonts w:ascii="Arial" w:cs="Arial" w:eastAsia="Arial" w:hAnsi="Arial"/>
          <w:color w:val="333333"/>
          <w:sz w:val="21"/>
          <w:szCs w:val="21"/>
        </w:rPr>
        <w:t xml:space="preserve">Light palette: cream (#F5F3EF) base with white cards</w:t>
      </w:r>
    </w:p>
    <w:p>
      <w:pPr>
        <w:pStyle w:val="Heading2"/>
        <w:spacing w:after="150" w:before="300"/>
      </w:pPr>
      <w:r>
        <w:rPr>
          <w:rFonts w:ascii="Arial" w:cs="Arial" w:eastAsia="Arial" w:hAnsi="Arial"/>
          <w:b/>
          <w:bCs/>
          <w:color w:val="1E1E1E"/>
          <w:sz w:val="26"/>
          <w:szCs w:val="26"/>
        </w:rPr>
        <w:t xml:space="preserve">5.9 Branding</w:t>
      </w:r>
    </w:p>
    <w:p>
      <w:pPr>
        <w:pStyle w:val="ListParagraph"/>
        <w:numPr>
          <w:ilvl w:val="0"/>
          <w:numId w:val="2"/>
        </w:numPr>
        <w:spacing w:after="60"/>
      </w:pPr>
      <w:r>
        <w:rPr>
          <w:rFonts w:ascii="Arial" w:cs="Arial" w:eastAsia="Arial" w:hAnsi="Arial"/>
          <w:color w:val="333333"/>
          <w:sz w:val="21"/>
          <w:szCs w:val="21"/>
        </w:rPr>
        <w:t xml:space="preserve">Logo: Custom F-arrow mark in header (white version for dark backgrounds)</w:t>
      </w:r>
    </w:p>
    <w:p>
      <w:pPr>
        <w:pStyle w:val="ListParagraph"/>
        <w:numPr>
          <w:ilvl w:val="0"/>
          <w:numId w:val="2"/>
        </w:numPr>
        <w:spacing w:after="60"/>
      </w:pPr>
      <w:r>
        <w:rPr>
          <w:rFonts w:ascii="Arial" w:cs="Arial" w:eastAsia="Arial" w:hAnsi="Arial"/>
          <w:color w:val="333333"/>
          <w:sz w:val="21"/>
          <w:szCs w:val="21"/>
        </w:rPr>
        <w:t xml:space="preserve">Colors: Charcoal (#1E1E1E), Sand/Gold (#C4B098, #A8926F), Cream (#F5F3EF)</w:t>
      </w:r>
    </w:p>
    <w:p>
      <w:pPr>
        <w:pStyle w:val="ListParagraph"/>
        <w:numPr>
          <w:ilvl w:val="0"/>
          <w:numId w:val="2"/>
        </w:numPr>
        <w:spacing w:after="60"/>
      </w:pPr>
      <w:r>
        <w:rPr>
          <w:rFonts w:ascii="Arial" w:cs="Arial" w:eastAsia="Arial" w:hAnsi="Arial"/>
          <w:color w:val="333333"/>
          <w:sz w:val="21"/>
          <w:szCs w:val="21"/>
        </w:rPr>
        <w:t xml:space="preserve">Bud has his own logo file that needs to be professionally recreated in high-res white-on-transparent and dark-on-transparent PNGs. Currently using a Python-converted version from his original.</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6. Test Accounts</w:t>
      </w:r>
    </w:p>
    <w:p>
      <w:pPr>
        <w:spacing w:after="120"/>
      </w:pPr>
      <w:r>
        <w:rPr>
          <w:rFonts w:ascii="Arial" w:cs="Arial" w:eastAsia="Arial" w:hAnsi="Arial"/>
          <w:color w:val="333333"/>
          <w:sz w:val="21"/>
          <w:szCs w:val="21"/>
        </w:rPr>
        <w:t xml:space="preserve">These accounts exist in the Supabase auth system and can be used to test all portals: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420"/>
        <w:gridCol w:w="2200"/>
        <w:gridCol w:w="2020"/>
      </w:tblGrid>
      <w:tr>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100"/>
            </w:tcMar>
          </w:tcPr>
          <w:p>
            <w:r>
              <w:rPr>
                <w:rFonts w:ascii="Arial" w:cs="Arial" w:eastAsia="Arial" w:hAnsi="Arial"/>
                <w:b/>
                <w:bCs/>
                <w:color w:val="1E1E1E"/>
                <w:sz w:val="20"/>
                <w:szCs w:val="20"/>
              </w:rPr>
              <w:t xml:space="preserve">Role</w:t>
            </w:r>
          </w:p>
        </w:tc>
        <w:tc>
          <w:tcPr>
            <w:tcW w:type="dxa" w:w="342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100"/>
            </w:tcMar>
          </w:tcPr>
          <w:p>
            <w:r>
              <w:rPr>
                <w:rFonts w:ascii="Arial" w:cs="Arial" w:eastAsia="Arial" w:hAnsi="Arial"/>
                <w:b/>
                <w:bCs/>
                <w:color w:val="1E1E1E"/>
                <w:sz w:val="20"/>
                <w:szCs w:val="20"/>
              </w:rPr>
              <w:t xml:space="preserve">Email</w:t>
            </w:r>
          </w:p>
        </w:tc>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100"/>
            </w:tcMar>
          </w:tcPr>
          <w:p>
            <w:r>
              <w:rPr>
                <w:rFonts w:ascii="Arial" w:cs="Arial" w:eastAsia="Arial" w:hAnsi="Arial"/>
                <w:b/>
                <w:bCs/>
                <w:color w:val="1E1E1E"/>
                <w:sz w:val="20"/>
                <w:szCs w:val="20"/>
              </w:rPr>
              <w:t xml:space="preserve">Password</w:t>
            </w:r>
          </w:p>
        </w:tc>
        <w:tc>
          <w:tcPr>
            <w:tcW w:type="dxa" w:w="202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100"/>
            </w:tcMar>
          </w:tcPr>
          <w:p>
            <w:r>
              <w:rPr>
                <w:rFonts w:ascii="Arial" w:cs="Arial" w:eastAsia="Arial" w:hAnsi="Arial"/>
                <w:b/>
                <w:bCs/>
                <w:color w:val="1E1E1E"/>
                <w:sz w:val="20"/>
                <w:szCs w:val="20"/>
              </w:rPr>
              <w:t xml:space="preserve">Portal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Super Admin</w:t>
            </w:r>
          </w:p>
        </w:tc>
        <w:tc>
          <w:tcPr>
            <w:tcW w:type="dxa" w:w="34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homefoliomarketing@gmail.com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FirmFunds123!</w:t>
            </w:r>
          </w:p>
        </w:tc>
        <w:tc>
          <w:tcPr>
            <w:tcW w:type="dxa" w:w="2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Brokerage Admin</w:t>
            </w:r>
          </w:p>
        </w:tc>
        <w:tc>
          <w:tcPr>
            <w:tcW w:type="dxa" w:w="34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admin@testrealty.ca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TestAdmin123!</w:t>
            </w:r>
          </w:p>
        </w:tc>
        <w:tc>
          <w:tcPr>
            <w:tcW w:type="dxa" w:w="2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/brokerage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Agent</w:t>
            </w:r>
          </w:p>
        </w:tc>
        <w:tc>
          <w:tcPr>
            <w:tcW w:type="dxa" w:w="34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agent@testrealty.ca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TestAgent123!</w:t>
            </w:r>
          </w:p>
        </w:tc>
        <w:tc>
          <w:tcPr>
            <w:tcW w:type="dxa" w:w="2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/agent</w:t>
            </w:r>
          </w:p>
        </w:tc>
      </w:tr>
    </w:tbl>
    <w:p>
      <w:pPr>
        <w:spacing w:after="120"/>
      </w:pPr>
      <w:r>
        <w:rPr>
          <w:rFonts w:ascii="Arial" w:cs="Arial" w:eastAsia="Arial" w:hAnsi="Arial"/>
          <w:color w:val="333333"/>
          <w:sz w:val="21"/>
          <w:szCs w:val="21"/>
        </w:rPr>
        <w:t xml:space="preserve"/>
      </w:r>
    </w:p>
    <w:p>
      <w:pPr>
        <w:spacing w:after="120"/>
      </w:pPr>
      <w:r>
        <w:rPr>
          <w:rFonts w:ascii="Arial" w:cs="Arial" w:eastAsia="Arial" w:hAnsi="Arial"/>
          <w:color w:val="333333"/>
          <w:sz w:val="21"/>
          <w:szCs w:val="21"/>
        </w:rPr>
        <w:t xml:space="preserve">The live deployment is at firmfunds.ca (hosted on Netlify, auto-deploys from the main branch on GitHub).</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7. Known Issues &amp; Not Yet Built</w:t>
      </w:r>
    </w:p>
    <w:p>
      <w:pPr>
        <w:pStyle w:val="Heading2"/>
        <w:spacing w:after="150" w:before="300"/>
      </w:pPr>
      <w:r>
        <w:rPr>
          <w:rFonts w:ascii="Arial" w:cs="Arial" w:eastAsia="Arial" w:hAnsi="Arial"/>
          <w:b/>
          <w:bCs/>
          <w:color w:val="1E1E1E"/>
          <w:sz w:val="26"/>
          <w:szCs w:val="26"/>
        </w:rPr>
        <w:t xml:space="preserve">7.1 Known Issues</w:t>
      </w:r>
    </w:p>
    <w:p>
      <w:pPr>
        <w:pStyle w:val="ListParagraph"/>
        <w:numPr>
          <w:ilvl w:val="0"/>
          <w:numId w:val="2"/>
        </w:numPr>
        <w:spacing w:after="60"/>
      </w:pPr>
      <w:r>
        <w:rPr>
          <w:rFonts w:ascii="Arial" w:cs="Arial" w:eastAsia="Arial" w:hAnsi="Arial"/>
          <w:color w:val="333333"/>
          <w:sz w:val="21"/>
          <w:szCs w:val="21"/>
        </w:rPr>
        <w:t xml:space="preserve">Logo is a quick Python-converted PNG from Bud's original. Needs proper high-res white-on-transparent and dark-on-transparent versions.</w:t>
      </w:r>
    </w:p>
    <w:p>
      <w:pPr>
        <w:pStyle w:val="ListParagraph"/>
        <w:numPr>
          <w:ilvl w:val="0"/>
          <w:numId w:val="2"/>
        </w:numPr>
        <w:spacing w:after="60"/>
      </w:pPr>
      <w:r>
        <w:rPr>
          <w:rFonts w:ascii="Arial" w:cs="Arial" w:eastAsia="Arial" w:hAnsi="Arial"/>
          <w:color w:val="333333"/>
          <w:sz w:val="21"/>
          <w:szCs w:val="21"/>
        </w:rPr>
        <w:t xml:space="preserve">The auto-generated brand assets in public/brand/ (logo-mark-*, logo-full-*, logo-horizontal-*) are NOT Bud's real logo. Only logo-white.png (converted) and logomaybe.png (original) are the actual brand files.</w:t>
      </w:r>
    </w:p>
    <w:p>
      <w:pPr>
        <w:pStyle w:val="ListParagraph"/>
        <w:numPr>
          <w:ilvl w:val="0"/>
          <w:numId w:val="2"/>
        </w:numPr>
        <w:spacing w:after="60"/>
      </w:pPr>
      <w:r>
        <w:rPr>
          <w:rFonts w:ascii="Arial" w:cs="Arial" w:eastAsia="Arial" w:hAnsi="Arial"/>
          <w:color w:val="333333"/>
          <w:sz w:val="21"/>
          <w:szCs w:val="21"/>
        </w:rPr>
        <w:t xml:space="preserve">Email system is not connected. notification_log table exists but no actual emails are sent (no SMTP/Resend/SendGrid integration yet).</w:t>
      </w:r>
    </w:p>
    <w:p>
      <w:pPr>
        <w:pStyle w:val="ListParagraph"/>
        <w:numPr>
          <w:ilvl w:val="0"/>
          <w:numId w:val="2"/>
        </w:numPr>
        <w:spacing w:after="60"/>
      </w:pPr>
      <w:r>
        <w:rPr>
          <w:rFonts w:ascii="Arial" w:cs="Arial" w:eastAsia="Arial" w:hAnsi="Arial"/>
          <w:color w:val="333333"/>
          <w:sz w:val="21"/>
          <w:szCs w:val="21"/>
        </w:rPr>
        <w:t xml:space="preserve">Domain firmfunds.ca is registered on GoDaddy but DNS may not be fully pointed to Netlify yet.</w:t>
      </w:r>
    </w:p>
    <w:p>
      <w:pPr>
        <w:pStyle w:val="ListParagraph"/>
        <w:numPr>
          <w:ilvl w:val="0"/>
          <w:numId w:val="2"/>
        </w:numPr>
        <w:spacing w:after="60"/>
      </w:pPr>
      <w:r>
        <w:rPr>
          <w:rFonts w:ascii="Arial" w:cs="Arial" w:eastAsia="Arial" w:hAnsi="Arial"/>
          <w:color w:val="333333"/>
          <w:sz w:val="21"/>
          <w:szCs w:val="21"/>
        </w:rPr>
        <w:t xml:space="preserve">Google Workspace email (bud@firmfunds.ca) has a domain conflict with Century 21 corporate account that needs manual resolution.</w:t>
      </w:r>
    </w:p>
    <w:p>
      <w:pPr>
        <w:pStyle w:val="Heading2"/>
        <w:spacing w:after="150" w:before="300"/>
      </w:pPr>
      <w:r>
        <w:rPr>
          <w:rFonts w:ascii="Arial" w:cs="Arial" w:eastAsia="Arial" w:hAnsi="Arial"/>
          <w:b/>
          <w:bCs/>
          <w:color w:val="1E1E1E"/>
          <w:sz w:val="26"/>
          <w:szCs w:val="26"/>
        </w:rPr>
        <w:t xml:space="preserve">7.2 Not Yet Built (Immediate Next Steps)</w:t>
      </w:r>
    </w:p>
    <w:p>
      <w:pPr>
        <w:pStyle w:val="ListParagraph"/>
        <w:numPr>
          <w:ilvl w:val="0"/>
          <w:numId w:val="2"/>
        </w:numPr>
        <w:spacing w:after="60"/>
      </w:pPr>
      <w:r>
        <w:rPr>
          <w:rFonts w:ascii="Arial" w:cs="Arial" w:eastAsia="Arial" w:hAnsi="Arial"/>
          <w:color w:val="333333"/>
          <w:sz w:val="21"/>
          <w:szCs w:val="21"/>
        </w:rPr>
        <w:t xml:space="preserve">Email notifications: status changes, new submissions, document requests (needs SMTP provider integration)</w:t>
      </w:r>
    </w:p>
    <w:p>
      <w:pPr>
        <w:pStyle w:val="ListParagraph"/>
        <w:numPr>
          <w:ilvl w:val="0"/>
          <w:numId w:val="2"/>
        </w:numPr>
        <w:spacing w:after="60"/>
      </w:pPr>
      <w:r>
        <w:rPr>
          <w:rFonts w:ascii="Arial" w:cs="Arial" w:eastAsia="Arial" w:hAnsi="Arial"/>
          <w:color w:val="333333"/>
          <w:sz w:val="21"/>
          <w:szCs w:val="21"/>
        </w:rPr>
        <w:t xml:space="preserve">E-signature integration: Commission Purchase Agreement + Irrevocable Direction to Pay (external tool, e.g. DocuSign or HelloSign)</w:t>
      </w:r>
    </w:p>
    <w:p>
      <w:pPr>
        <w:pStyle w:val="ListParagraph"/>
        <w:numPr>
          <w:ilvl w:val="0"/>
          <w:numId w:val="2"/>
        </w:numPr>
        <w:spacing w:after="60"/>
      </w:pPr>
      <w:r>
        <w:rPr>
          <w:rFonts w:ascii="Arial" w:cs="Arial" w:eastAsia="Arial" w:hAnsi="Arial"/>
          <w:color w:val="333333"/>
          <w:sz w:val="21"/>
          <w:szCs w:val="21"/>
        </w:rPr>
        <w:t xml:space="preserve">Agent onboarding flow: currently agents must be manually created in Supabase, need self-registration or admin-created invites</w:t>
      </w:r>
    </w:p>
    <w:p>
      <w:pPr>
        <w:pStyle w:val="ListParagraph"/>
        <w:numPr>
          <w:ilvl w:val="0"/>
          <w:numId w:val="2"/>
        </w:numPr>
        <w:spacing w:after="60"/>
      </w:pPr>
      <w:r>
        <w:rPr>
          <w:rFonts w:ascii="Arial" w:cs="Arial" w:eastAsia="Arial" w:hAnsi="Arial"/>
          <w:color w:val="333333"/>
          <w:sz w:val="21"/>
          <w:szCs w:val="21"/>
        </w:rPr>
        <w:t xml:space="preserve">Brokerage onboarding: same as above, manual Supabase creation currently</w:t>
      </w:r>
    </w:p>
    <w:p>
      <w:pPr>
        <w:pStyle w:val="ListParagraph"/>
        <w:numPr>
          <w:ilvl w:val="0"/>
          <w:numId w:val="2"/>
        </w:numPr>
        <w:spacing w:after="60"/>
      </w:pPr>
      <w:r>
        <w:rPr>
          <w:rFonts w:ascii="Arial" w:cs="Arial" w:eastAsia="Arial" w:hAnsi="Arial"/>
          <w:color w:val="333333"/>
          <w:sz w:val="21"/>
          <w:szCs w:val="21"/>
        </w:rPr>
        <w:t xml:space="preserve">Dashboard for super_admin to manage brokerages and agents (CRUD)</w:t>
      </w:r>
    </w:p>
    <w:p>
      <w:pPr>
        <w:pStyle w:val="ListParagraph"/>
        <w:numPr>
          <w:ilvl w:val="0"/>
          <w:numId w:val="2"/>
        </w:numPr>
        <w:spacing w:after="60"/>
      </w:pPr>
      <w:r>
        <w:rPr>
          <w:rFonts w:ascii="Arial" w:cs="Arial" w:eastAsia="Arial" w:hAnsi="Arial"/>
          <w:color w:val="333333"/>
          <w:sz w:val="21"/>
          <w:szCs w:val="21"/>
        </w:rPr>
        <w:t xml:space="preserve">EFT transfer tracking UI: the eft_transfers JSONB column exists but there's no UI to record individual EFT transfers for split payments</w:t>
      </w:r>
    </w:p>
    <w:p>
      <w:pPr>
        <w:pStyle w:val="Heading2"/>
        <w:spacing w:after="150" w:before="300"/>
      </w:pPr>
      <w:r>
        <w:rPr>
          <w:rFonts w:ascii="Arial" w:cs="Arial" w:eastAsia="Arial" w:hAnsi="Arial"/>
          <w:b/>
          <w:bCs/>
          <w:color w:val="1E1E1E"/>
          <w:sz w:val="26"/>
          <w:szCs w:val="26"/>
        </w:rPr>
        <w:t xml:space="preserve">7.3 Future Roadmap</w:t>
      </w:r>
    </w:p>
    <w:p>
      <w:pPr>
        <w:pStyle w:val="ListParagraph"/>
        <w:numPr>
          <w:ilvl w:val="0"/>
          <w:numId w:val="2"/>
        </w:numPr>
        <w:spacing w:after="60"/>
      </w:pPr>
      <w:r>
        <w:rPr>
          <w:rFonts w:ascii="Arial" w:cs="Arial" w:eastAsia="Arial" w:hAnsi="Arial"/>
          <w:color w:val="333333"/>
          <w:sz w:val="21"/>
          <w:szCs w:val="21"/>
        </w:rPr>
        <w:t xml:space="preserve">Nexone Integration (Phase 2): Nexone is the transaction management system used by many Ontario brokerages. The ideal flow has an agent clicking a 'Firm Funds' button inside Nexone that auto-populates a deal submission. An email has been sent to Nexone asking about API/webhook capabilities. Awaiting response.</w:t>
      </w:r>
    </w:p>
    <w:p>
      <w:pPr>
        <w:pStyle w:val="ListParagraph"/>
        <w:numPr>
          <w:ilvl w:val="0"/>
          <w:numId w:val="2"/>
        </w:numPr>
        <w:spacing w:after="60"/>
      </w:pPr>
      <w:r>
        <w:rPr>
          <w:rFonts w:ascii="Arial" w:cs="Arial" w:eastAsia="Arial" w:hAnsi="Arial"/>
          <w:color w:val="333333"/>
          <w:sz w:val="21"/>
          <w:szCs w:val="21"/>
        </w:rPr>
        <w:t xml:space="preserve">FINTRAC/AML Compliance (Phase 2): KYC verification is in the underwriting checklist but there's no automated identity verification. Needs review with legal counsel.</w:t>
      </w:r>
    </w:p>
    <w:p>
      <w:pPr>
        <w:pStyle w:val="ListParagraph"/>
        <w:numPr>
          <w:ilvl w:val="0"/>
          <w:numId w:val="2"/>
        </w:numPr>
        <w:spacing w:after="60"/>
      </w:pPr>
      <w:r>
        <w:rPr>
          <w:rFonts w:ascii="Arial" w:cs="Arial" w:eastAsia="Arial" w:hAnsi="Arial"/>
          <w:color w:val="333333"/>
          <w:sz w:val="21"/>
          <w:szCs w:val="21"/>
        </w:rPr>
        <w:t xml:space="preserve">Legal Documents (CRITICAL before first live deal): Commission Purchase Agreement and Irrevocable Direction to Pay templates need to be drafted by a lawyer.</w:t>
      </w:r>
    </w:p>
    <w:p>
      <w:pPr>
        <w:pStyle w:val="ListParagraph"/>
        <w:numPr>
          <w:ilvl w:val="0"/>
          <w:numId w:val="2"/>
        </w:numPr>
        <w:spacing w:after="60"/>
      </w:pPr>
      <w:r>
        <w:rPr>
          <w:rFonts w:ascii="Arial" w:cs="Arial" w:eastAsia="Arial" w:hAnsi="Arial"/>
          <w:color w:val="333333"/>
          <w:sz w:val="21"/>
          <w:szCs w:val="21"/>
        </w:rPr>
        <w:t xml:space="preserve">Multi-brokerage expansion: The system already supports multiple brokerages via the brokerage_id on deals and agents. Just needs more brokerage records and admin users.</w:t>
      </w:r>
    </w:p>
    <w:p>
      <w:pPr>
        <w:pStyle w:val="ListParagraph"/>
        <w:numPr>
          <w:ilvl w:val="0"/>
          <w:numId w:val="2"/>
        </w:numPr>
        <w:spacing w:after="60"/>
      </w:pPr>
      <w:r>
        <w:rPr>
          <w:rFonts w:ascii="Arial" w:cs="Arial" w:eastAsia="Arial" w:hAnsi="Arial"/>
          <w:color w:val="333333"/>
          <w:sz w:val="21"/>
          <w:szCs w:val="21"/>
        </w:rPr>
        <w:t xml:space="preserve">Reporting and analytics dashboard for Firm Funds admin</w:t>
      </w:r>
    </w:p>
    <w:p>
      <w:pPr>
        <w:pStyle w:val="ListParagraph"/>
        <w:numPr>
          <w:ilvl w:val="0"/>
          <w:numId w:val="2"/>
        </w:numPr>
        <w:spacing w:after="60"/>
      </w:pPr>
      <w:r>
        <w:rPr>
          <w:rFonts w:ascii="Arial" w:cs="Arial" w:eastAsia="Arial" w:hAnsi="Arial"/>
          <w:color w:val="333333"/>
          <w:sz w:val="21"/>
          <w:szCs w:val="21"/>
        </w:rPr>
        <w:t xml:space="preserve">Mobile-responsive optimization (currently desktop-focused)</w:t>
      </w:r>
    </w:p>
    <w:p>
      <w:pPr>
        <w:pStyle w:val="ListParagraph"/>
        <w:numPr>
          <w:ilvl w:val="0"/>
          <w:numId w:val="2"/>
        </w:numPr>
        <w:spacing w:after="60"/>
      </w:pPr>
      <w:r>
        <w:rPr>
          <w:rFonts w:ascii="Arial" w:cs="Arial" w:eastAsia="Arial" w:hAnsi="Arial"/>
          <w:color w:val="333333"/>
          <w:sz w:val="21"/>
          <w:szCs w:val="21"/>
        </w:rPr>
        <w:t xml:space="preserve">Agent portal document request system (admin requests specific docs, agent gets notified)</w:t>
      </w:r>
    </w:p>
    <w:p>
      <w:pPr>
        <w:pStyle w:val="ListParagraph"/>
        <w:numPr>
          <w:ilvl w:val="0"/>
          <w:numId w:val="2"/>
        </w:numPr>
        <w:spacing w:after="60"/>
      </w:pPr>
      <w:r>
        <w:rPr>
          <w:rFonts w:ascii="Arial" w:cs="Arial" w:eastAsia="Arial" w:hAnsi="Arial"/>
          <w:color w:val="333333"/>
          <w:sz w:val="21"/>
          <w:szCs w:val="21"/>
        </w:rPr>
        <w:t xml:space="preserve">White-label capability: let brokerages see the portal with their own branding</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8. Working with Bud</w:t>
      </w:r>
    </w:p>
    <w:p>
      <w:pPr>
        <w:spacing w:after="120"/>
      </w:pPr>
      <w:r>
        <w:rPr>
          <w:rFonts w:ascii="Arial" w:cs="Arial" w:eastAsia="Arial" w:hAnsi="Arial"/>
          <w:color w:val="333333"/>
          <w:sz w:val="21"/>
          <w:szCs w:val="21"/>
        </w:rPr>
        <w:t xml:space="preserve">This section is critical. Bud is not a developer. He's the business owner and operator. Here's how to work with him effectively:</w:t>
      </w:r>
    </w:p>
    <w:p>
      <w:pPr>
        <w:pStyle w:val="Heading2"/>
        <w:spacing w:after="150" w:before="300"/>
      </w:pPr>
      <w:r>
        <w:rPr>
          <w:rFonts w:ascii="Arial" w:cs="Arial" w:eastAsia="Arial" w:hAnsi="Arial"/>
          <w:b/>
          <w:bCs/>
          <w:color w:val="1E1E1E"/>
          <w:sz w:val="26"/>
          <w:szCs w:val="26"/>
        </w:rPr>
        <w:t xml:space="preserve">8.1 Communication Style</w:t>
      </w:r>
    </w:p>
    <w:p>
      <w:pPr>
        <w:pStyle w:val="ListParagraph"/>
        <w:numPr>
          <w:ilvl w:val="0"/>
          <w:numId w:val="2"/>
        </w:numPr>
        <w:spacing w:after="60"/>
      </w:pPr>
      <w:r>
        <w:rPr>
          <w:rFonts w:ascii="Arial" w:cs="Arial" w:eastAsia="Arial" w:hAnsi="Arial"/>
          <w:color w:val="333333"/>
          <w:sz w:val="21"/>
          <w:szCs w:val="21"/>
        </w:rPr>
        <w:t xml:space="preserve">Bud wants casual, friendly conversation. Think 'two bros working on a project together.'</w:t>
      </w:r>
    </w:p>
    <w:p>
      <w:pPr>
        <w:pStyle w:val="ListParagraph"/>
        <w:numPr>
          <w:ilvl w:val="0"/>
          <w:numId w:val="2"/>
        </w:numPr>
        <w:spacing w:after="60"/>
      </w:pPr>
      <w:r>
        <w:rPr>
          <w:rFonts w:ascii="Arial" w:cs="Arial" w:eastAsia="Arial" w:hAnsi="Arial"/>
          <w:color w:val="333333"/>
          <w:sz w:val="21"/>
          <w:szCs w:val="21"/>
        </w:rPr>
        <w:t xml:space="preserve">Sarcasm and humor are welcome. Passive aggression is fine. Don't be overly formal.</w:t>
      </w:r>
    </w:p>
    <w:p>
      <w:pPr>
        <w:pStyle w:val="ListParagraph"/>
        <w:numPr>
          <w:ilvl w:val="0"/>
          <w:numId w:val="2"/>
        </w:numPr>
        <w:spacing w:after="60"/>
      </w:pPr>
      <w:r>
        <w:rPr>
          <w:rFonts w:ascii="Arial" w:cs="Arial" w:eastAsia="Arial" w:hAnsi="Arial"/>
          <w:color w:val="333333"/>
          <w:sz w:val="21"/>
          <w:szCs w:val="21"/>
        </w:rPr>
        <w:t xml:space="preserve">Swearing is okay when appropriate.</w:t>
      </w:r>
    </w:p>
    <w:p>
      <w:pPr>
        <w:pStyle w:val="ListParagraph"/>
        <w:numPr>
          <w:ilvl w:val="0"/>
          <w:numId w:val="2"/>
        </w:numPr>
        <w:spacing w:after="60"/>
      </w:pPr>
      <w:r>
        <w:rPr>
          <w:rFonts w:ascii="Arial" w:cs="Arial" w:eastAsia="Arial" w:hAnsi="Arial"/>
          <w:color w:val="333333"/>
          <w:sz w:val="21"/>
          <w:szCs w:val="21"/>
        </w:rPr>
        <w:t xml:space="preserve">Be direct and honest. If something is broken, say so. Don't sugarcoat.</w:t>
      </w:r>
    </w:p>
    <w:p>
      <w:pPr>
        <w:pStyle w:val="ListParagraph"/>
        <w:numPr>
          <w:ilvl w:val="0"/>
          <w:numId w:val="2"/>
        </w:numPr>
        <w:spacing w:after="60"/>
      </w:pPr>
      <w:r>
        <w:rPr>
          <w:rFonts w:ascii="Arial" w:cs="Arial" w:eastAsia="Arial" w:hAnsi="Arial"/>
          <w:color w:val="333333"/>
          <w:sz w:val="21"/>
          <w:szCs w:val="21"/>
        </w:rPr>
        <w:t xml:space="preserve">Don't be lazy. Bud specifically hates when AI takes shortcuts or says a task is done when it isn't.</w:t>
      </w:r>
    </w:p>
    <w:p>
      <w:pPr>
        <w:pStyle w:val="ListParagraph"/>
        <w:numPr>
          <w:ilvl w:val="0"/>
          <w:numId w:val="2"/>
        </w:numPr>
        <w:spacing w:after="60"/>
      </w:pPr>
      <w:r>
        <w:rPr>
          <w:rFonts w:ascii="Arial" w:cs="Arial" w:eastAsia="Arial" w:hAnsi="Arial"/>
          <w:color w:val="333333"/>
          <w:sz w:val="21"/>
          <w:szCs w:val="21"/>
        </w:rPr>
        <w:t xml:space="preserve">Never skip work or defer it to later. Do the full job right now.</w:t>
      </w:r>
    </w:p>
    <w:p>
      <w:pPr>
        <w:pStyle w:val="ListParagraph"/>
        <w:numPr>
          <w:ilvl w:val="0"/>
          <w:numId w:val="2"/>
        </w:numPr>
        <w:spacing w:after="60"/>
      </w:pPr>
      <w:r>
        <w:rPr>
          <w:rFonts w:ascii="Arial" w:cs="Arial" w:eastAsia="Arial" w:hAnsi="Arial"/>
          <w:color w:val="333333"/>
          <w:sz w:val="21"/>
          <w:szCs w:val="21"/>
        </w:rPr>
        <w:t xml:space="preserve">Bud can't run code or debug errors himself. When pushing to Netlify, give him exact copy-paste git commands.</w:t>
      </w:r>
    </w:p>
    <w:p>
      <w:pPr>
        <w:pStyle w:val="ListParagraph"/>
        <w:numPr>
          <w:ilvl w:val="0"/>
          <w:numId w:val="2"/>
        </w:numPr>
        <w:spacing w:after="60"/>
      </w:pPr>
      <w:r>
        <w:rPr>
          <w:rFonts w:ascii="Arial" w:cs="Arial" w:eastAsia="Arial" w:hAnsi="Arial"/>
          <w:color w:val="333333"/>
          <w:sz w:val="21"/>
          <w:szCs w:val="21"/>
        </w:rPr>
        <w:t xml:space="preserve">When providing git commands, wrap paths in double quotes for Windows PowerShell compatibility.</w:t>
      </w:r>
    </w:p>
    <w:p>
      <w:pPr>
        <w:pStyle w:val="Heading2"/>
        <w:spacing w:after="150" w:before="300"/>
      </w:pPr>
      <w:r>
        <w:rPr>
          <w:rFonts w:ascii="Arial" w:cs="Arial" w:eastAsia="Arial" w:hAnsi="Arial"/>
          <w:b/>
          <w:bCs/>
          <w:color w:val="1E1E1E"/>
          <w:sz w:val="26"/>
          <w:szCs w:val="26"/>
        </w:rPr>
        <w:t xml:space="preserve">8.2 Technical Workflow</w:t>
      </w:r>
    </w:p>
    <w:p>
      <w:pPr>
        <w:pStyle w:val="ListParagraph"/>
        <w:numPr>
          <w:ilvl w:val="0"/>
          <w:numId w:val="2"/>
        </w:numPr>
        <w:spacing w:after="60"/>
      </w:pPr>
      <w:r>
        <w:rPr>
          <w:rFonts w:ascii="Arial" w:cs="Arial" w:eastAsia="Arial" w:hAnsi="Arial"/>
          <w:color w:val="333333"/>
          <w:sz w:val="21"/>
          <w:szCs w:val="21"/>
        </w:rPr>
        <w:t xml:space="preserve">Bud develops on Windows (PowerShell), project is in: C:\Users\randi\OneDrive\Desktop\Claude Folder\firm-funds</w:t>
      </w:r>
    </w:p>
    <w:p>
      <w:pPr>
        <w:pStyle w:val="ListParagraph"/>
        <w:numPr>
          <w:ilvl w:val="0"/>
          <w:numId w:val="2"/>
        </w:numPr>
        <w:spacing w:after="60"/>
      </w:pPr>
      <w:r>
        <w:rPr>
          <w:rFonts w:ascii="Arial" w:cs="Arial" w:eastAsia="Arial" w:hAnsi="Arial"/>
          <w:color w:val="333333"/>
          <w:sz w:val="21"/>
          <w:szCs w:val="21"/>
        </w:rPr>
        <w:t xml:space="preserve">Deployment: git push to main branch on GitHub, Netlify auto-deploys.</w:t>
      </w:r>
    </w:p>
    <w:p>
      <w:pPr>
        <w:pStyle w:val="ListParagraph"/>
        <w:numPr>
          <w:ilvl w:val="0"/>
          <w:numId w:val="2"/>
        </w:numPr>
        <w:spacing w:after="60"/>
      </w:pPr>
      <w:r>
        <w:rPr>
          <w:rFonts w:ascii="Arial" w:cs="Arial" w:eastAsia="Arial" w:hAnsi="Arial"/>
          <w:color w:val="333333"/>
          <w:sz w:val="21"/>
          <w:szCs w:val="21"/>
        </w:rPr>
        <w:t xml:space="preserve">Always verify TypeScript compiles (npx tsc --noEmit) before giving push commands.</w:t>
      </w:r>
    </w:p>
    <w:p>
      <w:pPr>
        <w:pStyle w:val="ListParagraph"/>
        <w:numPr>
          <w:ilvl w:val="0"/>
          <w:numId w:val="2"/>
        </w:numPr>
        <w:spacing w:after="60"/>
      </w:pPr>
      <w:r>
        <w:rPr>
          <w:rFonts w:ascii="Arial" w:cs="Arial" w:eastAsia="Arial" w:hAnsi="Arial"/>
          <w:color w:val="333333"/>
          <w:sz w:val="21"/>
          <w:szCs w:val="21"/>
        </w:rPr>
        <w:t xml:space="preserve">When git operations fail (lock files, staging issues), provide the fix commands directly.</w:t>
      </w:r>
    </w:p>
    <w:p>
      <w:pPr>
        <w:pStyle w:val="ListParagraph"/>
        <w:numPr>
          <w:ilvl w:val="0"/>
          <w:numId w:val="2"/>
        </w:numPr>
        <w:spacing w:after="60"/>
      </w:pPr>
      <w:r>
        <w:rPr>
          <w:rFonts w:ascii="Arial" w:cs="Arial" w:eastAsia="Arial" w:hAnsi="Arial"/>
          <w:color w:val="333333"/>
          <w:sz w:val="21"/>
          <w:szCs w:val="21"/>
        </w:rPr>
        <w:t xml:space="preserve">If you need Bud to do something manually (like save a file to a specific path), give clear step-by-step instructions.</w:t>
      </w:r>
    </w:p>
    <w:p>
      <w:pPr>
        <w:pStyle w:val="Heading2"/>
        <w:spacing w:after="150" w:before="300"/>
      </w:pPr>
      <w:r>
        <w:rPr>
          <w:rFonts w:ascii="Arial" w:cs="Arial" w:eastAsia="Arial" w:hAnsi="Arial"/>
          <w:b/>
          <w:bCs/>
          <w:color w:val="1E1E1E"/>
          <w:sz w:val="26"/>
          <w:szCs w:val="26"/>
        </w:rPr>
        <w:t xml:space="preserve">8.3 Key Decisions Bud Has Made</w:t>
      </w:r>
    </w:p>
    <w:p>
      <w:pPr>
        <w:pStyle w:val="ListParagraph"/>
        <w:numPr>
          <w:ilvl w:val="0"/>
          <w:numId w:val="2"/>
        </w:numPr>
        <w:spacing w:after="60"/>
      </w:pPr>
      <w:r>
        <w:rPr>
          <w:rFonts w:ascii="Arial" w:cs="Arial" w:eastAsia="Arial" w:hAnsi="Arial"/>
          <w:color w:val="333333"/>
          <w:sz w:val="21"/>
          <w:szCs w:val="21"/>
        </w:rPr>
        <w:t xml:space="preserve">Dashboard stats (Total Advanced, Referral Fees) must reflect ONLY funded deals. No misleading pending amounts.</w:t>
      </w:r>
    </w:p>
    <w:p>
      <w:pPr>
        <w:pStyle w:val="ListParagraph"/>
        <w:numPr>
          <w:ilvl w:val="0"/>
          <w:numId w:val="2"/>
        </w:numPr>
        <w:spacing w:after="60"/>
      </w:pPr>
      <w:r>
        <w:rPr>
          <w:rFonts w:ascii="Arial" w:cs="Arial" w:eastAsia="Arial" w:hAnsi="Arial"/>
          <w:color w:val="333333"/>
          <w:sz w:val="21"/>
          <w:szCs w:val="21"/>
        </w:rPr>
        <w:t xml:space="preserve">Dark mode is the default. Light mode available via toggle.</w:t>
      </w:r>
    </w:p>
    <w:p>
      <w:pPr>
        <w:pStyle w:val="ListParagraph"/>
        <w:numPr>
          <w:ilvl w:val="0"/>
          <w:numId w:val="2"/>
        </w:numPr>
        <w:spacing w:after="60"/>
      </w:pPr>
      <w:r>
        <w:rPr>
          <w:rFonts w:ascii="Arial" w:cs="Arial" w:eastAsia="Arial" w:hAnsi="Arial"/>
          <w:color w:val="333333"/>
          <w:sz w:val="21"/>
          <w:szCs w:val="21"/>
        </w:rPr>
        <w:t xml:space="preserve">The dark palette should be dark charcoal grey, NOT pure black (OLED-style).</w:t>
      </w:r>
    </w:p>
    <w:p>
      <w:pPr>
        <w:pStyle w:val="ListParagraph"/>
        <w:numPr>
          <w:ilvl w:val="0"/>
          <w:numId w:val="2"/>
        </w:numPr>
        <w:spacing w:after="60"/>
      </w:pPr>
      <w:r>
        <w:rPr>
          <w:rFonts w:ascii="Arial" w:cs="Arial" w:eastAsia="Arial" w:hAnsi="Arial"/>
          <w:color w:val="333333"/>
          <w:sz w:val="21"/>
          <w:szCs w:val="21"/>
        </w:rPr>
        <w:t xml:space="preserve">Financial calculation rates are placeholders to be finalized with legal counsel before going live.</w:t>
      </w:r>
    </w:p>
    <w:p>
      <w:pPr>
        <w:pStyle w:val="ListParagraph"/>
        <w:numPr>
          <w:ilvl w:val="0"/>
          <w:numId w:val="2"/>
        </w:numPr>
        <w:spacing w:after="60"/>
      </w:pPr>
      <w:r>
        <w:rPr>
          <w:rFonts w:ascii="Arial" w:cs="Arial" w:eastAsia="Arial" w:hAnsi="Arial"/>
          <w:color w:val="333333"/>
          <w:sz w:val="21"/>
          <w:szCs w:val="21"/>
        </w:rPr>
        <w:t xml:space="preserve">The app is NOT live with real clients yet. Still in development/testing phase.</w:t>
      </w:r>
    </w:p>
    <w:p>
      <w:pPr>
        <w:pStyle w:val="ListParagraph"/>
        <w:numPr>
          <w:ilvl w:val="0"/>
          <w:numId w:val="2"/>
        </w:numPr>
        <w:spacing w:after="60"/>
      </w:pPr>
      <w:r>
        <w:rPr>
          <w:rFonts w:ascii="Arial" w:cs="Arial" w:eastAsia="Arial" w:hAnsi="Arial"/>
          <w:color w:val="333333"/>
          <w:sz w:val="21"/>
          <w:szCs w:val="21"/>
        </w:rPr>
        <w:t xml:space="preserve">Bud wants to get proper high-res logos created professionally.</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9. Development History</w:t>
      </w:r>
    </w:p>
    <w:p>
      <w:pPr>
        <w:spacing w:after="120"/>
      </w:pPr>
      <w:r>
        <w:rPr>
          <w:rFonts w:ascii="Arial" w:cs="Arial" w:eastAsia="Arial" w:hAnsi="Arial"/>
          <w:color w:val="333333"/>
          <w:sz w:val="21"/>
          <w:szCs w:val="21"/>
        </w:rPr>
        <w:t xml:space="preserve">Full commit history from initial creation to current state (most recent first):</w:t>
      </w:r>
    </w:p>
    <w:p>
      <w:pPr>
        <w:shd w:fill="F5F5F5" w:val="clear"/>
        <w:spacing w:after="60" w:before="60"/>
        <w:ind w:left="360"/>
      </w:pPr>
      <w:r>
        <w:rPr>
          <w:rFonts w:ascii="Courier New" w:cs="Courier New" w:eastAsia="Courier New" w:hAnsi="Courier New"/>
          <w:color w:val="333333"/>
          <w:sz w:val="18"/>
          <w:szCs w:val="18"/>
        </w:rPr>
        <w:t xml:space="preserve">dd461f8 Use actual Firm Funds logo in all headers</w:t>
      </w:r>
    </w:p>
    <w:p>
      <w:pPr>
        <w:shd w:fill="F5F5F5" w:val="clear"/>
        <w:spacing w:after="60" w:before="60"/>
        <w:ind w:left="360"/>
      </w:pPr>
      <w:r>
        <w:rPr>
          <w:rFonts w:ascii="Courier New" w:cs="Courier New" w:eastAsia="Courier New" w:hAnsi="Courier New"/>
          <w:color w:val="333333"/>
          <w:sz w:val="18"/>
          <w:szCs w:val="18"/>
        </w:rPr>
        <w:t xml:space="preserve">821b30d Add brand assets (logos, favicons) to public folder</w:t>
      </w:r>
    </w:p>
    <w:p>
      <w:pPr>
        <w:shd w:fill="F5F5F5" w:val="clear"/>
        <w:spacing w:after="60" w:before="60"/>
        <w:ind w:left="360"/>
      </w:pPr>
      <w:r>
        <w:rPr>
          <w:rFonts w:ascii="Courier New" w:cs="Courier New" w:eastAsia="Courier New" w:hAnsi="Courier New"/>
          <w:color w:val="333333"/>
          <w:sz w:val="18"/>
          <w:szCs w:val="18"/>
        </w:rPr>
        <w:t xml:space="preserve">ab5cfd4 Replace text headers with logo mark, modernize portal subtitle font</w:t>
      </w:r>
    </w:p>
    <w:p>
      <w:pPr>
        <w:shd w:fill="F5F5F5" w:val="clear"/>
        <w:spacing w:after="60" w:before="60"/>
        <w:ind w:left="360"/>
      </w:pPr>
      <w:r>
        <w:rPr>
          <w:rFonts w:ascii="Courier New" w:cs="Courier New" w:eastAsia="Courier New" w:hAnsi="Courier New"/>
          <w:color w:val="333333"/>
          <w:sz w:val="18"/>
          <w:szCs w:val="18"/>
        </w:rPr>
        <w:t xml:space="preserve">2cf03ec Default to dark mode + soften dark palette to dark grey</w:t>
      </w:r>
    </w:p>
    <w:p>
      <w:pPr>
        <w:shd w:fill="F5F5F5" w:val="clear"/>
        <w:spacing w:after="60" w:before="60"/>
        <w:ind w:left="360"/>
      </w:pPr>
      <w:r>
        <w:rPr>
          <w:rFonts w:ascii="Courier New" w:cs="Courier New" w:eastAsia="Courier New" w:hAnsi="Courier New"/>
          <w:color w:val="333333"/>
          <w:sz w:val="18"/>
          <w:szCs w:val="18"/>
        </w:rPr>
        <w:t xml:space="preserve">57cd2ff Add dark mode with sun/moon toggle across all portals</w:t>
      </w:r>
    </w:p>
    <w:p>
      <w:pPr>
        <w:shd w:fill="F5F5F5" w:val="clear"/>
        <w:spacing w:after="60" w:before="60"/>
        <w:ind w:left="360"/>
      </w:pPr>
      <w:r>
        <w:rPr>
          <w:rFonts w:ascii="Courier New" w:cs="Courier New" w:eastAsia="Courier New" w:hAnsi="Courier New"/>
          <w:color w:val="333333"/>
          <w:sz w:val="18"/>
          <w:szCs w:val="18"/>
        </w:rPr>
        <w:t xml:space="preserve">3698cc9 Fix: shared status badges, race conditions, timezone, audit logging, pagination, query optimization</w:t>
      </w:r>
    </w:p>
    <w:p>
      <w:pPr>
        <w:shd w:fill="F5F5F5" w:val="clear"/>
        <w:spacing w:after="60" w:before="60"/>
        <w:ind w:left="360"/>
      </w:pPr>
      <w:r>
        <w:rPr>
          <w:rFonts w:ascii="Courier New" w:cs="Courier New" w:eastAsia="Courier New" w:hAnsi="Courier New"/>
          <w:color w:val="333333"/>
          <w:sz w:val="18"/>
          <w:szCs w:val="18"/>
        </w:rPr>
        <w:t xml:space="preserve">a02664c UX overhaul: form validation, confirmation modals, checklist redesign, brokerage upgrades, admin search/filter/pagination, skeleton loaders, agent deal editing</w:t>
      </w:r>
    </w:p>
    <w:p>
      <w:pPr>
        <w:shd w:fill="F5F5F5" w:val="clear"/>
        <w:spacing w:after="60" w:before="60"/>
        <w:ind w:left="360"/>
      </w:pPr>
      <w:r>
        <w:rPr>
          <w:rFonts w:ascii="Courier New" w:cs="Courier New" w:eastAsia="Courier New" w:hAnsi="Courier New"/>
          <w:color w:val="333333"/>
          <w:sz w:val="18"/>
          <w:szCs w:val="18"/>
        </w:rPr>
        <w:t xml:space="preserve">91b02a1 Rebrand all dashboard pages with premium Firm Funds design</w:t>
      </w:r>
    </w:p>
    <w:p>
      <w:pPr>
        <w:shd w:fill="F5F5F5" w:val="clear"/>
        <w:spacing w:after="60" w:before="60"/>
        <w:ind w:left="360"/>
      </w:pPr>
      <w:r>
        <w:rPr>
          <w:rFonts w:ascii="Courier New" w:cs="Courier New" w:eastAsia="Courier New" w:hAnsi="Courier New"/>
          <w:color w:val="333333"/>
          <w:sz w:val="18"/>
          <w:szCs w:val="18"/>
        </w:rPr>
        <w:t xml:space="preserve">d4d90b5 Rebrand site with Firm Funds identity: charcoal, sand, cream color palette</w:t>
      </w:r>
    </w:p>
    <w:p>
      <w:pPr>
        <w:shd w:fill="F5F5F5" w:val="clear"/>
        <w:spacing w:after="60" w:before="60"/>
        <w:ind w:left="360"/>
      </w:pPr>
      <w:r>
        <w:rPr>
          <w:rFonts w:ascii="Courier New" w:cs="Courier New" w:eastAsia="Courier New" w:hAnsi="Courier New"/>
          <w:color w:val="333333"/>
          <w:sz w:val="18"/>
          <w:szCs w:val="18"/>
        </w:rPr>
        <w:t xml:space="preserve">a7d1259 Security audit remediation: server actions, audit logging, session timeout, RLS hardening, input validation, security headers</w:t>
      </w:r>
    </w:p>
    <w:p>
      <w:pPr>
        <w:shd w:fill="F5F5F5" w:val="clear"/>
        <w:spacing w:after="60" w:before="60"/>
        <w:ind w:left="360"/>
      </w:pPr>
      <w:r>
        <w:rPr>
          <w:rFonts w:ascii="Courier New" w:cs="Courier New" w:eastAsia="Courier New" w:hAnsi="Courier New"/>
          <w:color w:val="333333"/>
          <w:sz w:val="18"/>
          <w:szCs w:val="18"/>
        </w:rPr>
        <w:t xml:space="preserve">89776f3 Add agent deal detail page with doc upload, fix upload constraints, update admin view</w:t>
      </w:r>
    </w:p>
    <w:p>
      <w:pPr>
        <w:shd w:fill="F5F5F5" w:val="clear"/>
        <w:spacing w:after="60" w:before="60"/>
        <w:ind w:left="360"/>
      </w:pPr>
      <w:r>
        <w:rPr>
          <w:rFonts w:ascii="Courier New" w:cs="Courier New" w:eastAsia="Courier New" w:hAnsi="Courier New"/>
          <w:color w:val="333333"/>
          <w:sz w:val="18"/>
          <w:szCs w:val="18"/>
        </w:rPr>
        <w:t xml:space="preserve">dcc1a36 Add admin underwriting workflow with deal detail page and checklist</w:t>
      </w:r>
    </w:p>
    <w:p>
      <w:pPr>
        <w:shd w:fill="F5F5F5" w:val="clear"/>
        <w:spacing w:after="60" w:before="60"/>
        <w:ind w:left="360"/>
      </w:pPr>
      <w:r>
        <w:rPr>
          <w:rFonts w:ascii="Courier New" w:cs="Courier New" w:eastAsia="Courier New" w:hAnsi="Courier New"/>
          <w:color w:val="333333"/>
          <w:sz w:val="18"/>
          <w:szCs w:val="18"/>
        </w:rPr>
        <w:t xml:space="preserve">20fd062 Add deal submission workflow with live calculator</w:t>
      </w:r>
    </w:p>
    <w:p>
      <w:pPr>
        <w:shd w:fill="F5F5F5" w:val="clear"/>
        <w:spacing w:after="60" w:before="60"/>
        <w:ind w:left="360"/>
      </w:pPr>
      <w:r>
        <w:rPr>
          <w:rFonts w:ascii="Courier New" w:cs="Courier New" w:eastAsia="Courier New" w:hAnsi="Courier New"/>
          <w:color w:val="333333"/>
          <w:sz w:val="18"/>
          <w:szCs w:val="18"/>
        </w:rPr>
        <w:t xml:space="preserve">491636e Fix portal file extensions and add test accounts</w:t>
      </w:r>
    </w:p>
    <w:p>
      <w:pPr>
        <w:shd w:fill="F5F5F5" w:val="clear"/>
        <w:spacing w:after="60" w:before="60"/>
        <w:ind w:left="360"/>
      </w:pPr>
      <w:r>
        <w:rPr>
          <w:rFonts w:ascii="Courier New" w:cs="Courier New" w:eastAsia="Courier New" w:hAnsi="Courier New"/>
          <w:color w:val="333333"/>
          <w:sz w:val="18"/>
          <w:szCs w:val="18"/>
        </w:rPr>
        <w:t xml:space="preserve">17afde5 Add brokerage admin portal</w:t>
      </w:r>
    </w:p>
    <w:p>
      <w:pPr>
        <w:shd w:fill="F5F5F5" w:val="clear"/>
        <w:spacing w:after="60" w:before="60"/>
        <w:ind w:left="360"/>
      </w:pPr>
      <w:r>
        <w:rPr>
          <w:rFonts w:ascii="Courier New" w:cs="Courier New" w:eastAsia="Courier New" w:hAnsi="Courier New"/>
          <w:color w:val="333333"/>
          <w:sz w:val="18"/>
          <w:szCs w:val="18"/>
        </w:rPr>
        <w:t xml:space="preserve">f8ddff4 Add super admin account, admin dashboard with stats, pipeline, and recent deals</w:t>
      </w:r>
    </w:p>
    <w:p>
      <w:pPr>
        <w:shd w:fill="F5F5F5" w:val="clear"/>
        <w:spacing w:after="60" w:before="60"/>
        <w:ind w:left="360"/>
      </w:pPr>
      <w:r>
        <w:rPr>
          <w:rFonts w:ascii="Courier New" w:cs="Courier New" w:eastAsia="Courier New" w:hAnsi="Courier New"/>
          <w:color w:val="333333"/>
          <w:sz w:val="18"/>
          <w:szCs w:val="18"/>
        </w:rPr>
        <w:t xml:space="preserve">8c56315 Add login page, Supabase client, middleware, database types, and financial calculations</w:t>
      </w:r>
    </w:p>
    <w:p>
      <w:pPr>
        <w:shd w:fill="F5F5F5" w:val="clear"/>
        <w:spacing w:after="60" w:before="60"/>
        <w:ind w:left="360"/>
      </w:pPr>
      <w:r>
        <w:rPr>
          <w:rFonts w:ascii="Courier New" w:cs="Courier New" w:eastAsia="Courier New" w:hAnsi="Courier New"/>
          <w:color w:val="333333"/>
          <w:sz w:val="18"/>
          <w:szCs w:val="18"/>
        </w:rPr>
        <w:t xml:space="preserve">0bff551 Initial commit from Create Next App</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10. Key Code Patterns to Follow</w:t>
      </w:r>
    </w:p>
    <w:p>
      <w:pPr>
        <w:pStyle w:val="Heading2"/>
        <w:spacing w:after="150" w:before="300"/>
      </w:pPr>
      <w:r>
        <w:rPr>
          <w:rFonts w:ascii="Arial" w:cs="Arial" w:eastAsia="Arial" w:hAnsi="Arial"/>
          <w:b/>
          <w:bCs/>
          <w:color w:val="1E1E1E"/>
          <w:sz w:val="26"/>
          <w:szCs w:val="26"/>
        </w:rPr>
        <w:t xml:space="preserve">10.1 Adding a New Page</w:t>
      </w:r>
    </w:p>
    <w:p>
      <w:pPr>
        <w:pStyle w:val="ListParagraph"/>
        <w:numPr>
          <w:ilvl w:val="0"/>
          <w:numId w:val="3"/>
        </w:numPr>
        <w:spacing w:after="60"/>
      </w:pPr>
      <w:r>
        <w:rPr>
          <w:rFonts w:ascii="Arial" w:cs="Arial" w:eastAsia="Arial" w:hAnsi="Arial"/>
          <w:color w:val="333333"/>
          <w:sz w:val="21"/>
          <w:szCs w:val="21"/>
        </w:rPr>
        <w:t xml:space="preserve">Create the file in the appropriate route group: app/(dashboard)/[role]/[page]/page.tsx</w:t>
      </w:r>
    </w:p>
    <w:p>
      <w:pPr>
        <w:pStyle w:val="ListParagraph"/>
        <w:numPr>
          <w:ilvl w:val="0"/>
          <w:numId w:val="3"/>
        </w:numPr>
        <w:spacing w:after="60"/>
      </w:pPr>
      <w:r>
        <w:rPr>
          <w:rFonts w:ascii="Arial" w:cs="Arial" w:eastAsia="Arial" w:hAnsi="Arial"/>
          <w:color w:val="333333"/>
          <w:sz w:val="21"/>
          <w:szCs w:val="21"/>
        </w:rPr>
        <w:t xml:space="preserve">Mark it 'use client' at the top (all dashboard pages are client components)</w:t>
      </w:r>
    </w:p>
    <w:p>
      <w:pPr>
        <w:pStyle w:val="ListParagraph"/>
        <w:numPr>
          <w:ilvl w:val="0"/>
          <w:numId w:val="3"/>
        </w:numPr>
        <w:spacing w:after="60"/>
      </w:pPr>
      <w:r>
        <w:rPr>
          <w:rFonts w:ascii="Arial" w:cs="Arial" w:eastAsia="Arial" w:hAnsi="Arial"/>
          <w:color w:val="333333"/>
          <w:sz w:val="21"/>
          <w:szCs w:val="21"/>
        </w:rPr>
        <w:t xml:space="preserve">Import useTheme from '@/lib/theme' and destructure { colors, isDark }</w:t>
      </w:r>
    </w:p>
    <w:p>
      <w:pPr>
        <w:pStyle w:val="ListParagraph"/>
        <w:numPr>
          <w:ilvl w:val="0"/>
          <w:numId w:val="3"/>
        </w:numPr>
        <w:spacing w:after="60"/>
      </w:pPr>
      <w:r>
        <w:rPr>
          <w:rFonts w:ascii="Arial" w:cs="Arial" w:eastAsia="Arial" w:hAnsi="Arial"/>
          <w:color w:val="333333"/>
          <w:sz w:val="21"/>
          <w:szCs w:val="21"/>
        </w:rPr>
        <w:t xml:space="preserve">Import ThemeToggle from '@/components/ThemeToggle' and add to header</w:t>
      </w:r>
    </w:p>
    <w:p>
      <w:pPr>
        <w:pStyle w:val="ListParagraph"/>
        <w:numPr>
          <w:ilvl w:val="0"/>
          <w:numId w:val="3"/>
        </w:numPr>
        <w:spacing w:after="60"/>
      </w:pPr>
      <w:r>
        <w:rPr>
          <w:rFonts w:ascii="Arial" w:cs="Arial" w:eastAsia="Arial" w:hAnsi="Arial"/>
          <w:color w:val="333333"/>
          <w:sz w:val="21"/>
          <w:szCs w:val="21"/>
        </w:rPr>
        <w:t xml:space="preserve">Use colors.* tokens for all styling (colors.pageBg, colors.cardBg, colors.textPrimary, etc.)</w:t>
      </w:r>
    </w:p>
    <w:p>
      <w:pPr>
        <w:pStyle w:val="ListParagraph"/>
        <w:numPr>
          <w:ilvl w:val="0"/>
          <w:numId w:val="3"/>
        </w:numPr>
        <w:spacing w:after="60"/>
      </w:pPr>
      <w:r>
        <w:rPr>
          <w:rFonts w:ascii="Arial" w:cs="Arial" w:eastAsia="Arial" w:hAnsi="Arial"/>
          <w:color w:val="333333"/>
          <w:sz w:val="21"/>
          <w:szCs w:val="21"/>
        </w:rPr>
        <w:t xml:space="preserve">Use createClient() from '@/lib/supabase/client' for data fetching</w:t>
      </w:r>
    </w:p>
    <w:p>
      <w:pPr>
        <w:pStyle w:val="ListParagraph"/>
        <w:numPr>
          <w:ilvl w:val="0"/>
          <w:numId w:val="3"/>
        </w:numPr>
        <w:spacing w:after="60"/>
      </w:pPr>
      <w:r>
        <w:rPr>
          <w:rFonts w:ascii="Arial" w:cs="Arial" w:eastAsia="Arial" w:hAnsi="Arial"/>
          <w:color w:val="333333"/>
          <w:sz w:val="21"/>
          <w:szCs w:val="21"/>
        </w:rPr>
        <w:t xml:space="preserve">Use formatCurrency() from '@/lib/calculations' for money display</w:t>
      </w:r>
    </w:p>
    <w:p>
      <w:pPr>
        <w:pStyle w:val="ListParagraph"/>
        <w:numPr>
          <w:ilvl w:val="0"/>
          <w:numId w:val="3"/>
        </w:numPr>
        <w:spacing w:after="60"/>
      </w:pPr>
      <w:r>
        <w:rPr>
          <w:rFonts w:ascii="Arial" w:cs="Arial" w:eastAsia="Arial" w:hAnsi="Arial"/>
          <w:color w:val="333333"/>
          <w:sz w:val="21"/>
          <w:szCs w:val="21"/>
        </w:rPr>
        <w:t xml:space="preserve">Use getStatusBadgeStyle() and formatStatusLabel() from '@/lib/constants' for status badges</w:t>
      </w:r>
    </w:p>
    <w:p>
      <w:pPr>
        <w:pStyle w:val="Heading2"/>
        <w:spacing w:after="150" w:before="300"/>
      </w:pPr>
      <w:r>
        <w:rPr>
          <w:rFonts w:ascii="Arial" w:cs="Arial" w:eastAsia="Arial" w:hAnsi="Arial"/>
          <w:b/>
          <w:bCs/>
          <w:color w:val="1E1E1E"/>
          <w:sz w:val="26"/>
          <w:szCs w:val="26"/>
        </w:rPr>
        <w:t xml:space="preserve">10.2 Server Actions</w:t>
      </w:r>
    </w:p>
    <w:p>
      <w:pPr>
        <w:spacing w:after="120"/>
      </w:pPr>
      <w:r>
        <w:rPr>
          <w:rFonts w:ascii="Arial" w:cs="Arial" w:eastAsia="Arial" w:hAnsi="Arial"/>
          <w:color w:val="333333"/>
          <w:sz w:val="21"/>
          <w:szCs w:val="21"/>
        </w:rPr>
        <w:t xml:space="preserve">All data mutations go through server actions in lib/actions/deal-actions.ts. Pattern: authenticate user with getAuthenticatedUser(), validate with Zod, perform operation, log audit event, return { success, data/error }.</w:t>
      </w:r>
    </w:p>
    <w:p>
      <w:pPr>
        <w:pStyle w:val="Heading2"/>
        <w:spacing w:after="150" w:before="300"/>
      </w:pPr>
      <w:r>
        <w:rPr>
          <w:rFonts w:ascii="Arial" w:cs="Arial" w:eastAsia="Arial" w:hAnsi="Arial"/>
          <w:b/>
          <w:bCs/>
          <w:color w:val="1E1E1E"/>
          <w:sz w:val="26"/>
          <w:szCs w:val="26"/>
        </w:rPr>
        <w:t xml:space="preserve">10.3 Theme Colors</w:t>
      </w:r>
    </w:p>
    <w:p>
      <w:pPr>
        <w:spacing w:after="120"/>
      </w:pPr>
      <w:r>
        <w:rPr>
          <w:rFonts w:ascii="Arial" w:cs="Arial" w:eastAsia="Arial" w:hAnsi="Arial"/>
          <w:color w:val="333333"/>
          <w:sz w:val="21"/>
          <w:szCs w:val="21"/>
        </w:rPr>
        <w:t xml:space="preserve">Never hardcode colors in page components. Always use the theme tokens from useTheme(). The full color token list is in the ThemeColors interface in lib/theme.tsx (~40 tokens). If a new color is needed, add it to the ThemeColors interface and both lightColors and darkColors objects.</w:t>
      </w:r>
    </w:p>
    <w:p>
      <w:pPr>
        <w:pStyle w:val="Heading2"/>
        <w:spacing w:after="150" w:before="300"/>
      </w:pPr>
      <w:r>
        <w:rPr>
          <w:rFonts w:ascii="Arial" w:cs="Arial" w:eastAsia="Arial" w:hAnsi="Arial"/>
          <w:b/>
          <w:bCs/>
          <w:color w:val="1E1E1E"/>
          <w:sz w:val="26"/>
          <w:szCs w:val="26"/>
        </w:rPr>
        <w:t xml:space="preserve">10.4 Business Constants</w:t>
      </w:r>
    </w:p>
    <w:p>
      <w:pPr>
        <w:spacing w:after="120"/>
      </w:pPr>
      <w:r>
        <w:rPr>
          <w:rFonts w:ascii="Arial" w:cs="Arial" w:eastAsia="Arial" w:hAnsi="Arial"/>
          <w:color w:val="333333"/>
          <w:sz w:val="21"/>
          <w:szCs w:val="21"/>
        </w:rPr>
        <w:t xml:space="preserve">All business-critical values (rates, limits, timeouts, document types) are in lib/constants.ts. Never hardcode these values anywhere else. Import from constants.ts.</w:t>
      </w:r>
    </w:p>
    <w:p>
      <w:r>
        <w:br w:type="page"/>
      </w:r>
    </w:p>
    <w:p>
      <w:pPr>
        <w:pStyle w:val="Heading1"/>
        <w:pBdr>
          <w:bottom w:val="single" w:color="A8926F" w:sz="2" w:space="4"/>
        </w:pBdr>
        <w:spacing w:after="200" w:before="400"/>
      </w:pPr>
      <w:r>
        <w:rPr>
          <w:rFonts w:ascii="Arial" w:cs="Arial" w:eastAsia="Arial" w:hAnsi="Arial"/>
          <w:b/>
          <w:bCs/>
          <w:color w:val="1E1E1E"/>
          <w:sz w:val="32"/>
          <w:szCs w:val="32"/>
        </w:rPr>
        <w:t xml:space="preserve">11. Quick Start Checklist for a New Chat Session</w:t>
      </w:r>
    </w:p>
    <w:p>
      <w:pPr>
        <w:spacing w:after="120"/>
      </w:pPr>
      <w:r>
        <w:rPr>
          <w:rFonts w:ascii="Arial" w:cs="Arial" w:eastAsia="Arial" w:hAnsi="Arial"/>
          <w:color w:val="333333"/>
          <w:sz w:val="21"/>
          <w:szCs w:val="21"/>
        </w:rPr>
        <w:t xml:space="preserve">When starting a new session, do these things:</w:t>
      </w:r>
    </w:p>
    <w:p>
      <w:pPr>
        <w:pStyle w:val="ListParagraph"/>
        <w:numPr>
          <w:ilvl w:val="0"/>
          <w:numId w:val="3"/>
        </w:numPr>
        <w:spacing w:after="60"/>
      </w:pPr>
      <w:r>
        <w:rPr>
          <w:rFonts w:ascii="Arial" w:cs="Arial" w:eastAsia="Arial" w:hAnsi="Arial"/>
          <w:color w:val="333333"/>
          <w:sz w:val="21"/>
          <w:szCs w:val="21"/>
        </w:rPr>
        <w:t xml:space="preserve">Read the CLAUDE.md and AGENTS.md files in the project root (they contain instructions about Next.js 16 breaking changes)</w:t>
      </w:r>
    </w:p>
    <w:p>
      <w:pPr>
        <w:pStyle w:val="ListParagraph"/>
        <w:numPr>
          <w:ilvl w:val="0"/>
          <w:numId w:val="3"/>
        </w:numPr>
        <w:spacing w:after="60"/>
      </w:pPr>
      <w:r>
        <w:rPr>
          <w:rFonts w:ascii="Arial" w:cs="Arial" w:eastAsia="Arial" w:hAnsi="Arial"/>
          <w:color w:val="333333"/>
          <w:sz w:val="21"/>
          <w:szCs w:val="21"/>
        </w:rPr>
        <w:t xml:space="preserve">Read lib/constants.ts to understand all business rules and current values</w:t>
      </w:r>
    </w:p>
    <w:p>
      <w:pPr>
        <w:pStyle w:val="ListParagraph"/>
        <w:numPr>
          <w:ilvl w:val="0"/>
          <w:numId w:val="3"/>
        </w:numPr>
        <w:spacing w:after="60"/>
      </w:pPr>
      <w:r>
        <w:rPr>
          <w:rFonts w:ascii="Arial" w:cs="Arial" w:eastAsia="Arial" w:hAnsi="Arial"/>
          <w:color w:val="333333"/>
          <w:sz w:val="21"/>
          <w:szCs w:val="21"/>
        </w:rPr>
        <w:t xml:space="preserve">Read lib/theme.tsx to understand the theme system before changing any colors</w:t>
      </w:r>
    </w:p>
    <w:p>
      <w:pPr>
        <w:pStyle w:val="ListParagraph"/>
        <w:numPr>
          <w:ilvl w:val="0"/>
          <w:numId w:val="3"/>
        </w:numPr>
        <w:spacing w:after="60"/>
      </w:pPr>
      <w:r>
        <w:rPr>
          <w:rFonts w:ascii="Arial" w:cs="Arial" w:eastAsia="Arial" w:hAnsi="Arial"/>
          <w:color w:val="333333"/>
          <w:sz w:val="21"/>
          <w:szCs w:val="21"/>
        </w:rPr>
        <w:t xml:space="preserve">Read types/database.ts to understand the data model</w:t>
      </w:r>
    </w:p>
    <w:p>
      <w:pPr>
        <w:pStyle w:val="ListParagraph"/>
        <w:numPr>
          <w:ilvl w:val="0"/>
          <w:numId w:val="3"/>
        </w:numPr>
        <w:spacing w:after="60"/>
      </w:pPr>
      <w:r>
        <w:rPr>
          <w:rFonts w:ascii="Arial" w:cs="Arial" w:eastAsia="Arial" w:hAnsi="Arial"/>
          <w:color w:val="333333"/>
          <w:sz w:val="21"/>
          <w:szCs w:val="21"/>
        </w:rPr>
        <w:t xml:space="preserve">Check the Next.js docs in node_modules/next/dist/docs/ before using any Next.js APIs</w:t>
      </w:r>
    </w:p>
    <w:p>
      <w:pPr>
        <w:pStyle w:val="ListParagraph"/>
        <w:numPr>
          <w:ilvl w:val="0"/>
          <w:numId w:val="3"/>
        </w:numPr>
        <w:spacing w:after="60"/>
      </w:pPr>
      <w:r>
        <w:rPr>
          <w:rFonts w:ascii="Arial" w:cs="Arial" w:eastAsia="Arial" w:hAnsi="Arial"/>
          <w:color w:val="333333"/>
          <w:sz w:val="21"/>
          <w:szCs w:val="21"/>
        </w:rPr>
        <w:t xml:space="preserve">Always run npx tsc --noEmit before telling Bud to push</w:t>
      </w:r>
    </w:p>
    <w:p>
      <w:pPr>
        <w:pStyle w:val="ListParagraph"/>
        <w:numPr>
          <w:ilvl w:val="0"/>
          <w:numId w:val="3"/>
        </w:numPr>
        <w:spacing w:after="60"/>
      </w:pPr>
      <w:r>
        <w:rPr>
          <w:rFonts w:ascii="Arial" w:cs="Arial" w:eastAsia="Arial" w:hAnsi="Arial"/>
          <w:color w:val="333333"/>
          <w:sz w:val="21"/>
          <w:szCs w:val="21"/>
        </w:rPr>
        <w:t xml:space="preserve">Give Bud copy-paste git commands with paths in double quotes for Windows PowerShell</w:t>
      </w:r>
    </w:p>
    <w:p>
      <w:pPr>
        <w:pStyle w:val="ListParagraph"/>
        <w:numPr>
          <w:ilvl w:val="0"/>
          <w:numId w:val="3"/>
        </w:numPr>
        <w:spacing w:after="60"/>
      </w:pPr>
      <w:r>
        <w:rPr>
          <w:rFonts w:ascii="Arial" w:cs="Arial" w:eastAsia="Arial" w:hAnsi="Arial"/>
          <w:color w:val="333333"/>
          <w:sz w:val="21"/>
          <w:szCs w:val="21"/>
        </w:rPr>
        <w:t xml:space="preserve">Be casual, be thorough, and don't be lazy</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2026-04-02T04:52:44.968Z</dcterms:created>
  <dcterms:modified xsi:type="dcterms:W3CDTF">2026-04-02T04:52:44.968Z</dcterms:modified>
</cp:coreProperties>
</file>

<file path=docProps/custom.xml><?xml version="1.0" encoding="utf-8"?>
<Properties xmlns="http://schemas.openxmlformats.org/officeDocument/2006/custom-properties" xmlns:vt="http://schemas.openxmlformats.org/officeDocument/2006/docPropsVTypes"/>
</file>