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i w:val="false"/>
          <w:iCs w:val="false"/>
          <w:sz w:val="36"/>
          <w:szCs w:val="36"/>
        </w:rPr>
        <w:t xml:space="preserve">COMMISSION PURCHASE AGREEMENT</w:t>
      </w:r>
    </w:p>
    <w:p>
      <w:pPr>
        <w:spacing w:after="240"/>
        <w:jc w:val="center"/>
      </w:pPr>
      <w:r>
        <w:rPr>
          <w:rFonts w:ascii="Times New Roman" w:cs="Times New Roman" w:eastAsia="Times New Roman" w:hAnsi="Times New Roman"/>
          <w:b w:val="false"/>
          <w:bCs w:val="false"/>
          <w:i/>
          <w:iCs/>
          <w:sz w:val="24"/>
          <w:szCs w:val="24"/>
        </w:rPr>
        <w:t xml:space="preserve">True Sale of Commission Receivable</w:t>
      </w:r>
    </w:p>
    <w:p>
      <w:pPr>
        <w:spacing w:after="240"/>
        <w:jc w:val="left"/>
      </w:pPr>
      <w:r>
        <w:rPr>
          <w:rFonts w:ascii="Times New Roman" w:cs="Times New Roman" w:eastAsia="Times New Roman" w:hAnsi="Times New Roman"/>
          <w:sz w:val="24"/>
          <w:szCs w:val="24"/>
        </w:rPr>
        <w:t xml:space="preserve">THIS AGREEMENT made as of the </w:t>
      </w:r>
      <w:r>
        <w:rPr>
          <w:rFonts w:ascii="Times New Roman" w:cs="Times New Roman" w:eastAsia="Times New Roman" w:hAnsi="Times New Roman"/>
          <w:b/>
          <w:bCs/>
          <w:sz w:val="24"/>
          <w:szCs w:val="24"/>
        </w:rPr>
        <w:t xml:space="preserve">{{AGREEMENT_DATE}}</w:t>
      </w:r>
      <w:r>
        <w:rPr>
          <w:rFonts w:ascii="Times New Roman" w:cs="Times New Roman" w:eastAsia="Times New Roman" w:hAnsi="Times New Roman"/>
          <w:sz w:val="24"/>
          <w:szCs w:val="24"/>
        </w:rPr>
        <w:t xml:space="preserve">.</w:t>
      </w:r>
    </w:p>
    <w:p>
      <w:pPr>
        <w:spacing w:after="120"/>
        <w:jc w:val="left"/>
      </w:pPr>
      <w:r>
        <w:rPr>
          <w:rFonts w:ascii="Times New Roman" w:cs="Times New Roman" w:eastAsia="Times New Roman" w:hAnsi="Times New Roman"/>
          <w:b/>
          <w:bCs/>
          <w:i w:val="false"/>
          <w:iCs w:val="false"/>
          <w:sz w:val="24"/>
          <w:szCs w:val="24"/>
        </w:rPr>
        <w:t xml:space="preserve">BETWEEN:</w:t>
      </w:r>
    </w:p>
    <w:p>
      <w:pPr>
        <w:spacing w:after="40"/>
        <w:ind w:left="720"/>
        <w:jc w:val="left"/>
      </w:pPr>
      <w:r>
        <w:rPr>
          <w:rFonts w:ascii="Times New Roman" w:cs="Times New Roman" w:eastAsia="Times New Roman" w:hAnsi="Times New Roman"/>
          <w:b/>
          <w:bCs/>
          <w:sz w:val="24"/>
          <w:szCs w:val="24"/>
        </w:rPr>
        <w:t xml:space="preserve">{{AGENT_FULL_LEGAL_NAME}}</w:t>
      </w:r>
    </w:p>
    <w:p>
      <w:pPr>
        <w:spacing w:after="200"/>
        <w:ind w:left="720"/>
        <w:jc w:val="left"/>
      </w:pPr>
      <w:r>
        <w:rPr>
          <w:rFonts w:ascii="Times New Roman" w:cs="Times New Roman" w:eastAsia="Times New Roman" w:hAnsi="Times New Roman"/>
          <w:i/>
          <w:iCs/>
          <w:sz w:val="24"/>
          <w:szCs w:val="24"/>
        </w:rPr>
        <w:t xml:space="preserve">(hereinafter called the "Seller")</w:t>
      </w:r>
    </w:p>
    <w:p>
      <w:pPr>
        <w:spacing w:after="200"/>
        <w:jc w:val="center"/>
      </w:pPr>
      <w:r>
        <w:rPr>
          <w:rFonts w:ascii="Times New Roman" w:cs="Times New Roman" w:eastAsia="Times New Roman" w:hAnsi="Times New Roman"/>
          <w:b w:val="false"/>
          <w:bCs w:val="false"/>
          <w:i w:val="false"/>
          <w:iCs w:val="false"/>
          <w:sz w:val="24"/>
          <w:szCs w:val="24"/>
        </w:rPr>
        <w:t xml:space="preserve">— and —</w:t>
      </w:r>
    </w:p>
    <w:p>
      <w:pPr>
        <w:spacing w:after="40"/>
        <w:ind w:left="720"/>
        <w:jc w:val="left"/>
      </w:pPr>
      <w:r>
        <w:rPr>
          <w:rFonts w:ascii="Times New Roman" w:cs="Times New Roman" w:eastAsia="Times New Roman" w:hAnsi="Times New Roman"/>
          <w:b/>
          <w:bCs/>
          <w:sz w:val="24"/>
          <w:szCs w:val="24"/>
        </w:rPr>
        <w:t xml:space="preserve">FIRM FUNDS INC.</w:t>
      </w:r>
    </w:p>
    <w:p>
      <w:pPr>
        <w:spacing w:after="40"/>
        <w:ind w:left="720"/>
        <w:jc w:val="left"/>
      </w:pPr>
      <w:r>
        <w:rPr>
          <w:rFonts w:ascii="Times New Roman" w:cs="Times New Roman" w:eastAsia="Times New Roman" w:hAnsi="Times New Roman"/>
          <w:b w:val="false"/>
          <w:bCs w:val="false"/>
          <w:i w:val="false"/>
          <w:iCs w:val="false"/>
          <w:sz w:val="24"/>
          <w:szCs w:val="24"/>
        </w:rPr>
        <w:t xml:space="preserve">a corporation incorporated under the laws of the Province of Ontario</w:t>
      </w:r>
    </w:p>
    <w:p>
      <w:pPr>
        <w:spacing w:after="240"/>
        <w:ind w:left="720"/>
        <w:jc w:val="left"/>
      </w:pPr>
      <w:r>
        <w:rPr>
          <w:rFonts w:ascii="Times New Roman" w:cs="Times New Roman" w:eastAsia="Times New Roman" w:hAnsi="Times New Roman"/>
          <w:i/>
          <w:iCs/>
          <w:sz w:val="24"/>
          <w:szCs w:val="24"/>
        </w:rPr>
        <w:t xml:space="preserve">(hereinafter called the "Purchaser")</w:t>
      </w:r>
    </w:p>
    <w:p>
      <w:pPr>
        <w:spacing w:after="160"/>
        <w:jc w:val="left"/>
      </w:pPr>
      <w:r>
        <w:rPr>
          <w:rFonts w:ascii="Times New Roman" w:cs="Times New Roman" w:eastAsia="Times New Roman" w:hAnsi="Times New Roman"/>
          <w:b/>
          <w:bCs/>
          <w:i w:val="false"/>
          <w:iCs w:val="false"/>
          <w:sz w:val="28"/>
          <w:szCs w:val="28"/>
        </w:rPr>
        <w:t xml:space="preserve">RECITALS</w:t>
      </w:r>
    </w:p>
    <w:p>
      <w:pPr>
        <w:spacing w:after="120"/>
        <w:ind w:left="360"/>
        <w:jc w:val="left"/>
      </w:pPr>
      <w:r>
        <w:rPr>
          <w:rFonts w:ascii="Times New Roman" w:cs="Times New Roman" w:eastAsia="Times New Roman" w:hAnsi="Times New Roman"/>
          <w:b/>
          <w:bCs/>
          <w:sz w:val="24"/>
          <w:szCs w:val="24"/>
        </w:rPr>
        <w:t xml:space="preserve">WHEREAS </w:t>
      </w:r>
      <w:r>
        <w:rPr>
          <w:rFonts w:ascii="Times New Roman" w:cs="Times New Roman" w:eastAsia="Times New Roman" w:hAnsi="Times New Roman"/>
          <w:sz w:val="24"/>
          <w:szCs w:val="24"/>
        </w:rPr>
        <w:t xml:space="preserve">the Seller is a licensed real estate salesperson registered with the Real Estate Council of Ontario ("RECO") and is affiliated with the Brokerage identified in Schedule "A" hereto (the "Brokerage");</w:t>
      </w:r>
    </w:p>
    <w:p>
      <w:pPr>
        <w:spacing w:after="120"/>
        <w:ind w:left="360"/>
        <w:jc w:val="left"/>
      </w:pPr>
      <w:r>
        <w:rPr>
          <w:rFonts w:ascii="Times New Roman" w:cs="Times New Roman" w:eastAsia="Times New Roman" w:hAnsi="Times New Roman"/>
          <w:b/>
          <w:bCs/>
          <w:sz w:val="24"/>
          <w:szCs w:val="24"/>
        </w:rPr>
        <w:t xml:space="preserve">WHEREAS </w:t>
      </w:r>
      <w:r>
        <w:rPr>
          <w:rFonts w:ascii="Times New Roman" w:cs="Times New Roman" w:eastAsia="Times New Roman" w:hAnsi="Times New Roman"/>
          <w:sz w:val="24"/>
          <w:szCs w:val="24"/>
        </w:rPr>
        <w:t xml:space="preserve">the Seller has earned a commission (the "Commission") in connection with the real estate transaction described in Schedule "A" hereto (the "Real Estate Transaction");</w:t>
      </w:r>
    </w:p>
    <w:p>
      <w:pPr>
        <w:spacing w:after="120"/>
        <w:ind w:left="360"/>
        <w:jc w:val="left"/>
      </w:pPr>
      <w:r>
        <w:rPr>
          <w:rFonts w:ascii="Times New Roman" w:cs="Times New Roman" w:eastAsia="Times New Roman" w:hAnsi="Times New Roman"/>
          <w:b/>
          <w:bCs/>
          <w:sz w:val="24"/>
          <w:szCs w:val="24"/>
        </w:rPr>
        <w:t xml:space="preserve">WHEREAS </w:t>
      </w:r>
      <w:r>
        <w:rPr>
          <w:rFonts w:ascii="Times New Roman" w:cs="Times New Roman" w:eastAsia="Times New Roman" w:hAnsi="Times New Roman"/>
          <w:sz w:val="24"/>
          <w:szCs w:val="24"/>
        </w:rPr>
        <w:t xml:space="preserve">the Real Estate Transaction is firm, with all conditions of the Agreement of Purchase and Sale having been waived or satisfied;</w:t>
      </w:r>
    </w:p>
    <w:p>
      <w:pPr>
        <w:spacing w:after="120"/>
        <w:ind w:left="360"/>
        <w:jc w:val="left"/>
      </w:pPr>
      <w:r>
        <w:rPr>
          <w:rFonts w:ascii="Times New Roman" w:cs="Times New Roman" w:eastAsia="Times New Roman" w:hAnsi="Times New Roman"/>
          <w:b/>
          <w:bCs/>
          <w:sz w:val="24"/>
          <w:szCs w:val="24"/>
        </w:rPr>
        <w:t xml:space="preserve">WHEREAS </w:t>
      </w:r>
      <w:r>
        <w:rPr>
          <w:rFonts w:ascii="Times New Roman" w:cs="Times New Roman" w:eastAsia="Times New Roman" w:hAnsi="Times New Roman"/>
          <w:sz w:val="24"/>
          <w:szCs w:val="24"/>
        </w:rPr>
        <w:t xml:space="preserve">the Seller wishes to sell, and the Purchaser wishes to purchase, the Commission on the terms and conditions set forth herein;</w:t>
      </w:r>
    </w:p>
    <w:p>
      <w:pPr>
        <w:spacing w:after="120"/>
        <w:ind w:left="360"/>
        <w:jc w:val="left"/>
      </w:pPr>
      <w:r>
        <w:rPr>
          <w:rFonts w:ascii="Times New Roman" w:cs="Times New Roman" w:eastAsia="Times New Roman" w:hAnsi="Times New Roman"/>
          <w:b/>
          <w:bCs/>
          <w:sz w:val="24"/>
          <w:szCs w:val="24"/>
        </w:rPr>
        <w:t xml:space="preserve">WHEREAS </w:t>
      </w:r>
      <w:r>
        <w:rPr>
          <w:rFonts w:ascii="Times New Roman" w:cs="Times New Roman" w:eastAsia="Times New Roman" w:hAnsi="Times New Roman"/>
          <w:sz w:val="24"/>
          <w:szCs w:val="24"/>
        </w:rPr>
        <w:t xml:space="preserve">the Parties intend this Agreement to constitute an absolute and unconditional sale and assignment of the Commission from the Seller to the Purchaser, and expressly do not intend this transaction to constitute a loan, a financing arrangement, or a security interest of any kind;</w:t>
      </w:r>
    </w:p>
    <w:p>
      <w:pPr>
        <w:spacing w:after="120"/>
      </w:pPr>
    </w:p>
    <w:p>
      <w:pPr>
        <w:spacing w:after="240"/>
        <w:jc w:val="left"/>
      </w:pPr>
      <w:r>
        <w:rPr>
          <w:rFonts w:ascii="Times New Roman" w:cs="Times New Roman" w:eastAsia="Times New Roman" w:hAnsi="Times New Roman"/>
          <w:b/>
          <w:bCs/>
          <w:sz w:val="24"/>
          <w:szCs w:val="24"/>
        </w:rPr>
        <w:t xml:space="preserve">NOW THEREFORE</w:t>
      </w:r>
      <w:r>
        <w:rPr>
          <w:rFonts w:ascii="Times New Roman" w:cs="Times New Roman" w:eastAsia="Times New Roman" w:hAnsi="Times New Roman"/>
          <w:sz w:val="24"/>
          <w:szCs w:val="24"/>
        </w:rPr>
        <w:t xml:space="preserve">, in consideration of the mutual covenants and agreements herein contained and for other good and valuable consideration, the receipt and sufficiency of which are hereby acknowledged, the Parties agree as follows:</w:t>
      </w:r>
    </w:p>
    <w:p>
      <w:pPr>
        <w:spacing w:after="120" w:before="240"/>
        <w:jc w:val="left"/>
      </w:pPr>
      <w:r>
        <w:rPr>
          <w:rFonts w:ascii="Times New Roman" w:cs="Times New Roman" w:eastAsia="Times New Roman" w:hAnsi="Times New Roman"/>
          <w:b/>
          <w:bCs/>
          <w:i w:val="false"/>
          <w:iCs w:val="false"/>
          <w:sz w:val="28"/>
          <w:szCs w:val="28"/>
        </w:rPr>
        <w:t xml:space="preserve">ARTICLE 1 — DEFINITIONS</w:t>
      </w:r>
    </w:p>
    <w:p>
      <w:pPr>
        <w:spacing w:after="100"/>
        <w:ind w:left="360"/>
        <w:jc w:val="left"/>
      </w:pPr>
      <w:r>
        <w:rPr>
          <w:rFonts w:ascii="Times New Roman" w:cs="Times New Roman" w:eastAsia="Times New Roman" w:hAnsi="Times New Roman"/>
          <w:b/>
          <w:bCs/>
          <w:sz w:val="24"/>
          <w:szCs w:val="24"/>
        </w:rPr>
        <w:t xml:space="preserve">"Agreement of Purchase and Sale" or "APS"</w:t>
      </w:r>
      <w:r>
        <w:rPr>
          <w:rFonts w:ascii="Times New Roman" w:cs="Times New Roman" w:eastAsia="Times New Roman" w:hAnsi="Times New Roman"/>
          <w:sz w:val="24"/>
          <w:szCs w:val="24"/>
        </w:rPr>
        <w:t xml:space="preserve"> means the binding written agreement for the purchase and sale of real property as described in Schedule "A", including any addenda or amendments thereto;</w:t>
      </w:r>
    </w:p>
    <w:p>
      <w:pPr>
        <w:spacing w:after="100"/>
        <w:ind w:left="360"/>
        <w:jc w:val="left"/>
      </w:pPr>
      <w:r>
        <w:rPr>
          <w:rFonts w:ascii="Times New Roman" w:cs="Times New Roman" w:eastAsia="Times New Roman" w:hAnsi="Times New Roman"/>
          <w:b/>
          <w:bCs/>
          <w:sz w:val="24"/>
          <w:szCs w:val="24"/>
        </w:rPr>
        <w:t xml:space="preserve">"Brokerage"</w:t>
      </w:r>
      <w:r>
        <w:rPr>
          <w:rFonts w:ascii="Times New Roman" w:cs="Times New Roman" w:eastAsia="Times New Roman" w:hAnsi="Times New Roman"/>
          <w:sz w:val="24"/>
          <w:szCs w:val="24"/>
        </w:rPr>
        <w:t xml:space="preserve"> means the real estate brokerage holding the Commission in trust as described in Schedule "A";</w:t>
      </w:r>
    </w:p>
    <w:p>
      <w:pPr>
        <w:spacing w:after="100"/>
        <w:ind w:left="360"/>
        <w:jc w:val="left"/>
      </w:pPr>
      <w:r>
        <w:rPr>
          <w:rFonts w:ascii="Times New Roman" w:cs="Times New Roman" w:eastAsia="Times New Roman" w:hAnsi="Times New Roman"/>
          <w:b/>
          <w:bCs/>
          <w:sz w:val="24"/>
          <w:szCs w:val="24"/>
        </w:rPr>
        <w:t xml:space="preserve">"Closing Date"</w:t>
      </w:r>
      <w:r>
        <w:rPr>
          <w:rFonts w:ascii="Times New Roman" w:cs="Times New Roman" w:eastAsia="Times New Roman" w:hAnsi="Times New Roman"/>
          <w:sz w:val="24"/>
          <w:szCs w:val="24"/>
        </w:rPr>
        <w:t xml:space="preserve"> means the expected closing date of the APS as set out in Schedule "A", or such earlier or later date as may be mutually agreed in writing by the parties to the APS;</w:t>
      </w:r>
    </w:p>
    <w:p>
      <w:pPr>
        <w:spacing w:after="100"/>
        <w:ind w:left="360"/>
        <w:jc w:val="left"/>
      </w:pPr>
      <w:r>
        <w:rPr>
          <w:rFonts w:ascii="Times New Roman" w:cs="Times New Roman" w:eastAsia="Times New Roman" w:hAnsi="Times New Roman"/>
          <w:b/>
          <w:bCs/>
          <w:sz w:val="24"/>
          <w:szCs w:val="24"/>
        </w:rPr>
        <w:t xml:space="preserve">"Collection Date"</w:t>
      </w:r>
      <w:r>
        <w:rPr>
          <w:rFonts w:ascii="Times New Roman" w:cs="Times New Roman" w:eastAsia="Times New Roman" w:hAnsi="Times New Roman"/>
          <w:sz w:val="24"/>
          <w:szCs w:val="24"/>
        </w:rPr>
        <w:t xml:space="preserve"> means the date on which the Purchaser receives payment of the Commission from the Brokerage;</w:t>
      </w:r>
    </w:p>
    <w:p>
      <w:pPr>
        <w:spacing w:after="100"/>
        <w:ind w:left="360"/>
        <w:jc w:val="left"/>
      </w:pPr>
      <w:r>
        <w:rPr>
          <w:rFonts w:ascii="Times New Roman" w:cs="Times New Roman" w:eastAsia="Times New Roman" w:hAnsi="Times New Roman"/>
          <w:b/>
          <w:bCs/>
          <w:sz w:val="24"/>
          <w:szCs w:val="24"/>
        </w:rPr>
        <w:t xml:space="preserve">"Commission"</w:t>
      </w:r>
      <w:r>
        <w:rPr>
          <w:rFonts w:ascii="Times New Roman" w:cs="Times New Roman" w:eastAsia="Times New Roman" w:hAnsi="Times New Roman"/>
          <w:sz w:val="24"/>
          <w:szCs w:val="24"/>
        </w:rPr>
        <w:t xml:space="preserve"> means the specific commission receivable being purchased, as described in Schedule "A";</w:t>
      </w:r>
    </w:p>
    <w:p>
      <w:pPr>
        <w:spacing w:after="100"/>
        <w:ind w:left="360"/>
        <w:jc w:val="left"/>
      </w:pPr>
      <w:r>
        <w:rPr>
          <w:rFonts w:ascii="Times New Roman" w:cs="Times New Roman" w:eastAsia="Times New Roman" w:hAnsi="Times New Roman"/>
          <w:b/>
          <w:bCs/>
          <w:sz w:val="24"/>
          <w:szCs w:val="24"/>
        </w:rPr>
        <w:t xml:space="preserve">"Extension Fee"</w:t>
      </w:r>
      <w:r>
        <w:rPr>
          <w:rFonts w:ascii="Times New Roman" w:cs="Times New Roman" w:eastAsia="Times New Roman" w:hAnsi="Times New Roman"/>
          <w:sz w:val="24"/>
          <w:szCs w:val="24"/>
        </w:rPr>
        <w:t xml:space="preserve"> means the flat per-diem charge applicable if the Real Estate Transaction does not close on or before the Expected Closing Date, calculated in accordance with Article 6;</w:t>
      </w:r>
    </w:p>
    <w:p>
      <w:pPr>
        <w:spacing w:after="100"/>
        <w:ind w:left="360"/>
        <w:jc w:val="left"/>
      </w:pPr>
      <w:r>
        <w:rPr>
          <w:rFonts w:ascii="Times New Roman" w:cs="Times New Roman" w:eastAsia="Times New Roman" w:hAnsi="Times New Roman"/>
          <w:b/>
          <w:bCs/>
          <w:sz w:val="24"/>
          <w:szCs w:val="24"/>
        </w:rPr>
        <w:t xml:space="preserve">"Face Value"</w:t>
      </w:r>
      <w:r>
        <w:rPr>
          <w:rFonts w:ascii="Times New Roman" w:cs="Times New Roman" w:eastAsia="Times New Roman" w:hAnsi="Times New Roman"/>
          <w:sz w:val="24"/>
          <w:szCs w:val="24"/>
        </w:rPr>
        <w:t xml:space="preserve"> means the net commission payable to the Seller after the Brokerage’s commission split, as set out in Schedule "A";</w:t>
      </w:r>
    </w:p>
    <w:p>
      <w:pPr>
        <w:spacing w:after="100"/>
        <w:ind w:left="360"/>
        <w:jc w:val="left"/>
      </w:pPr>
      <w:r>
        <w:rPr>
          <w:rFonts w:ascii="Times New Roman" w:cs="Times New Roman" w:eastAsia="Times New Roman" w:hAnsi="Times New Roman"/>
          <w:b/>
          <w:bCs/>
          <w:sz w:val="24"/>
          <w:szCs w:val="24"/>
        </w:rPr>
        <w:t xml:space="preserve">"Grace Period"</w:t>
      </w:r>
      <w:r>
        <w:rPr>
          <w:rFonts w:ascii="Times New Roman" w:cs="Times New Roman" w:eastAsia="Times New Roman" w:hAnsi="Times New Roman"/>
          <w:sz w:val="24"/>
          <w:szCs w:val="24"/>
        </w:rPr>
        <w:t xml:space="preserve"> means the five (5) calendar day period immediately following the Expected Closing Date during which no Extension Fee shall accrue, as set out in Article 6;</w:t>
      </w:r>
    </w:p>
    <w:p>
      <w:pPr>
        <w:spacing w:after="100"/>
        <w:ind w:left="360"/>
        <w:jc w:val="left"/>
      </w:pPr>
      <w:r>
        <w:rPr>
          <w:rFonts w:ascii="Times New Roman" w:cs="Times New Roman" w:eastAsia="Times New Roman" w:hAnsi="Times New Roman"/>
          <w:b/>
          <w:bCs/>
          <w:sz w:val="24"/>
          <w:szCs w:val="24"/>
        </w:rPr>
        <w:t xml:space="preserve">"Irrevocable Direction to Pay"</w:t>
      </w:r>
      <w:r>
        <w:rPr>
          <w:rFonts w:ascii="Times New Roman" w:cs="Times New Roman" w:eastAsia="Times New Roman" w:hAnsi="Times New Roman"/>
          <w:sz w:val="24"/>
          <w:szCs w:val="24"/>
        </w:rPr>
        <w:t xml:space="preserve"> means the irrevocable direction executed by the Seller directing the Brokerage to pay the Commission directly to the Purchaser, in the form attached as Schedule "B";</w:t>
      </w:r>
    </w:p>
    <w:p>
      <w:pPr>
        <w:spacing w:after="100"/>
        <w:ind w:left="360"/>
        <w:jc w:val="left"/>
      </w:pPr>
      <w:r>
        <w:rPr>
          <w:rFonts w:ascii="Times New Roman" w:cs="Times New Roman" w:eastAsia="Times New Roman" w:hAnsi="Times New Roman"/>
          <w:b/>
          <w:bCs/>
          <w:sz w:val="24"/>
          <w:szCs w:val="24"/>
        </w:rPr>
        <w:t xml:space="preserve">"Purchase Discount"</w:t>
      </w:r>
      <w:r>
        <w:rPr>
          <w:rFonts w:ascii="Times New Roman" w:cs="Times New Roman" w:eastAsia="Times New Roman" w:hAnsi="Times New Roman"/>
          <w:sz w:val="24"/>
          <w:szCs w:val="24"/>
        </w:rPr>
        <w:t xml:space="preserve"> means the fee charged by the Purchaser for this purchase transaction, calculated as set out in Article 3;</w:t>
      </w:r>
    </w:p>
    <w:p>
      <w:pPr>
        <w:spacing w:after="100"/>
        <w:ind w:left="360"/>
        <w:jc w:val="left"/>
      </w:pPr>
      <w:r>
        <w:rPr>
          <w:rFonts w:ascii="Times New Roman" w:cs="Times New Roman" w:eastAsia="Times New Roman" w:hAnsi="Times New Roman"/>
          <w:b/>
          <w:bCs/>
          <w:sz w:val="24"/>
          <w:szCs w:val="24"/>
        </w:rPr>
        <w:t xml:space="preserve">"Purchase Price"</w:t>
      </w:r>
      <w:r>
        <w:rPr>
          <w:rFonts w:ascii="Times New Roman" w:cs="Times New Roman" w:eastAsia="Times New Roman" w:hAnsi="Times New Roman"/>
          <w:sz w:val="24"/>
          <w:szCs w:val="24"/>
        </w:rPr>
        <w:t xml:space="preserve"> means the amount paid by the Purchaser to the Seller, being the Face Value less the Purchase Discount;</w:t>
      </w:r>
    </w:p>
    <w:p>
      <w:pPr>
        <w:spacing w:after="100"/>
        <w:ind w:left="360"/>
        <w:jc w:val="left"/>
      </w:pPr>
      <w:r>
        <w:rPr>
          <w:rFonts w:ascii="Times New Roman" w:cs="Times New Roman" w:eastAsia="Times New Roman" w:hAnsi="Times New Roman"/>
          <w:b/>
          <w:bCs/>
          <w:sz w:val="24"/>
          <w:szCs w:val="24"/>
        </w:rPr>
        <w:t xml:space="preserve">"Real Estate Transaction"</w:t>
      </w:r>
      <w:r>
        <w:rPr>
          <w:rFonts w:ascii="Times New Roman" w:cs="Times New Roman" w:eastAsia="Times New Roman" w:hAnsi="Times New Roman"/>
          <w:sz w:val="24"/>
          <w:szCs w:val="24"/>
        </w:rPr>
        <w:t xml:space="preserve"> means the underlying sale of real property described in Schedule "A";</w:t>
      </w:r>
    </w:p>
    <w:p>
      <w:pPr>
        <w:spacing w:after="100"/>
        <w:ind w:left="360"/>
        <w:jc w:val="left"/>
      </w:pPr>
      <w:r>
        <w:rPr>
          <w:rFonts w:ascii="Times New Roman" w:cs="Times New Roman" w:eastAsia="Times New Roman" w:hAnsi="Times New Roman"/>
          <w:b/>
          <w:bCs/>
          <w:sz w:val="24"/>
          <w:szCs w:val="24"/>
        </w:rPr>
        <w:t xml:space="preserve">"Referral Fee"</w:t>
      </w:r>
      <w:r>
        <w:rPr>
          <w:rFonts w:ascii="Times New Roman" w:cs="Times New Roman" w:eastAsia="Times New Roman" w:hAnsi="Times New Roman"/>
          <w:sz w:val="24"/>
          <w:szCs w:val="24"/>
        </w:rPr>
        <w:t xml:space="preserve"> means any referral or cooperation fee payable by the Purchaser to the Brokerage in connection with this transaction, as agreed in the Brokerage Cooperation Agreement;</w:t>
      </w:r>
    </w:p>
    <w:p>
      <w:pPr>
        <w:spacing w:after="100"/>
        <w:ind w:left="360"/>
        <w:jc w:val="left"/>
      </w:pPr>
      <w:r>
        <w:rPr>
          <w:rFonts w:ascii="Times New Roman" w:cs="Times New Roman" w:eastAsia="Times New Roman" w:hAnsi="Times New Roman"/>
          <w:b/>
          <w:bCs/>
          <w:sz w:val="24"/>
          <w:szCs w:val="24"/>
        </w:rPr>
        <w:t xml:space="preserve">"RECO"</w:t>
      </w:r>
      <w:r>
        <w:rPr>
          <w:rFonts w:ascii="Times New Roman" w:cs="Times New Roman" w:eastAsia="Times New Roman" w:hAnsi="Times New Roman"/>
          <w:sz w:val="24"/>
          <w:szCs w:val="24"/>
        </w:rPr>
        <w:t xml:space="preserve"> means the Real Estate Council of Ontario.</w:t>
      </w:r>
    </w:p>
    <w:p>
      <w:pPr>
        <w:spacing w:after="120" w:before="240"/>
        <w:jc w:val="left"/>
      </w:pPr>
      <w:r>
        <w:rPr>
          <w:rFonts w:ascii="Times New Roman" w:cs="Times New Roman" w:eastAsia="Times New Roman" w:hAnsi="Times New Roman"/>
          <w:b/>
          <w:bCs/>
          <w:i w:val="false"/>
          <w:iCs w:val="false"/>
          <w:sz w:val="28"/>
          <w:szCs w:val="28"/>
        </w:rPr>
        <w:t xml:space="preserve">ARTICLE 2 — PURCHASE AND SALE</w:t>
      </w:r>
    </w:p>
    <w:p>
      <w:pPr>
        <w:spacing w:after="60" w:before="120"/>
        <w:jc w:val="left"/>
      </w:pPr>
      <w:r>
        <w:rPr>
          <w:rFonts w:ascii="Times New Roman" w:cs="Times New Roman" w:eastAsia="Times New Roman" w:hAnsi="Times New Roman"/>
          <w:b/>
          <w:bCs/>
          <w:sz w:val="24"/>
          <w:szCs w:val="24"/>
        </w:rPr>
        <w:t xml:space="preserve">2.1 Sale and Assignment.</w:t>
      </w:r>
    </w:p>
    <w:p>
      <w:pPr>
        <w:spacing w:after="120"/>
        <w:ind w:left="360"/>
        <w:jc w:val="left"/>
      </w:pPr>
      <w:r>
        <w:rPr>
          <w:rFonts w:ascii="Times New Roman" w:cs="Times New Roman" w:eastAsia="Times New Roman" w:hAnsi="Times New Roman"/>
          <w:b w:val="false"/>
          <w:bCs w:val="false"/>
          <w:i w:val="false"/>
          <w:iCs w:val="false"/>
          <w:sz w:val="24"/>
          <w:szCs w:val="24"/>
        </w:rPr>
        <w:t xml:space="preserve">The Seller hereby sells, assigns, and transfers to the Purchaser, absolutely and unconditionally, all of the Seller’s right, title, interest, and entitlement in and to the Commission, free and clear of all liens, charges, encumbrances, claims, and security interests of any kind.</w:t>
      </w:r>
    </w:p>
    <w:p>
      <w:pPr>
        <w:spacing w:after="60" w:before="120"/>
        <w:jc w:val="left"/>
      </w:pPr>
      <w:r>
        <w:rPr>
          <w:rFonts w:ascii="Times New Roman" w:cs="Times New Roman" w:eastAsia="Times New Roman" w:hAnsi="Times New Roman"/>
          <w:b/>
          <w:bCs/>
          <w:sz w:val="24"/>
          <w:szCs w:val="24"/>
        </w:rPr>
        <w:t xml:space="preserve">2.2 Absolute Assignment.</w:t>
      </w:r>
    </w:p>
    <w:p>
      <w:pPr>
        <w:spacing w:after="120"/>
        <w:ind w:left="360"/>
        <w:jc w:val="left"/>
      </w:pPr>
      <w:r>
        <w:rPr>
          <w:rFonts w:ascii="Times New Roman" w:cs="Times New Roman" w:eastAsia="Times New Roman" w:hAnsi="Times New Roman"/>
          <w:b w:val="false"/>
          <w:bCs w:val="false"/>
          <w:i w:val="false"/>
          <w:iCs w:val="false"/>
          <w:sz w:val="24"/>
          <w:szCs w:val="24"/>
        </w:rPr>
        <w:t xml:space="preserve">The Parties acknowledge and agree that this transaction constitutes a true sale and absolute assignment of the Commission, and not an assignment by way of security or a loan. Upon execution of this Agreement, the Purchaser shall be the sole and absolute owner of the Commission.</w:t>
      </w:r>
    </w:p>
    <w:p>
      <w:pPr>
        <w:spacing w:after="60" w:before="120"/>
        <w:jc w:val="left"/>
      </w:pPr>
      <w:r>
        <w:rPr>
          <w:rFonts w:ascii="Times New Roman" w:cs="Times New Roman" w:eastAsia="Times New Roman" w:hAnsi="Times New Roman"/>
          <w:b/>
          <w:bCs/>
          <w:sz w:val="24"/>
          <w:szCs w:val="24"/>
        </w:rPr>
        <w:t xml:space="preserve">2.3 No Residual Interest.</w:t>
      </w:r>
    </w:p>
    <w:p>
      <w:pPr>
        <w:spacing w:after="120"/>
        <w:ind w:left="360"/>
        <w:jc w:val="left"/>
      </w:pPr>
      <w:r>
        <w:rPr>
          <w:rFonts w:ascii="Times New Roman" w:cs="Times New Roman" w:eastAsia="Times New Roman" w:hAnsi="Times New Roman"/>
          <w:b w:val="false"/>
          <w:bCs w:val="false"/>
          <w:i w:val="false"/>
          <w:iCs w:val="false"/>
          <w:sz w:val="24"/>
          <w:szCs w:val="24"/>
        </w:rPr>
        <w:t xml:space="preserve">Following the execution of this Agreement, the Seller shall have no further right, title, interest, or claim in or to the Commission, except as expressly set forth in this Agreement.</w:t>
      </w:r>
    </w:p>
    <w:p>
      <w:pPr>
        <w:spacing w:after="120" w:before="240"/>
        <w:jc w:val="left"/>
      </w:pPr>
      <w:r>
        <w:rPr>
          <w:rFonts w:ascii="Times New Roman" w:cs="Times New Roman" w:eastAsia="Times New Roman" w:hAnsi="Times New Roman"/>
          <w:b/>
          <w:bCs/>
          <w:i w:val="false"/>
          <w:iCs w:val="false"/>
          <w:sz w:val="28"/>
          <w:szCs w:val="28"/>
        </w:rPr>
        <w:t xml:space="preserve">ARTICLE 3 — PURCHASE PRICE AND PAYMENT</w:t>
      </w:r>
    </w:p>
    <w:p>
      <w:pPr>
        <w:spacing w:after="60" w:before="120"/>
        <w:jc w:val="left"/>
      </w:pPr>
      <w:r>
        <w:rPr>
          <w:rFonts w:ascii="Times New Roman" w:cs="Times New Roman" w:eastAsia="Times New Roman" w:hAnsi="Times New Roman"/>
          <w:b/>
          <w:bCs/>
          <w:sz w:val="24"/>
          <w:szCs w:val="24"/>
        </w:rPr>
        <w:t xml:space="preserve">3.1 Face Value.</w:t>
      </w:r>
    </w:p>
    <w:p>
      <w:pPr>
        <w:spacing w:after="120"/>
        <w:ind w:left="360"/>
        <w:jc w:val="left"/>
      </w:pPr>
      <w:r>
        <w:rPr>
          <w:rFonts w:ascii="Times New Roman" w:cs="Times New Roman" w:eastAsia="Times New Roman" w:hAnsi="Times New Roman"/>
          <w:b w:val="false"/>
          <w:bCs w:val="false"/>
          <w:i w:val="false"/>
          <w:iCs w:val="false"/>
          <w:sz w:val="24"/>
          <w:szCs w:val="24"/>
        </w:rPr>
        <w:t xml:space="preserve">The Face Value of the Commission is ${{FACE_VALUE}} (the "Face Value"), being the net commission payable to the Seller after the Brokerage’s commission split.</w:t>
      </w:r>
    </w:p>
    <w:p>
      <w:pPr>
        <w:spacing w:after="60" w:before="120"/>
        <w:jc w:val="left"/>
      </w:pPr>
      <w:r>
        <w:rPr>
          <w:rFonts w:ascii="Times New Roman" w:cs="Times New Roman" w:eastAsia="Times New Roman" w:hAnsi="Times New Roman"/>
          <w:b/>
          <w:bCs/>
          <w:sz w:val="24"/>
          <w:szCs w:val="24"/>
        </w:rPr>
        <w:t xml:space="preserve">3.2 Purchase Discount.</w:t>
      </w:r>
    </w:p>
    <w:p>
      <w:pPr>
        <w:spacing w:after="120"/>
        <w:ind w:left="360"/>
        <w:jc w:val="left"/>
      </w:pPr>
      <w:r>
        <w:rPr>
          <w:rFonts w:ascii="Times New Roman" w:cs="Times New Roman" w:eastAsia="Times New Roman" w:hAnsi="Times New Roman"/>
          <w:b w:val="false"/>
          <w:bCs w:val="false"/>
          <w:i w:val="false"/>
          <w:iCs w:val="false"/>
          <w:sz w:val="24"/>
          <w:szCs w:val="24"/>
        </w:rPr>
        <w:t xml:space="preserve">The Purchase Discount is ${{PURCHASE_DISCOUNT}} (the "Purchase Discount"), calculated as follows: $0.75 per $1,000.00 of Face Value per day, for {{NUMBER_OF_DAYS}} days (being the number of calendar days from the date of this Agreement to the Expected Closing Date, plus ten (10) business days).</w:t>
      </w:r>
    </w:p>
    <w:p>
      <w:pPr>
        <w:spacing w:after="60" w:before="120"/>
        <w:jc w:val="left"/>
      </w:pPr>
      <w:r>
        <w:rPr>
          <w:rFonts w:ascii="Times New Roman" w:cs="Times New Roman" w:eastAsia="Times New Roman" w:hAnsi="Times New Roman"/>
          <w:b/>
          <w:bCs/>
          <w:sz w:val="24"/>
          <w:szCs w:val="24"/>
        </w:rPr>
        <w:t xml:space="preserve">3.3 Purchase Price.</w:t>
      </w:r>
    </w:p>
    <w:p>
      <w:pPr>
        <w:spacing w:after="120"/>
        <w:ind w:left="360"/>
        <w:jc w:val="left"/>
      </w:pPr>
      <w:r>
        <w:rPr>
          <w:rFonts w:ascii="Times New Roman" w:cs="Times New Roman" w:eastAsia="Times New Roman" w:hAnsi="Times New Roman"/>
          <w:b w:val="false"/>
          <w:bCs w:val="false"/>
          <w:i w:val="false"/>
          <w:iCs w:val="false"/>
          <w:sz w:val="24"/>
          <w:szCs w:val="24"/>
        </w:rPr>
        <w:t xml:space="preserve">The Purchase Price payable to the Seller is ${{PURCHASE_PRICE}} (the "Purchase Price"), being the Face Value less the Purchase Discount.</w:t>
      </w:r>
    </w:p>
    <w:p>
      <w:pPr>
        <w:spacing w:after="60" w:before="120"/>
        <w:jc w:val="left"/>
      </w:pPr>
      <w:r>
        <w:rPr>
          <w:rFonts w:ascii="Times New Roman" w:cs="Times New Roman" w:eastAsia="Times New Roman" w:hAnsi="Times New Roman"/>
          <w:b/>
          <w:bCs/>
          <w:sz w:val="24"/>
          <w:szCs w:val="24"/>
        </w:rPr>
        <w:t xml:space="preserve">3.4 Payment.</w:t>
      </w:r>
    </w:p>
    <w:p>
      <w:pPr>
        <w:spacing w:after="120"/>
        <w:ind w:left="360"/>
        <w:jc w:val="left"/>
      </w:pPr>
      <w:r>
        <w:rPr>
          <w:rFonts w:ascii="Times New Roman" w:cs="Times New Roman" w:eastAsia="Times New Roman" w:hAnsi="Times New Roman"/>
          <w:b w:val="false"/>
          <w:bCs w:val="false"/>
          <w:i w:val="false"/>
          <w:iCs w:val="false"/>
          <w:sz w:val="24"/>
          <w:szCs w:val="24"/>
        </w:rPr>
        <w:t xml:space="preserve">The Purchaser shall pay the Purchase Price to the Seller by electronic funds transfer to the account specified in Schedule “C” within two (2) business days of execution of this Agreement and the Irrevocable Direction to Pay.</w:t>
      </w:r>
    </w:p>
    <w:p>
      <w:pPr>
        <w:spacing w:after="120" w:before="240"/>
        <w:jc w:val="left"/>
      </w:pPr>
      <w:r>
        <w:rPr>
          <w:rFonts w:ascii="Times New Roman" w:cs="Times New Roman" w:eastAsia="Times New Roman" w:hAnsi="Times New Roman"/>
          <w:b/>
          <w:bCs/>
          <w:i w:val="false"/>
          <w:iCs w:val="false"/>
          <w:sz w:val="28"/>
          <w:szCs w:val="28"/>
        </w:rPr>
        <w:t xml:space="preserve">ARTICLE 4 — COLLECTION</w:t>
      </w:r>
    </w:p>
    <w:p>
      <w:pPr>
        <w:spacing w:after="60" w:before="120"/>
        <w:jc w:val="left"/>
      </w:pPr>
      <w:r>
        <w:rPr>
          <w:rFonts w:ascii="Times New Roman" w:cs="Times New Roman" w:eastAsia="Times New Roman" w:hAnsi="Times New Roman"/>
          <w:b/>
          <w:bCs/>
          <w:sz w:val="24"/>
          <w:szCs w:val="24"/>
        </w:rPr>
        <w:t xml:space="preserve">4.1 </w:t>
      </w:r>
    </w:p>
    <w:p>
      <w:pPr>
        <w:spacing w:after="120"/>
        <w:ind w:left="360"/>
        <w:jc w:val="left"/>
      </w:pPr>
      <w:r>
        <w:rPr>
          <w:rFonts w:ascii="Times New Roman" w:cs="Times New Roman" w:eastAsia="Times New Roman" w:hAnsi="Times New Roman"/>
          <w:b w:val="false"/>
          <w:bCs w:val="false"/>
          <w:i w:val="false"/>
          <w:iCs w:val="false"/>
          <w:sz w:val="24"/>
          <w:szCs w:val="24"/>
        </w:rPr>
        <w:t xml:space="preserve">The Purchaser shall collect the Commission directly from the Brokerage’s trust account upon closing of the Real Estate Transaction.</w:t>
      </w:r>
    </w:p>
    <w:p>
      <w:pPr>
        <w:spacing w:after="60" w:before="120"/>
        <w:jc w:val="left"/>
      </w:pPr>
      <w:r>
        <w:rPr>
          <w:rFonts w:ascii="Times New Roman" w:cs="Times New Roman" w:eastAsia="Times New Roman" w:hAnsi="Times New Roman"/>
          <w:b/>
          <w:bCs/>
          <w:sz w:val="24"/>
          <w:szCs w:val="24"/>
        </w:rPr>
        <w:t xml:space="preserve">4.2 </w:t>
      </w:r>
    </w:p>
    <w:p>
      <w:pPr>
        <w:spacing w:after="120"/>
        <w:ind w:left="360"/>
        <w:jc w:val="left"/>
      </w:pPr>
      <w:r>
        <w:rPr>
          <w:rFonts w:ascii="Times New Roman" w:cs="Times New Roman" w:eastAsia="Times New Roman" w:hAnsi="Times New Roman"/>
          <w:b w:val="false"/>
          <w:bCs w:val="false"/>
          <w:i w:val="false"/>
          <w:iCs w:val="false"/>
          <w:sz w:val="24"/>
          <w:szCs w:val="24"/>
        </w:rPr>
        <w:t xml:space="preserve">The Seller shall, concurrently with the execution of this Agreement, execute an Irrevocable Direction to Pay in the form attached as Schedule "B", directing the Brokerage to pay the Commission directly to the Purchaser from the Brokerage’s real estate trust account.</w:t>
      </w:r>
    </w:p>
    <w:p>
      <w:pPr>
        <w:spacing w:after="60" w:before="120"/>
        <w:jc w:val="left"/>
      </w:pPr>
      <w:r>
        <w:rPr>
          <w:rFonts w:ascii="Times New Roman" w:cs="Times New Roman" w:eastAsia="Times New Roman" w:hAnsi="Times New Roman"/>
          <w:b/>
          <w:bCs/>
          <w:sz w:val="24"/>
          <w:szCs w:val="24"/>
        </w:rPr>
        <w:t xml:space="preserve">4.3 </w:t>
      </w:r>
    </w:p>
    <w:p>
      <w:pPr>
        <w:spacing w:after="120"/>
        <w:ind w:left="360"/>
        <w:jc w:val="left"/>
      </w:pPr>
      <w:r>
        <w:rPr>
          <w:rFonts w:ascii="Times New Roman" w:cs="Times New Roman" w:eastAsia="Times New Roman" w:hAnsi="Times New Roman"/>
          <w:b w:val="false"/>
          <w:bCs w:val="false"/>
          <w:i w:val="false"/>
          <w:iCs w:val="false"/>
          <w:sz w:val="24"/>
          <w:szCs w:val="24"/>
        </w:rPr>
        <w:t xml:space="preserve">The Seller shall cooperate with the Purchaser in facilitating collection and shall promptly deliver copies of any correspondence from the Brokerage regarding the Irrevocable Direction to Pay to the Purchaser.</w:t>
      </w:r>
    </w:p>
    <w:p>
      <w:pPr>
        <w:spacing w:after="120" w:before="240"/>
        <w:jc w:val="left"/>
      </w:pPr>
      <w:r>
        <w:rPr>
          <w:rFonts w:ascii="Times New Roman" w:cs="Times New Roman" w:eastAsia="Times New Roman" w:hAnsi="Times New Roman"/>
          <w:b/>
          <w:bCs/>
          <w:i w:val="false"/>
          <w:iCs w:val="false"/>
          <w:sz w:val="28"/>
          <w:szCs w:val="28"/>
        </w:rPr>
        <w:t xml:space="preserve">ARTICLE 5 — RISK OF LOSS</w:t>
      </w:r>
    </w:p>
    <w:p>
      <w:pPr>
        <w:spacing w:after="60" w:before="120"/>
        <w:jc w:val="left"/>
      </w:pPr>
      <w:r>
        <w:rPr>
          <w:rFonts w:ascii="Times New Roman" w:cs="Times New Roman" w:eastAsia="Times New Roman" w:hAnsi="Times New Roman"/>
          <w:b/>
          <w:bCs/>
          <w:sz w:val="24"/>
          <w:szCs w:val="24"/>
        </w:rPr>
        <w:t xml:space="preserve">5.1 Assumption of Risk.</w:t>
      </w:r>
    </w:p>
    <w:p>
      <w:pPr>
        <w:spacing w:after="120"/>
        <w:ind w:left="360"/>
        <w:jc w:val="left"/>
      </w:pPr>
      <w:r>
        <w:rPr>
          <w:rFonts w:ascii="Times New Roman" w:cs="Times New Roman" w:eastAsia="Times New Roman" w:hAnsi="Times New Roman"/>
          <w:b w:val="false"/>
          <w:bCs w:val="false"/>
          <w:i w:val="false"/>
          <w:iCs w:val="false"/>
          <w:sz w:val="24"/>
          <w:szCs w:val="24"/>
        </w:rPr>
        <w:t xml:space="preserve">The Purchaser acknowledges that by purchasing the Commission, the Purchaser assumes the risk that the Real Estate Transaction may not close for any reason, including but not limited to buyer default, financing failure, title defect, or any other circumstance preventing closing.</w:t>
      </w:r>
    </w:p>
    <w:p>
      <w:pPr>
        <w:spacing w:after="60" w:before="120"/>
        <w:jc w:val="left"/>
      </w:pPr>
      <w:r>
        <w:rPr>
          <w:rFonts w:ascii="Times New Roman" w:cs="Times New Roman" w:eastAsia="Times New Roman" w:hAnsi="Times New Roman"/>
          <w:b/>
          <w:bCs/>
          <w:sz w:val="24"/>
          <w:szCs w:val="24"/>
        </w:rPr>
        <w:t xml:space="preserve">5.2 No Guarantee of Collection.</w:t>
      </w:r>
    </w:p>
    <w:p>
      <w:pPr>
        <w:spacing w:after="120"/>
        <w:ind w:left="360"/>
        <w:jc w:val="left"/>
      </w:pPr>
      <w:r>
        <w:rPr>
          <w:rFonts w:ascii="Times New Roman" w:cs="Times New Roman" w:eastAsia="Times New Roman" w:hAnsi="Times New Roman"/>
          <w:b w:val="false"/>
          <w:bCs w:val="false"/>
          <w:i w:val="false"/>
          <w:iCs w:val="false"/>
          <w:sz w:val="24"/>
          <w:szCs w:val="24"/>
        </w:rPr>
        <w:t xml:space="preserve">The Seller does not guarantee that the Purchaser will collect the full Face Value of the Commission or any amount whatsoever. The Purchase Discount reflects, among other things, the Purchaser’s assumption of this risk.</w:t>
      </w:r>
    </w:p>
    <w:p>
      <w:pPr>
        <w:spacing w:after="60" w:before="120"/>
        <w:jc w:val="left"/>
      </w:pPr>
      <w:r>
        <w:rPr>
          <w:rFonts w:ascii="Times New Roman" w:cs="Times New Roman" w:eastAsia="Times New Roman" w:hAnsi="Times New Roman"/>
          <w:b/>
          <w:bCs/>
          <w:sz w:val="24"/>
          <w:szCs w:val="24"/>
        </w:rPr>
        <w:t xml:space="preserve">5.3 Limited Remedies.</w:t>
      </w:r>
    </w:p>
    <w:p>
      <w:pPr>
        <w:spacing w:after="120"/>
        <w:ind w:left="360"/>
        <w:jc w:val="left"/>
      </w:pPr>
      <w:r>
        <w:rPr>
          <w:rFonts w:ascii="Times New Roman" w:cs="Times New Roman" w:eastAsia="Times New Roman" w:hAnsi="Times New Roman"/>
          <w:b w:val="false"/>
          <w:bCs w:val="false"/>
          <w:i w:val="false"/>
          <w:iCs w:val="false"/>
          <w:sz w:val="24"/>
          <w:szCs w:val="24"/>
        </w:rPr>
        <w:t xml:space="preserve">In the event that the Real Estate Transaction does not close, the Purchaser’s remedies shall be limited to those set forth in Article 7 of this Agreement. The Purchaser shall have no claim against the Seller for any amount in excess of the original Purchase Price.</w:t>
      </w:r>
    </w:p>
    <w:p>
      <w:pPr>
        <w:spacing w:after="120" w:before="240"/>
        <w:jc w:val="left"/>
      </w:pPr>
      <w:r>
        <w:rPr>
          <w:rFonts w:ascii="Times New Roman" w:cs="Times New Roman" w:eastAsia="Times New Roman" w:hAnsi="Times New Roman"/>
          <w:b/>
          <w:bCs/>
          <w:i w:val="false"/>
          <w:iCs w:val="false"/>
          <w:sz w:val="28"/>
          <w:szCs w:val="28"/>
        </w:rPr>
        <w:t xml:space="preserve">ARTICLE 6 — EXTENSION FEE</w:t>
      </w:r>
    </w:p>
    <w:p>
      <w:pPr>
        <w:spacing w:after="60" w:before="120"/>
        <w:jc w:val="left"/>
      </w:pPr>
      <w:r>
        <w:rPr>
          <w:rFonts w:ascii="Times New Roman" w:cs="Times New Roman" w:eastAsia="Times New Roman" w:hAnsi="Times New Roman"/>
          <w:b/>
          <w:bCs/>
          <w:sz w:val="24"/>
          <w:szCs w:val="24"/>
        </w:rPr>
        <w:t xml:space="preserve">6.1 Grace Period.</w:t>
      </w:r>
    </w:p>
    <w:p>
      <w:pPr>
        <w:spacing w:after="120"/>
        <w:ind w:left="360"/>
        <w:jc w:val="left"/>
      </w:pPr>
      <w:r>
        <w:rPr>
          <w:rFonts w:ascii="Times New Roman" w:cs="Times New Roman" w:eastAsia="Times New Roman" w:hAnsi="Times New Roman"/>
          <w:b w:val="false"/>
          <w:bCs w:val="false"/>
          <w:i w:val="false"/>
          <w:iCs w:val="false"/>
          <w:sz w:val="24"/>
          <w:szCs w:val="24"/>
        </w:rPr>
        <w:t xml:space="preserve">If the Real Estate Transaction does not close on or before the Expected Closing Date, no Extension Fee shall accrue during the first five (5) calendar days following the Expected Closing Date (the “Grace Period”).</w:t>
      </w:r>
    </w:p>
    <w:p>
      <w:pPr>
        <w:spacing w:after="60" w:before="120"/>
        <w:jc w:val="left"/>
      </w:pPr>
      <w:r>
        <w:rPr>
          <w:rFonts w:ascii="Times New Roman" w:cs="Times New Roman" w:eastAsia="Times New Roman" w:hAnsi="Times New Roman"/>
          <w:b/>
          <w:bCs/>
          <w:sz w:val="24"/>
          <w:szCs w:val="24"/>
        </w:rPr>
        <w:t xml:space="preserve">6.2 Extension Fee.</w:t>
      </w:r>
    </w:p>
    <w:p>
      <w:pPr>
        <w:spacing w:after="120"/>
        <w:ind w:left="360"/>
        <w:jc w:val="left"/>
      </w:pPr>
      <w:r>
        <w:rPr>
          <w:rFonts w:ascii="Times New Roman" w:cs="Times New Roman" w:eastAsia="Times New Roman" w:hAnsi="Times New Roman"/>
          <w:b w:val="false"/>
          <w:bCs w:val="false"/>
          <w:i w:val="false"/>
          <w:iCs w:val="false"/>
          <w:sz w:val="24"/>
          <w:szCs w:val="24"/>
        </w:rPr>
        <w:t xml:space="preserve">If the Real Estate Transaction does not close within the Grace Period, an extension fee (the "Extension Fee") shall apply at the rate of $0.75 per $1,000.00 of Face Value per day for each calendar day from the expiry of the Grace Period to the actual Closing Date, inclusive.</w:t>
      </w:r>
    </w:p>
    <w:p>
      <w:pPr>
        <w:spacing w:after="60" w:before="120"/>
        <w:jc w:val="left"/>
      </w:pPr>
      <w:r>
        <w:rPr>
          <w:rFonts w:ascii="Times New Roman" w:cs="Times New Roman" w:eastAsia="Times New Roman" w:hAnsi="Times New Roman"/>
          <w:b/>
          <w:bCs/>
          <w:sz w:val="24"/>
          <w:szCs w:val="24"/>
        </w:rPr>
        <w:t xml:space="preserve">6.3 Deduction at Collection.</w:t>
      </w:r>
    </w:p>
    <w:p>
      <w:pPr>
        <w:spacing w:after="120"/>
        <w:ind w:left="360"/>
        <w:jc w:val="left"/>
      </w:pPr>
      <w:r>
        <w:rPr>
          <w:rFonts w:ascii="Times New Roman" w:cs="Times New Roman" w:eastAsia="Times New Roman" w:hAnsi="Times New Roman"/>
          <w:b w:val="false"/>
          <w:bCs w:val="false"/>
          <w:i w:val="false"/>
          <w:iCs w:val="false"/>
          <w:sz w:val="24"/>
          <w:szCs w:val="24"/>
        </w:rPr>
        <w:t xml:space="preserve">The Extension Fee shall be deducted by the Purchaser from the Commission at the time of collection from the Brokerage.</w:t>
      </w:r>
    </w:p>
    <w:p>
      <w:pPr>
        <w:spacing w:after="60" w:before="120"/>
        <w:jc w:val="left"/>
      </w:pPr>
      <w:r>
        <w:rPr>
          <w:rFonts w:ascii="Times New Roman" w:cs="Times New Roman" w:eastAsia="Times New Roman" w:hAnsi="Times New Roman"/>
          <w:b/>
          <w:bCs/>
          <w:sz w:val="24"/>
          <w:szCs w:val="24"/>
        </w:rPr>
        <w:t xml:space="preserve">6.4 Nature of Extension Fee.</w:t>
      </w:r>
    </w:p>
    <w:p>
      <w:pPr>
        <w:spacing w:after="120"/>
        <w:ind w:left="360"/>
        <w:jc w:val="left"/>
      </w:pPr>
      <w:r>
        <w:rPr>
          <w:rFonts w:ascii="Times New Roman" w:cs="Times New Roman" w:eastAsia="Times New Roman" w:hAnsi="Times New Roman"/>
          <w:b w:val="false"/>
          <w:bCs w:val="false"/>
          <w:i w:val="false"/>
          <w:iCs w:val="false"/>
          <w:sz w:val="24"/>
          <w:szCs w:val="24"/>
        </w:rPr>
        <w:t xml:space="preserve">The Extension Fee is a flat per-diem charge reflecting the additional cost and risk borne by the Purchaser due to the delayed closing. It does not compound, accrue on prior Extension Fees, or constitute interest on a loan.</w:t>
      </w:r>
    </w:p>
    <w:p>
      <w:pPr>
        <w:spacing w:after="120" w:before="240"/>
        <w:jc w:val="left"/>
      </w:pPr>
      <w:r>
        <w:rPr>
          <w:rFonts w:ascii="Times New Roman" w:cs="Times New Roman" w:eastAsia="Times New Roman" w:hAnsi="Times New Roman"/>
          <w:b/>
          <w:bCs/>
          <w:i w:val="false"/>
          <w:iCs w:val="false"/>
          <w:sz w:val="28"/>
          <w:szCs w:val="28"/>
        </w:rPr>
        <w:t xml:space="preserve">ARTICLE 7 — NON-CLOSING REMEDIES (LIMITED RECOURSE)</w:t>
      </w:r>
    </w:p>
    <w:p>
      <w:pPr>
        <w:spacing w:after="60" w:before="120"/>
        <w:jc w:val="left"/>
      </w:pPr>
      <w:r>
        <w:rPr>
          <w:rFonts w:ascii="Times New Roman" w:cs="Times New Roman" w:eastAsia="Times New Roman" w:hAnsi="Times New Roman"/>
          <w:b/>
          <w:bCs/>
          <w:sz w:val="24"/>
          <w:szCs w:val="24"/>
        </w:rPr>
        <w:t xml:space="preserve">7.1 Substitution.</w:t>
      </w:r>
    </w:p>
    <w:p>
      <w:pPr>
        <w:spacing w:after="120"/>
        <w:ind w:left="360"/>
        <w:jc w:val="left"/>
      </w:pPr>
      <w:r>
        <w:rPr>
          <w:rFonts w:ascii="Times New Roman" w:cs="Times New Roman" w:eastAsia="Times New Roman" w:hAnsi="Times New Roman"/>
          <w:b w:val="false"/>
          <w:bCs w:val="false"/>
          <w:i w:val="false"/>
          <w:iCs w:val="false"/>
          <w:sz w:val="24"/>
          <w:szCs w:val="24"/>
        </w:rPr>
        <w:t xml:space="preserve">If the Real Estate Transaction does not close, the Seller shall use commercially reasonable efforts, within thirty (30) days of notification of non-closing, to identify and offer to the Purchaser a substitute commission receivable of equal or greater Face Value on substantially similar terms.</w:t>
      </w:r>
    </w:p>
    <w:p>
      <w:pPr>
        <w:spacing w:after="60" w:before="120"/>
        <w:jc w:val="left"/>
      </w:pPr>
      <w:r>
        <w:rPr>
          <w:rFonts w:ascii="Times New Roman" w:cs="Times New Roman" w:eastAsia="Times New Roman" w:hAnsi="Times New Roman"/>
          <w:b/>
          <w:bCs/>
          <w:sz w:val="24"/>
          <w:szCs w:val="24"/>
        </w:rPr>
        <w:t xml:space="preserve">7.2 Repayment Arrangement.</w:t>
      </w:r>
    </w:p>
    <w:p>
      <w:pPr>
        <w:spacing w:after="80"/>
        <w:ind w:left="360"/>
        <w:jc w:val="left"/>
      </w:pPr>
      <w:r>
        <w:rPr>
          <w:rFonts w:ascii="Times New Roman" w:cs="Times New Roman" w:eastAsia="Times New Roman" w:hAnsi="Times New Roman"/>
          <w:b w:val="false"/>
          <w:bCs w:val="false"/>
          <w:i w:val="false"/>
          <w:iCs w:val="false"/>
          <w:sz w:val="24"/>
          <w:szCs w:val="24"/>
        </w:rPr>
        <w:t xml:space="preserve">If the Seller is unable to provide a substitute commission within the period specified in Section 7.1, the Seller shall enter into a reasonable repayment arrangement with the Purchaser. Any such arrangement shall:</w:t>
      </w:r>
    </w:p>
    <w:p>
      <w:pPr>
        <w:spacing w:after="80"/>
        <w:ind w:left="720" w:hanging="360"/>
        <w:jc w:val="left"/>
      </w:pPr>
      <w:r>
        <w:rPr>
          <w:rFonts w:ascii="Times New Roman" w:cs="Times New Roman" w:eastAsia="Times New Roman" w:hAnsi="Times New Roman"/>
          <w:b w:val="false"/>
          <w:bCs w:val="false"/>
          <w:sz w:val="24"/>
          <w:szCs w:val="24"/>
        </w:rPr>
        <w:t xml:space="preserve">(a) </w:t>
      </w:r>
      <w:r>
        <w:rPr>
          <w:rFonts w:ascii="Times New Roman" w:cs="Times New Roman" w:eastAsia="Times New Roman" w:hAnsi="Times New Roman"/>
          <w:sz w:val="24"/>
          <w:szCs w:val="24"/>
        </w:rPr>
        <w:t xml:space="preserve">provide for repayment of the Purchase Price only (not the Face Value);</w:t>
      </w:r>
    </w:p>
    <w:p>
      <w:pPr>
        <w:spacing w:after="80"/>
        <w:ind w:left="720" w:hanging="360"/>
        <w:jc w:val="left"/>
      </w:pPr>
      <w:r>
        <w:rPr>
          <w:rFonts w:ascii="Times New Roman" w:cs="Times New Roman" w:eastAsia="Times New Roman" w:hAnsi="Times New Roman"/>
          <w:b w:val="false"/>
          <w:bCs w:val="false"/>
          <w:sz w:val="24"/>
          <w:szCs w:val="24"/>
        </w:rPr>
        <w:t xml:space="preserve">(b) </w:t>
      </w:r>
      <w:r>
        <w:rPr>
          <w:rFonts w:ascii="Times New Roman" w:cs="Times New Roman" w:eastAsia="Times New Roman" w:hAnsi="Times New Roman"/>
          <w:sz w:val="24"/>
          <w:szCs w:val="24"/>
        </w:rPr>
        <w:t xml:space="preserve">not exceed six (6) monthly installments;</w:t>
      </w:r>
    </w:p>
    <w:p>
      <w:pPr>
        <w:spacing w:after="80"/>
        <w:ind w:left="720" w:hanging="360"/>
        <w:jc w:val="left"/>
      </w:pPr>
      <w:r>
        <w:rPr>
          <w:rFonts w:ascii="Times New Roman" w:cs="Times New Roman" w:eastAsia="Times New Roman" w:hAnsi="Times New Roman"/>
          <w:b w:val="false"/>
          <w:bCs w:val="false"/>
          <w:sz w:val="24"/>
          <w:szCs w:val="24"/>
        </w:rPr>
        <w:t xml:space="preserve">(c) </w:t>
      </w:r>
      <w:r>
        <w:rPr>
          <w:rFonts w:ascii="Times New Roman" w:cs="Times New Roman" w:eastAsia="Times New Roman" w:hAnsi="Times New Roman"/>
          <w:sz w:val="24"/>
          <w:szCs w:val="24"/>
        </w:rPr>
        <w:t xml:space="preserve">not include any additional fees, charges, or penalties beyond the original Purchase Discount; and</w:t>
      </w:r>
    </w:p>
    <w:p>
      <w:pPr>
        <w:spacing w:after="80"/>
        <w:ind w:left="720" w:hanging="360"/>
        <w:jc w:val="left"/>
      </w:pPr>
      <w:r>
        <w:rPr>
          <w:rFonts w:ascii="Times New Roman" w:cs="Times New Roman" w:eastAsia="Times New Roman" w:hAnsi="Times New Roman"/>
          <w:b w:val="false"/>
          <w:bCs w:val="false"/>
          <w:sz w:val="24"/>
          <w:szCs w:val="24"/>
        </w:rPr>
        <w:t xml:space="preserve">(d) </w:t>
      </w:r>
      <w:r>
        <w:rPr>
          <w:rFonts w:ascii="Times New Roman" w:cs="Times New Roman" w:eastAsia="Times New Roman" w:hAnsi="Times New Roman"/>
          <w:sz w:val="24"/>
          <w:szCs w:val="24"/>
        </w:rPr>
        <w:t xml:space="preserve">not include any compounding, accrual, or escalation of amounts owing.</w:t>
      </w:r>
    </w:p>
    <w:p>
      <w:pPr>
        <w:spacing w:after="120"/>
      </w:pPr>
    </w:p>
    <w:p>
      <w:pPr>
        <w:spacing w:after="60" w:before="120"/>
        <w:jc w:val="left"/>
      </w:pPr>
      <w:r>
        <w:rPr>
          <w:rFonts w:ascii="Times New Roman" w:cs="Times New Roman" w:eastAsia="Times New Roman" w:hAnsi="Times New Roman"/>
          <w:b/>
          <w:bCs/>
          <w:sz w:val="24"/>
          <w:szCs w:val="24"/>
        </w:rPr>
        <w:t xml:space="preserve">7.3 Recovery Balance.</w:t>
      </w:r>
    </w:p>
    <w:p>
      <w:pPr>
        <w:spacing w:after="120"/>
        <w:ind w:left="360"/>
        <w:jc w:val="left"/>
      </w:pPr>
      <w:r>
        <w:rPr>
          <w:rFonts w:ascii="Times New Roman" w:cs="Times New Roman" w:eastAsia="Times New Roman" w:hAnsi="Times New Roman"/>
          <w:b w:val="false"/>
          <w:bCs w:val="false"/>
          <w:i w:val="false"/>
          <w:iCs w:val="false"/>
          <w:sz w:val="24"/>
          <w:szCs w:val="24"/>
        </w:rPr>
        <w:t xml:space="preserve">Any amount owing by the Seller to the Purchaser under this Article 7 shall be recorded as a recovery balance on the Seller’s account with the Purchaser. The Purchaser may, at its sole discretion, offset any recovery balance against future commission purchases from the Seller until the balance is repaid in full.</w:t>
      </w:r>
    </w:p>
    <w:p>
      <w:pPr>
        <w:spacing w:after="60" w:before="120"/>
        <w:jc w:val="left"/>
      </w:pPr>
      <w:r>
        <w:rPr>
          <w:rFonts w:ascii="Times New Roman" w:cs="Times New Roman" w:eastAsia="Times New Roman" w:hAnsi="Times New Roman"/>
          <w:b/>
          <w:bCs/>
          <w:sz w:val="24"/>
          <w:szCs w:val="24"/>
        </w:rPr>
        <w:t xml:space="preserve">7.4 Acknowledgment of Risk.</w:t>
      </w:r>
    </w:p>
    <w:p>
      <w:pPr>
        <w:spacing w:after="120"/>
        <w:ind w:left="360"/>
        <w:jc w:val="left"/>
      </w:pPr>
      <w:r>
        <w:rPr>
          <w:rFonts w:ascii="Times New Roman" w:cs="Times New Roman" w:eastAsia="Times New Roman" w:hAnsi="Times New Roman"/>
          <w:b w:val="false"/>
          <w:bCs w:val="false"/>
          <w:i w:val="false"/>
          <w:iCs w:val="false"/>
          <w:sz w:val="24"/>
          <w:szCs w:val="24"/>
        </w:rPr>
        <w:t xml:space="preserve">The Purchaser acknowledges that the purchase of commission receivables involves inherent risk, that not all receivables will be collected in full, and that the remedies in this Article 7 may not result in full recovery of the Purchase Price. This risk is a fundamental element of the transaction and is reflected in the Purchase Discount.</w:t>
      </w:r>
    </w:p>
    <w:p>
      <w:pPr>
        <w:spacing w:after="120" w:before="240"/>
        <w:jc w:val="left"/>
      </w:pPr>
      <w:r>
        <w:rPr>
          <w:rFonts w:ascii="Times New Roman" w:cs="Times New Roman" w:eastAsia="Times New Roman" w:hAnsi="Times New Roman"/>
          <w:b/>
          <w:bCs/>
          <w:i w:val="false"/>
          <w:iCs w:val="false"/>
          <w:sz w:val="28"/>
          <w:szCs w:val="28"/>
        </w:rPr>
        <w:t xml:space="preserve">ARTICLE 8 — SELLER’S REPRESENTATIONS AND WARRANTIES</w:t>
      </w:r>
    </w:p>
    <w:p>
      <w:pPr>
        <w:spacing w:after="120"/>
        <w:jc w:val="left"/>
      </w:pPr>
      <w:r>
        <w:rPr>
          <w:rFonts w:ascii="Times New Roman" w:cs="Times New Roman" w:eastAsia="Times New Roman" w:hAnsi="Times New Roman"/>
          <w:b/>
          <w:bCs/>
          <w:sz w:val="24"/>
          <w:szCs w:val="24"/>
        </w:rPr>
        <w:t xml:space="preserve">8.1</w:t>
      </w:r>
      <w:r>
        <w:rPr>
          <w:rFonts w:ascii="Times New Roman" w:cs="Times New Roman" w:eastAsia="Times New Roman" w:hAnsi="Times New Roman"/>
          <w:sz w:val="24"/>
          <w:szCs w:val="24"/>
        </w:rPr>
        <w:t xml:space="preserve"> The Seller represents and warrants to the Purchaser as follows:</w:t>
      </w:r>
    </w:p>
    <w:p>
      <w:pPr>
        <w:spacing w:after="100"/>
        <w:ind w:left="720" w:hanging="360"/>
        <w:jc w:val="left"/>
      </w:pPr>
      <w:r>
        <w:rPr>
          <w:rFonts w:ascii="Times New Roman" w:cs="Times New Roman" w:eastAsia="Times New Roman" w:hAnsi="Times New Roman"/>
          <w:b w:val="false"/>
          <w:bCs w:val="false"/>
          <w:sz w:val="24"/>
          <w:szCs w:val="24"/>
        </w:rPr>
        <w:t xml:space="preserve">(a) </w:t>
      </w:r>
      <w:r>
        <w:rPr>
          <w:rFonts w:ascii="Times New Roman" w:cs="Times New Roman" w:eastAsia="Times New Roman" w:hAnsi="Times New Roman"/>
          <w:b/>
          <w:bCs/>
          <w:sz w:val="24"/>
          <w:szCs w:val="24"/>
        </w:rPr>
        <w:t xml:space="preserve">RECO License. </w:t>
      </w:r>
      <w:r>
        <w:rPr>
          <w:rFonts w:ascii="Times New Roman" w:cs="Times New Roman" w:eastAsia="Times New Roman" w:hAnsi="Times New Roman"/>
          <w:sz w:val="24"/>
          <w:szCs w:val="24"/>
        </w:rPr>
        <w:t xml:space="preserve">The Seller holds a valid and current registration as a salesperson or broker under the Real Estate and Business Brokers Act, 2002, and is in good standing with the Real Estate Council of Ontario.</w:t>
      </w:r>
    </w:p>
    <w:p>
      <w:pPr>
        <w:spacing w:after="100"/>
        <w:ind w:left="720" w:hanging="360"/>
        <w:jc w:val="left"/>
      </w:pPr>
      <w:r>
        <w:rPr>
          <w:rFonts w:ascii="Times New Roman" w:cs="Times New Roman" w:eastAsia="Times New Roman" w:hAnsi="Times New Roman"/>
          <w:b w:val="false"/>
          <w:bCs w:val="false"/>
          <w:sz w:val="24"/>
          <w:szCs w:val="24"/>
        </w:rPr>
        <w:t xml:space="preserve">(b) </w:t>
      </w:r>
      <w:r>
        <w:rPr>
          <w:rFonts w:ascii="Times New Roman" w:cs="Times New Roman" w:eastAsia="Times New Roman" w:hAnsi="Times New Roman"/>
          <w:b/>
          <w:bCs/>
          <w:sz w:val="24"/>
          <w:szCs w:val="24"/>
        </w:rPr>
        <w:t xml:space="preserve">Authority. </w:t>
      </w:r>
      <w:r>
        <w:rPr>
          <w:rFonts w:ascii="Times New Roman" w:cs="Times New Roman" w:eastAsia="Times New Roman" w:hAnsi="Times New Roman"/>
          <w:sz w:val="24"/>
          <w:szCs w:val="24"/>
        </w:rPr>
        <w:t xml:space="preserve">The Seller has full legal right, power, and authority to sell and assign the Commission and to enter into and perform this Agreement.</w:t>
      </w:r>
    </w:p>
    <w:p>
      <w:pPr>
        <w:spacing w:after="100"/>
        <w:ind w:left="720" w:hanging="360"/>
        <w:jc w:val="left"/>
      </w:pPr>
      <w:r>
        <w:rPr>
          <w:rFonts w:ascii="Times New Roman" w:cs="Times New Roman" w:eastAsia="Times New Roman" w:hAnsi="Times New Roman"/>
          <w:b w:val="false"/>
          <w:bCs w:val="false"/>
          <w:sz w:val="24"/>
          <w:szCs w:val="24"/>
        </w:rPr>
        <w:t xml:space="preserve">(c) </w:t>
      </w:r>
      <w:r>
        <w:rPr>
          <w:rFonts w:ascii="Times New Roman" w:cs="Times New Roman" w:eastAsia="Times New Roman" w:hAnsi="Times New Roman"/>
          <w:b/>
          <w:bCs/>
          <w:sz w:val="24"/>
          <w:szCs w:val="24"/>
        </w:rPr>
        <w:t xml:space="preserve">Firm Transaction. </w:t>
      </w:r>
      <w:r>
        <w:rPr>
          <w:rFonts w:ascii="Times New Roman" w:cs="Times New Roman" w:eastAsia="Times New Roman" w:hAnsi="Times New Roman"/>
          <w:sz w:val="24"/>
          <w:szCs w:val="24"/>
        </w:rPr>
        <w:t xml:space="preserve">The Real Estate Transaction is governed by a binding Agreement of Purchase and Sale, all conditions of which have been waived or satisfied as of the date hereof.</w:t>
      </w:r>
    </w:p>
    <w:p>
      <w:pPr>
        <w:spacing w:after="100"/>
        <w:ind w:left="720" w:hanging="360"/>
        <w:jc w:val="left"/>
      </w:pPr>
      <w:r>
        <w:rPr>
          <w:rFonts w:ascii="Times New Roman" w:cs="Times New Roman" w:eastAsia="Times New Roman" w:hAnsi="Times New Roman"/>
          <w:b w:val="false"/>
          <w:bCs w:val="false"/>
          <w:sz w:val="24"/>
          <w:szCs w:val="24"/>
        </w:rPr>
        <w:t xml:space="preserve">(d) </w:t>
      </w:r>
      <w:r>
        <w:rPr>
          <w:rFonts w:ascii="Times New Roman" w:cs="Times New Roman" w:eastAsia="Times New Roman" w:hAnsi="Times New Roman"/>
          <w:b/>
          <w:bCs/>
          <w:sz w:val="24"/>
          <w:szCs w:val="24"/>
        </w:rPr>
        <w:t xml:space="preserve">No Prior Assignment. </w:t>
      </w:r>
      <w:r>
        <w:rPr>
          <w:rFonts w:ascii="Times New Roman" w:cs="Times New Roman" w:eastAsia="Times New Roman" w:hAnsi="Times New Roman"/>
          <w:sz w:val="24"/>
          <w:szCs w:val="24"/>
        </w:rPr>
        <w:t xml:space="preserve">The Commission has not been previously sold, assigned, pledged, or encumbered in favour of any third party, and no other person has any claim or interest in the Commission.</w:t>
      </w:r>
    </w:p>
    <w:p>
      <w:pPr>
        <w:spacing w:after="100"/>
        <w:ind w:left="720" w:hanging="360"/>
        <w:jc w:val="left"/>
      </w:pPr>
      <w:r>
        <w:rPr>
          <w:rFonts w:ascii="Times New Roman" w:cs="Times New Roman" w:eastAsia="Times New Roman" w:hAnsi="Times New Roman"/>
          <w:b w:val="false"/>
          <w:bCs w:val="false"/>
          <w:sz w:val="24"/>
          <w:szCs w:val="24"/>
        </w:rPr>
        <w:t xml:space="preserve">(e) </w:t>
      </w:r>
      <w:r>
        <w:rPr>
          <w:rFonts w:ascii="Times New Roman" w:cs="Times New Roman" w:eastAsia="Times New Roman" w:hAnsi="Times New Roman"/>
          <w:b/>
          <w:bCs/>
          <w:sz w:val="24"/>
          <w:szCs w:val="24"/>
        </w:rPr>
        <w:t xml:space="preserve">No Impediments. </w:t>
      </w:r>
      <w:r>
        <w:rPr>
          <w:rFonts w:ascii="Times New Roman" w:cs="Times New Roman" w:eastAsia="Times New Roman" w:hAnsi="Times New Roman"/>
          <w:sz w:val="24"/>
          <w:szCs w:val="24"/>
        </w:rPr>
        <w:t xml:space="preserve">The Seller is not aware of any fact, circumstance, or condition that would prevent or materially delay the closing of the Real Estate Transaction.</w:t>
      </w:r>
    </w:p>
    <w:p>
      <w:pPr>
        <w:spacing w:after="100"/>
        <w:ind w:left="720" w:hanging="360"/>
        <w:jc w:val="left"/>
      </w:pPr>
      <w:r>
        <w:rPr>
          <w:rFonts w:ascii="Times New Roman" w:cs="Times New Roman" w:eastAsia="Times New Roman" w:hAnsi="Times New Roman"/>
          <w:b w:val="false"/>
          <w:bCs w:val="false"/>
          <w:sz w:val="24"/>
          <w:szCs w:val="24"/>
        </w:rPr>
        <w:t xml:space="preserve">(f) </w:t>
      </w:r>
      <w:r>
        <w:rPr>
          <w:rFonts w:ascii="Times New Roman" w:cs="Times New Roman" w:eastAsia="Times New Roman" w:hAnsi="Times New Roman"/>
          <w:b/>
          <w:bCs/>
          <w:sz w:val="24"/>
          <w:szCs w:val="24"/>
        </w:rPr>
        <w:t xml:space="preserve">Accuracy. </w:t>
      </w:r>
      <w:r>
        <w:rPr>
          <w:rFonts w:ascii="Times New Roman" w:cs="Times New Roman" w:eastAsia="Times New Roman" w:hAnsi="Times New Roman"/>
          <w:sz w:val="24"/>
          <w:szCs w:val="24"/>
        </w:rPr>
        <w:t xml:space="preserve">All information provided by the Seller to the Purchaser in connection with this Agreement, including through the Purchaser’s online portal at firmfunds.ca, is true, complete, and accurate in all material respects.</w:t>
      </w:r>
    </w:p>
    <w:p>
      <w:pPr>
        <w:spacing w:after="100"/>
        <w:ind w:left="720" w:hanging="360"/>
        <w:jc w:val="left"/>
      </w:pPr>
      <w:r>
        <w:rPr>
          <w:rFonts w:ascii="Times New Roman" w:cs="Times New Roman" w:eastAsia="Times New Roman" w:hAnsi="Times New Roman"/>
          <w:b w:val="false"/>
          <w:bCs w:val="false"/>
          <w:sz w:val="24"/>
          <w:szCs w:val="24"/>
        </w:rPr>
        <w:t xml:space="preserve">(g) </w:t>
      </w:r>
      <w:r>
        <w:rPr>
          <w:rFonts w:ascii="Times New Roman" w:cs="Times New Roman" w:eastAsia="Times New Roman" w:hAnsi="Times New Roman"/>
          <w:b/>
          <w:bCs/>
          <w:sz w:val="24"/>
          <w:szCs w:val="24"/>
        </w:rPr>
        <w:t xml:space="preserve">No Litigation. </w:t>
      </w:r>
      <w:r>
        <w:rPr>
          <w:rFonts w:ascii="Times New Roman" w:cs="Times New Roman" w:eastAsia="Times New Roman" w:hAnsi="Times New Roman"/>
          <w:sz w:val="24"/>
          <w:szCs w:val="24"/>
        </w:rPr>
        <w:t xml:space="preserve">There is no pending or threatened litigation, claim, or proceeding that could affect the Commission or the Seller’s ability to perform under this Agreement.</w:t>
      </w:r>
    </w:p>
    <w:p>
      <w:pPr>
        <w:spacing w:after="100"/>
        <w:ind w:left="720" w:hanging="360"/>
        <w:jc w:val="left"/>
      </w:pPr>
      <w:r>
        <w:rPr>
          <w:rFonts w:ascii="Times New Roman" w:cs="Times New Roman" w:eastAsia="Times New Roman" w:hAnsi="Times New Roman"/>
          <w:b w:val="false"/>
          <w:bCs w:val="false"/>
          <w:sz w:val="24"/>
          <w:szCs w:val="24"/>
        </w:rPr>
        <w:t xml:space="preserve">(h) </w:t>
      </w:r>
      <w:r>
        <w:rPr>
          <w:rFonts w:ascii="Times New Roman" w:cs="Times New Roman" w:eastAsia="Times New Roman" w:hAnsi="Times New Roman"/>
          <w:b/>
          <w:bCs/>
          <w:sz w:val="24"/>
          <w:szCs w:val="24"/>
        </w:rPr>
        <w:t xml:space="preserve">PPSA. </w:t>
      </w:r>
      <w:r>
        <w:rPr>
          <w:rFonts w:ascii="Times New Roman" w:cs="Times New Roman" w:eastAsia="Times New Roman" w:hAnsi="Times New Roman"/>
          <w:sz w:val="24"/>
          <w:szCs w:val="24"/>
        </w:rPr>
        <w:t xml:space="preserve">No financing statement has been registered under the Personal Property Security Act (Ontario) against the Commission or naming the Seller as debtor in respect of the Commission.</w:t>
      </w:r>
    </w:p>
    <w:p>
      <w:pPr>
        <w:spacing w:after="100"/>
        <w:ind w:left="720" w:hanging="360"/>
        <w:jc w:val="left"/>
      </w:pPr>
      <w:r>
        <w:rPr>
          <w:rFonts w:ascii="Times New Roman" w:cs="Times New Roman" w:eastAsia="Times New Roman" w:hAnsi="Times New Roman"/>
          <w:b w:val="false"/>
          <w:bCs w:val="false"/>
          <w:sz w:val="24"/>
          <w:szCs w:val="24"/>
        </w:rPr>
        <w:t xml:space="preserve">(i) </w:t>
      </w:r>
      <w:r>
        <w:rPr>
          <w:rFonts w:ascii="Times New Roman" w:cs="Times New Roman" w:eastAsia="Times New Roman" w:hAnsi="Times New Roman"/>
          <w:b/>
          <w:bCs/>
          <w:sz w:val="24"/>
          <w:szCs w:val="24"/>
        </w:rPr>
        <w:t xml:space="preserve">Buyer Financing. </w:t>
      </w:r>
      <w:r>
        <w:rPr>
          <w:rFonts w:ascii="Times New Roman" w:cs="Times New Roman" w:eastAsia="Times New Roman" w:hAnsi="Times New Roman"/>
          <w:sz w:val="24"/>
          <w:szCs w:val="24"/>
        </w:rPr>
        <w:t xml:space="preserve">The Seller has taken reasonable steps to verify that the buyer of the Property has suitable funds and/or financing in place to close the purchase on or before the Expected Closing Date, and the Seller is not aware of any financing conditions that remain unsatisfied.</w:t>
      </w:r>
    </w:p>
    <w:p>
      <w:pPr>
        <w:spacing w:after="100"/>
        <w:ind w:left="720" w:hanging="360"/>
        <w:jc w:val="left"/>
      </w:pPr>
      <w:r>
        <w:rPr>
          <w:rFonts w:ascii="Times New Roman" w:cs="Times New Roman" w:eastAsia="Times New Roman" w:hAnsi="Times New Roman"/>
          <w:b w:val="false"/>
          <w:bCs w:val="false"/>
          <w:sz w:val="24"/>
          <w:szCs w:val="24"/>
        </w:rPr>
        <w:t xml:space="preserve">(j) </w:t>
      </w:r>
      <w:r>
        <w:rPr>
          <w:rFonts w:ascii="Times New Roman" w:cs="Times New Roman" w:eastAsia="Times New Roman" w:hAnsi="Times New Roman"/>
          <w:b/>
          <w:bCs/>
          <w:sz w:val="24"/>
          <w:szCs w:val="24"/>
        </w:rPr>
        <w:t xml:space="preserve">Sufficient Proceeds. </w:t>
      </w:r>
      <w:r>
        <w:rPr>
          <w:rFonts w:ascii="Times New Roman" w:cs="Times New Roman" w:eastAsia="Times New Roman" w:hAnsi="Times New Roman"/>
          <w:sz w:val="24"/>
          <w:szCs w:val="24"/>
        </w:rPr>
        <w:t xml:space="preserve">If the Seller is acting for the seller(s) of the Property, the Seller has verified that the proceeds from the sale of the Property are sufficient to discharge all existing charges, security interests, liens, encumbrances, and other claims against the Property, and that there are sufficient residual proceeds to pay the Commission in full.</w:t>
      </w:r>
    </w:p>
    <w:p>
      <w:pPr>
        <w:spacing w:after="100"/>
        <w:ind w:left="720" w:hanging="360"/>
        <w:jc w:val="left"/>
      </w:pPr>
      <w:r>
        <w:rPr>
          <w:rFonts w:ascii="Times New Roman" w:cs="Times New Roman" w:eastAsia="Times New Roman" w:hAnsi="Times New Roman"/>
          <w:b w:val="false"/>
          <w:bCs w:val="false"/>
          <w:sz w:val="24"/>
          <w:szCs w:val="24"/>
        </w:rPr>
        <w:t xml:space="preserve">(k) </w:t>
      </w:r>
      <w:r>
        <w:rPr>
          <w:rFonts w:ascii="Times New Roman" w:cs="Times New Roman" w:eastAsia="Times New Roman" w:hAnsi="Times New Roman"/>
          <w:b/>
          <w:bCs/>
          <w:sz w:val="24"/>
          <w:szCs w:val="24"/>
        </w:rPr>
        <w:t xml:space="preserve">No Outstanding Recovery Balance. </w:t>
      </w:r>
      <w:r>
        <w:rPr>
          <w:rFonts w:ascii="Times New Roman" w:cs="Times New Roman" w:eastAsia="Times New Roman" w:hAnsi="Times New Roman"/>
          <w:sz w:val="24"/>
          <w:szCs w:val="24"/>
        </w:rPr>
        <w:t xml:space="preserve">The Seller does not have an outstanding recovery balance with the Purchaser from any previous commission purchase transaction, or if such a balance exists, the Seller has disclosed it in full and the Purchaser has agreed to proceed notwithstanding.</w:t>
      </w:r>
    </w:p>
    <w:p>
      <w:pPr>
        <w:spacing w:after="120" w:before="240"/>
        <w:jc w:val="left"/>
      </w:pPr>
      <w:r>
        <w:rPr>
          <w:rFonts w:ascii="Times New Roman" w:cs="Times New Roman" w:eastAsia="Times New Roman" w:hAnsi="Times New Roman"/>
          <w:b/>
          <w:bCs/>
          <w:i w:val="false"/>
          <w:iCs w:val="false"/>
          <w:sz w:val="28"/>
          <w:szCs w:val="28"/>
        </w:rPr>
        <w:t xml:space="preserve">ARTICLE 9 — NOTIFICATION OBLIGATION</w:t>
      </w:r>
    </w:p>
    <w:p>
      <w:pPr>
        <w:spacing w:after="80"/>
        <w:jc w:val="left"/>
      </w:pPr>
      <w:r>
        <w:rPr>
          <w:rFonts w:ascii="Times New Roman" w:cs="Times New Roman" w:eastAsia="Times New Roman" w:hAnsi="Times New Roman"/>
          <w:b/>
          <w:bCs/>
          <w:sz w:val="24"/>
          <w:szCs w:val="24"/>
        </w:rPr>
        <w:t xml:space="preserve">9.1</w:t>
      </w:r>
      <w:r>
        <w:rPr>
          <w:rFonts w:ascii="Times New Roman" w:cs="Times New Roman" w:eastAsia="Times New Roman" w:hAnsi="Times New Roman"/>
          <w:sz w:val="24"/>
          <w:szCs w:val="24"/>
        </w:rPr>
        <w:t xml:space="preserve"> The Seller shall immediately notify the Purchaser in writing (including through the Purchaser’s online portal at firmfunds.ca) if:</w:t>
      </w:r>
    </w:p>
    <w:p>
      <w:pPr>
        <w:spacing w:after="80"/>
        <w:ind w:left="720" w:hanging="360"/>
        <w:jc w:val="left"/>
      </w:pPr>
      <w:r>
        <w:rPr>
          <w:rFonts w:ascii="Times New Roman" w:cs="Times New Roman" w:eastAsia="Times New Roman" w:hAnsi="Times New Roman"/>
          <w:b w:val="false"/>
          <w:bCs w:val="false"/>
          <w:sz w:val="24"/>
          <w:szCs w:val="24"/>
        </w:rPr>
        <w:t xml:space="preserve">(a) </w:t>
      </w:r>
      <w:r>
        <w:rPr>
          <w:rFonts w:ascii="Times New Roman" w:cs="Times New Roman" w:eastAsia="Times New Roman" w:hAnsi="Times New Roman"/>
          <w:sz w:val="24"/>
          <w:szCs w:val="24"/>
        </w:rPr>
        <w:t xml:space="preserve">the Closing Date of the Real Estate Transaction is changed, extended, or rescheduled from the Expected Closing Date set out in Schedule "A";</w:t>
      </w:r>
    </w:p>
    <w:p>
      <w:pPr>
        <w:spacing w:after="80"/>
        <w:ind w:left="720" w:hanging="360"/>
        <w:jc w:val="left"/>
      </w:pPr>
      <w:r>
        <w:rPr>
          <w:rFonts w:ascii="Times New Roman" w:cs="Times New Roman" w:eastAsia="Times New Roman" w:hAnsi="Times New Roman"/>
          <w:b w:val="false"/>
          <w:bCs w:val="false"/>
          <w:sz w:val="24"/>
          <w:szCs w:val="24"/>
        </w:rPr>
        <w:t xml:space="preserve">(b) </w:t>
      </w:r>
      <w:r>
        <w:rPr>
          <w:rFonts w:ascii="Times New Roman" w:cs="Times New Roman" w:eastAsia="Times New Roman" w:hAnsi="Times New Roman"/>
          <w:sz w:val="24"/>
          <w:szCs w:val="24"/>
        </w:rPr>
        <w:t xml:space="preserve">the Real Estate Transaction is terminated, aborted, or is otherwise unlikely to close for any reason;</w:t>
      </w:r>
    </w:p>
    <w:p>
      <w:pPr>
        <w:spacing w:after="80"/>
        <w:ind w:left="720" w:hanging="360"/>
        <w:jc w:val="left"/>
      </w:pPr>
      <w:r>
        <w:rPr>
          <w:rFonts w:ascii="Times New Roman" w:cs="Times New Roman" w:eastAsia="Times New Roman" w:hAnsi="Times New Roman"/>
          <w:b w:val="false"/>
          <w:bCs w:val="false"/>
          <w:sz w:val="24"/>
          <w:szCs w:val="24"/>
        </w:rPr>
        <w:t xml:space="preserve">(c) </w:t>
      </w:r>
      <w:r>
        <w:rPr>
          <w:rFonts w:ascii="Times New Roman" w:cs="Times New Roman" w:eastAsia="Times New Roman" w:hAnsi="Times New Roman"/>
          <w:sz w:val="24"/>
          <w:szCs w:val="24"/>
        </w:rPr>
        <w:t xml:space="preserve">the Seller becomes aware of any fact, circumstance, or condition that may prevent, delay, or materially affect the closing of the Real Estate Transaction or the payment of the Commission; or</w:t>
      </w:r>
    </w:p>
    <w:p>
      <w:pPr>
        <w:spacing w:after="80"/>
        <w:ind w:left="720" w:hanging="360"/>
        <w:jc w:val="left"/>
      </w:pPr>
      <w:r>
        <w:rPr>
          <w:rFonts w:ascii="Times New Roman" w:cs="Times New Roman" w:eastAsia="Times New Roman" w:hAnsi="Times New Roman"/>
          <w:b w:val="false"/>
          <w:bCs w:val="false"/>
          <w:sz w:val="24"/>
          <w:szCs w:val="24"/>
        </w:rPr>
        <w:t xml:space="preserve">(d) </w:t>
      </w:r>
      <w:r>
        <w:rPr>
          <w:rFonts w:ascii="Times New Roman" w:cs="Times New Roman" w:eastAsia="Times New Roman" w:hAnsi="Times New Roman"/>
          <w:sz w:val="24"/>
          <w:szCs w:val="24"/>
        </w:rPr>
        <w:t xml:space="preserve">the Seller ceases to be licensed with the Brokerage or with RECO.</w:t>
      </w:r>
    </w:p>
    <w:p>
      <w:pPr>
        <w:spacing w:after="120"/>
      </w:pPr>
    </w:p>
    <w:p>
      <w:pPr>
        <w:spacing w:after="120"/>
        <w:jc w:val="left"/>
      </w:pPr>
      <w:r>
        <w:rPr>
          <w:rFonts w:ascii="Times New Roman" w:cs="Times New Roman" w:eastAsia="Times New Roman" w:hAnsi="Times New Roman"/>
          <w:b/>
          <w:bCs/>
          <w:sz w:val="24"/>
          <w:szCs w:val="24"/>
        </w:rPr>
        <w:t xml:space="preserve">9.2</w:t>
      </w:r>
      <w:r>
        <w:rPr>
          <w:rFonts w:ascii="Times New Roman" w:cs="Times New Roman" w:eastAsia="Times New Roman" w:hAnsi="Times New Roman"/>
          <w:sz w:val="24"/>
          <w:szCs w:val="24"/>
        </w:rPr>
        <w:t xml:space="preserve"> Failure to provide timely notification under this Article shall constitute a breach of this Agreement.</w:t>
      </w:r>
    </w:p>
    <w:p>
      <w:pPr>
        <w:spacing w:after="120" w:before="240"/>
        <w:jc w:val="left"/>
      </w:pPr>
      <w:r>
        <w:rPr>
          <w:rFonts w:ascii="Times New Roman" w:cs="Times New Roman" w:eastAsia="Times New Roman" w:hAnsi="Times New Roman"/>
          <w:b/>
          <w:bCs/>
          <w:i w:val="false"/>
          <w:iCs w:val="false"/>
          <w:sz w:val="28"/>
          <w:szCs w:val="28"/>
        </w:rPr>
        <w:t xml:space="preserve">ARTICLE 10 — TAX OBLIGATIONS</w:t>
      </w:r>
    </w:p>
    <w:p>
      <w:pPr>
        <w:spacing w:after="80"/>
        <w:jc w:val="left"/>
      </w:pPr>
      <w:r>
        <w:rPr>
          <w:rFonts w:ascii="Times New Roman" w:cs="Times New Roman" w:eastAsia="Times New Roman" w:hAnsi="Times New Roman"/>
          <w:b/>
          <w:bCs/>
          <w:sz w:val="24"/>
          <w:szCs w:val="24"/>
        </w:rPr>
        <w:t xml:space="preserve">10.1</w:t>
      </w:r>
      <w:r>
        <w:rPr>
          <w:rFonts w:ascii="Times New Roman" w:cs="Times New Roman" w:eastAsia="Times New Roman" w:hAnsi="Times New Roman"/>
          <w:sz w:val="24"/>
          <w:szCs w:val="24"/>
        </w:rPr>
        <w:t xml:space="preserve"> The Seller acknowledges and agrees that:</w:t>
      </w:r>
    </w:p>
    <w:p>
      <w:pPr>
        <w:spacing w:after="80"/>
        <w:ind w:left="720" w:hanging="360"/>
        <w:jc w:val="left"/>
      </w:pPr>
      <w:r>
        <w:rPr>
          <w:rFonts w:ascii="Times New Roman" w:cs="Times New Roman" w:eastAsia="Times New Roman" w:hAnsi="Times New Roman"/>
          <w:b w:val="false"/>
          <w:bCs w:val="false"/>
          <w:sz w:val="24"/>
          <w:szCs w:val="24"/>
        </w:rPr>
        <w:t xml:space="preserve">(a) </w:t>
      </w:r>
      <w:r>
        <w:rPr>
          <w:rFonts w:ascii="Times New Roman" w:cs="Times New Roman" w:eastAsia="Times New Roman" w:hAnsi="Times New Roman"/>
          <w:sz w:val="24"/>
          <w:szCs w:val="24"/>
        </w:rPr>
        <w:t xml:space="preserve">the Commission may be subject to Goods and Services Tax ("GST"), Harmonized Sales Tax ("HST"), or other taxes levied under the Excise Tax Act (Canada) or any applicable provincial legislation;</w:t>
      </w:r>
    </w:p>
    <w:p>
      <w:pPr>
        <w:spacing w:after="80"/>
        <w:ind w:left="720" w:hanging="360"/>
        <w:jc w:val="left"/>
      </w:pPr>
      <w:r>
        <w:rPr>
          <w:rFonts w:ascii="Times New Roman" w:cs="Times New Roman" w:eastAsia="Times New Roman" w:hAnsi="Times New Roman"/>
          <w:b w:val="false"/>
          <w:bCs w:val="false"/>
          <w:sz w:val="24"/>
          <w:szCs w:val="24"/>
        </w:rPr>
        <w:t xml:space="preserve">(b) </w:t>
      </w:r>
      <w:r>
        <w:rPr>
          <w:rFonts w:ascii="Times New Roman" w:cs="Times New Roman" w:eastAsia="Times New Roman" w:hAnsi="Times New Roman"/>
          <w:sz w:val="24"/>
          <w:szCs w:val="24"/>
        </w:rPr>
        <w:t xml:space="preserve">the Face Value of the Commission as set out in this Agreement does not include any amounts in respect of GST, HST, or other applicable taxes;</w:t>
      </w:r>
    </w:p>
    <w:p>
      <w:pPr>
        <w:spacing w:after="80"/>
        <w:ind w:left="720" w:hanging="360"/>
        <w:jc w:val="left"/>
      </w:pPr>
      <w:r>
        <w:rPr>
          <w:rFonts w:ascii="Times New Roman" w:cs="Times New Roman" w:eastAsia="Times New Roman" w:hAnsi="Times New Roman"/>
          <w:b w:val="false"/>
          <w:bCs w:val="false"/>
          <w:sz w:val="24"/>
          <w:szCs w:val="24"/>
        </w:rPr>
        <w:t xml:space="preserve">(c) </w:t>
      </w:r>
      <w:r>
        <w:rPr>
          <w:rFonts w:ascii="Times New Roman" w:cs="Times New Roman" w:eastAsia="Times New Roman" w:hAnsi="Times New Roman"/>
          <w:sz w:val="24"/>
          <w:szCs w:val="24"/>
        </w:rPr>
        <w:t xml:space="preserve">the collection, reporting, and remittance of all applicable GST, HST, and other taxes on the Commission shall be the sole responsibility of the Seller;</w:t>
      </w:r>
    </w:p>
    <w:p>
      <w:pPr>
        <w:spacing w:after="80"/>
        <w:ind w:left="720" w:hanging="360"/>
        <w:jc w:val="left"/>
      </w:pPr>
      <w:r>
        <w:rPr>
          <w:rFonts w:ascii="Times New Roman" w:cs="Times New Roman" w:eastAsia="Times New Roman" w:hAnsi="Times New Roman"/>
          <w:b w:val="false"/>
          <w:bCs w:val="false"/>
          <w:sz w:val="24"/>
          <w:szCs w:val="24"/>
        </w:rPr>
        <w:t xml:space="preserve">(d) </w:t>
      </w:r>
      <w:r>
        <w:rPr>
          <w:rFonts w:ascii="Times New Roman" w:cs="Times New Roman" w:eastAsia="Times New Roman" w:hAnsi="Times New Roman"/>
          <w:sz w:val="24"/>
          <w:szCs w:val="24"/>
        </w:rPr>
        <w:t xml:space="preserve">the Purchaser shall have no obligation to collect, report, remit, or pay any GST, HST, or other taxes arising from the Commission or the underlying Real Estate Transaction; and</w:t>
      </w:r>
    </w:p>
    <w:p>
      <w:pPr>
        <w:spacing w:after="80"/>
        <w:ind w:left="720" w:hanging="360"/>
        <w:jc w:val="left"/>
      </w:pPr>
      <w:r>
        <w:rPr>
          <w:rFonts w:ascii="Times New Roman" w:cs="Times New Roman" w:eastAsia="Times New Roman" w:hAnsi="Times New Roman"/>
          <w:b w:val="false"/>
          <w:bCs w:val="false"/>
          <w:sz w:val="24"/>
          <w:szCs w:val="24"/>
        </w:rPr>
        <w:t xml:space="preserve">(e) </w:t>
      </w:r>
      <w:r>
        <w:rPr>
          <w:rFonts w:ascii="Times New Roman" w:cs="Times New Roman" w:eastAsia="Times New Roman" w:hAnsi="Times New Roman"/>
          <w:sz w:val="24"/>
          <w:szCs w:val="24"/>
        </w:rPr>
        <w:t xml:space="preserve">the Seller shall indemnify and hold harmless the Purchaser from and against any liability, penalty, interest, or assessment arising from the Seller’s failure to collect, report, or remit applicable taxes.</w:t>
      </w:r>
    </w:p>
    <w:p>
      <w:pPr>
        <w:spacing w:after="120" w:before="240"/>
        <w:jc w:val="left"/>
      </w:pPr>
      <w:r>
        <w:rPr>
          <w:rFonts w:ascii="Times New Roman" w:cs="Times New Roman" w:eastAsia="Times New Roman" w:hAnsi="Times New Roman"/>
          <w:b/>
          <w:bCs/>
          <w:i w:val="false"/>
          <w:iCs w:val="false"/>
          <w:sz w:val="28"/>
          <w:szCs w:val="28"/>
        </w:rPr>
        <w:t xml:space="preserve">ARTICLE 11 — INSURANCE PROCEEDS ASSIGNMENT</w:t>
      </w:r>
    </w:p>
    <w:p>
      <w:pPr>
        <w:spacing w:after="60" w:before="120"/>
        <w:jc w:val="left"/>
      </w:pPr>
      <w:r>
        <w:rPr>
          <w:rFonts w:ascii="Times New Roman" w:cs="Times New Roman" w:eastAsia="Times New Roman" w:hAnsi="Times New Roman"/>
          <w:b/>
          <w:bCs/>
          <w:sz w:val="24"/>
          <w:szCs w:val="24"/>
        </w:rPr>
        <w:t xml:space="preserve">11.1 </w:t>
      </w:r>
    </w:p>
    <w:p>
      <w:pPr>
        <w:spacing w:after="120"/>
        <w:ind w:left="360"/>
        <w:jc w:val="left"/>
      </w:pPr>
      <w:r>
        <w:rPr>
          <w:rFonts w:ascii="Times New Roman" w:cs="Times New Roman" w:eastAsia="Times New Roman" w:hAnsi="Times New Roman"/>
          <w:b w:val="false"/>
          <w:bCs w:val="false"/>
          <w:i w:val="false"/>
          <w:iCs w:val="false"/>
          <w:sz w:val="24"/>
          <w:szCs w:val="24"/>
        </w:rPr>
        <w:t xml:space="preserve">The Seller hereby irrevocably assigns to the Purchaser all proceeds of any commission protection insurance policy or similar coverage maintained by the Seller, the Brokerage, or any third party, to the extent such proceeds relate to the Commission purchased under this Agreement.</w:t>
      </w:r>
    </w:p>
    <w:p>
      <w:pPr>
        <w:spacing w:after="80"/>
        <w:jc w:val="left"/>
      </w:pPr>
      <w:r>
        <w:rPr>
          <w:rFonts w:ascii="Times New Roman" w:cs="Times New Roman" w:eastAsia="Times New Roman" w:hAnsi="Times New Roman"/>
          <w:b/>
          <w:bCs/>
          <w:sz w:val="24"/>
          <w:szCs w:val="24"/>
        </w:rPr>
        <w:t xml:space="preserve">11.2</w:t>
      </w:r>
      <w:r>
        <w:rPr>
          <w:rFonts w:ascii="Times New Roman" w:cs="Times New Roman" w:eastAsia="Times New Roman" w:hAnsi="Times New Roman"/>
          <w:sz w:val="24"/>
          <w:szCs w:val="24"/>
        </w:rPr>
        <w:t xml:space="preserve"> The Seller shall:</w:t>
      </w:r>
    </w:p>
    <w:p>
      <w:pPr>
        <w:spacing w:after="80"/>
        <w:ind w:left="720" w:hanging="360"/>
        <w:jc w:val="left"/>
      </w:pPr>
      <w:r>
        <w:rPr>
          <w:rFonts w:ascii="Times New Roman" w:cs="Times New Roman" w:eastAsia="Times New Roman" w:hAnsi="Times New Roman"/>
          <w:b w:val="false"/>
          <w:bCs w:val="false"/>
          <w:sz w:val="24"/>
          <w:szCs w:val="24"/>
        </w:rPr>
        <w:t xml:space="preserve">(a) </w:t>
      </w:r>
      <w:r>
        <w:rPr>
          <w:rFonts w:ascii="Times New Roman" w:cs="Times New Roman" w:eastAsia="Times New Roman" w:hAnsi="Times New Roman"/>
          <w:sz w:val="24"/>
          <w:szCs w:val="24"/>
        </w:rPr>
        <w:t xml:space="preserve">notify the Purchaser of the existence of any such insurance policy;</w:t>
      </w:r>
    </w:p>
    <w:p>
      <w:pPr>
        <w:spacing w:after="80"/>
        <w:ind w:left="720" w:hanging="360"/>
        <w:jc w:val="left"/>
      </w:pPr>
      <w:r>
        <w:rPr>
          <w:rFonts w:ascii="Times New Roman" w:cs="Times New Roman" w:eastAsia="Times New Roman" w:hAnsi="Times New Roman"/>
          <w:b w:val="false"/>
          <w:bCs w:val="false"/>
          <w:sz w:val="24"/>
          <w:szCs w:val="24"/>
        </w:rPr>
        <w:t xml:space="preserve">(b) </w:t>
      </w:r>
      <w:r>
        <w:rPr>
          <w:rFonts w:ascii="Times New Roman" w:cs="Times New Roman" w:eastAsia="Times New Roman" w:hAnsi="Times New Roman"/>
          <w:sz w:val="24"/>
          <w:szCs w:val="24"/>
        </w:rPr>
        <w:t xml:space="preserve">cooperate with the Purchaser in making any claim under such policy; and</w:t>
      </w:r>
    </w:p>
    <w:p>
      <w:pPr>
        <w:spacing w:after="80"/>
        <w:ind w:left="720" w:hanging="360"/>
        <w:jc w:val="left"/>
      </w:pPr>
      <w:r>
        <w:rPr>
          <w:rFonts w:ascii="Times New Roman" w:cs="Times New Roman" w:eastAsia="Times New Roman" w:hAnsi="Times New Roman"/>
          <w:b w:val="false"/>
          <w:bCs w:val="false"/>
          <w:sz w:val="24"/>
          <w:szCs w:val="24"/>
        </w:rPr>
        <w:t xml:space="preserve">(c) </w:t>
      </w:r>
      <w:r>
        <w:rPr>
          <w:rFonts w:ascii="Times New Roman" w:cs="Times New Roman" w:eastAsia="Times New Roman" w:hAnsi="Times New Roman"/>
          <w:sz w:val="24"/>
          <w:szCs w:val="24"/>
        </w:rPr>
        <w:t xml:space="preserve">direct the insurer to pay any proceeds directly to the Purchaser, up to the amount of the Face Value.</w:t>
      </w:r>
    </w:p>
    <w:p>
      <w:pPr>
        <w:spacing w:after="120"/>
      </w:pPr>
    </w:p>
    <w:p>
      <w:pPr>
        <w:spacing w:after="60" w:before="120"/>
        <w:jc w:val="left"/>
      </w:pPr>
      <w:r>
        <w:rPr>
          <w:rFonts w:ascii="Times New Roman" w:cs="Times New Roman" w:eastAsia="Times New Roman" w:hAnsi="Times New Roman"/>
          <w:b/>
          <w:bCs/>
          <w:sz w:val="24"/>
          <w:szCs w:val="24"/>
        </w:rPr>
        <w:t xml:space="preserve">11.3 </w:t>
      </w:r>
    </w:p>
    <w:p>
      <w:pPr>
        <w:spacing w:after="120"/>
        <w:ind w:left="360"/>
        <w:jc w:val="left"/>
      </w:pPr>
      <w:r>
        <w:rPr>
          <w:rFonts w:ascii="Times New Roman" w:cs="Times New Roman" w:eastAsia="Times New Roman" w:hAnsi="Times New Roman"/>
          <w:b w:val="false"/>
          <w:bCs w:val="false"/>
          <w:i w:val="false"/>
          <w:iCs w:val="false"/>
          <w:sz w:val="24"/>
          <w:szCs w:val="24"/>
        </w:rPr>
        <w:t xml:space="preserve">This assignment is absolute and irrevocable and shall survive any termination or non-closing of the Real Estate Transaction.</w:t>
      </w:r>
    </w:p>
    <w:p>
      <w:pPr>
        <w:spacing w:after="120" w:before="240"/>
        <w:jc w:val="left"/>
      </w:pPr>
      <w:r>
        <w:rPr>
          <w:rFonts w:ascii="Times New Roman" w:cs="Times New Roman" w:eastAsia="Times New Roman" w:hAnsi="Times New Roman"/>
          <w:b/>
          <w:bCs/>
          <w:i w:val="false"/>
          <w:iCs w:val="false"/>
          <w:sz w:val="28"/>
          <w:szCs w:val="28"/>
        </w:rPr>
        <w:t xml:space="preserve">ARTICLE 12 — PURCHASER’S REPRESENTATIONS</w:t>
      </w:r>
    </w:p>
    <w:p>
      <w:pPr>
        <w:spacing w:after="80"/>
        <w:jc w:val="left"/>
      </w:pPr>
      <w:r>
        <w:rPr>
          <w:rFonts w:ascii="Times New Roman" w:cs="Times New Roman" w:eastAsia="Times New Roman" w:hAnsi="Times New Roman"/>
          <w:b/>
          <w:bCs/>
          <w:sz w:val="24"/>
          <w:szCs w:val="24"/>
        </w:rPr>
        <w:t xml:space="preserve">12.1</w:t>
      </w:r>
      <w:r>
        <w:rPr>
          <w:rFonts w:ascii="Times New Roman" w:cs="Times New Roman" w:eastAsia="Times New Roman" w:hAnsi="Times New Roman"/>
          <w:sz w:val="24"/>
          <w:szCs w:val="24"/>
        </w:rPr>
        <w:t xml:space="preserve"> The Purchaser represents and warrants to the Seller that:</w:t>
      </w:r>
    </w:p>
    <w:p>
      <w:pPr>
        <w:spacing w:after="80"/>
        <w:ind w:left="720" w:hanging="360"/>
        <w:jc w:val="left"/>
      </w:pPr>
      <w:r>
        <w:rPr>
          <w:rFonts w:ascii="Times New Roman" w:cs="Times New Roman" w:eastAsia="Times New Roman" w:hAnsi="Times New Roman"/>
          <w:b w:val="false"/>
          <w:bCs w:val="false"/>
          <w:sz w:val="24"/>
          <w:szCs w:val="24"/>
        </w:rPr>
        <w:t xml:space="preserve">(a) </w:t>
      </w:r>
      <w:r>
        <w:rPr>
          <w:rFonts w:ascii="Times New Roman" w:cs="Times New Roman" w:eastAsia="Times New Roman" w:hAnsi="Times New Roman"/>
          <w:sz w:val="24"/>
          <w:szCs w:val="24"/>
        </w:rPr>
        <w:t xml:space="preserve">the Purchaser is a corporation duly incorporated and validly existing under the laws of the Province of Ontario;</w:t>
      </w:r>
    </w:p>
    <w:p>
      <w:pPr>
        <w:spacing w:after="80"/>
        <w:ind w:left="720" w:hanging="360"/>
        <w:jc w:val="left"/>
      </w:pPr>
      <w:r>
        <w:rPr>
          <w:rFonts w:ascii="Times New Roman" w:cs="Times New Roman" w:eastAsia="Times New Roman" w:hAnsi="Times New Roman"/>
          <w:b w:val="false"/>
          <w:bCs w:val="false"/>
          <w:sz w:val="24"/>
          <w:szCs w:val="24"/>
        </w:rPr>
        <w:t xml:space="preserve">(b) </w:t>
      </w:r>
      <w:r>
        <w:rPr>
          <w:rFonts w:ascii="Times New Roman" w:cs="Times New Roman" w:eastAsia="Times New Roman" w:hAnsi="Times New Roman"/>
          <w:sz w:val="24"/>
          <w:szCs w:val="24"/>
        </w:rPr>
        <w:t xml:space="preserve">the Purchaser has the authority and capacity to enter into and perform this Agreement; and</w:t>
      </w:r>
    </w:p>
    <w:p>
      <w:pPr>
        <w:spacing w:after="80"/>
        <w:ind w:left="720" w:hanging="360"/>
        <w:jc w:val="left"/>
      </w:pPr>
      <w:r>
        <w:rPr>
          <w:rFonts w:ascii="Times New Roman" w:cs="Times New Roman" w:eastAsia="Times New Roman" w:hAnsi="Times New Roman"/>
          <w:b w:val="false"/>
          <w:bCs w:val="false"/>
          <w:sz w:val="24"/>
          <w:szCs w:val="24"/>
        </w:rPr>
        <w:t xml:space="preserve">(c) </w:t>
      </w:r>
      <w:r>
        <w:rPr>
          <w:rFonts w:ascii="Times New Roman" w:cs="Times New Roman" w:eastAsia="Times New Roman" w:hAnsi="Times New Roman"/>
          <w:sz w:val="24"/>
          <w:szCs w:val="24"/>
        </w:rPr>
        <w:t xml:space="preserve">the Purchaser has sufficient funds available to pay the Purchase Price in accordance with Article 3.</w:t>
      </w:r>
    </w:p>
    <w:p>
      <w:pPr>
        <w:spacing w:after="120" w:before="240"/>
        <w:jc w:val="left"/>
      </w:pPr>
      <w:r>
        <w:rPr>
          <w:rFonts w:ascii="Times New Roman" w:cs="Times New Roman" w:eastAsia="Times New Roman" w:hAnsi="Times New Roman"/>
          <w:b/>
          <w:bCs/>
          <w:i w:val="false"/>
          <w:iCs w:val="false"/>
          <w:sz w:val="28"/>
          <w:szCs w:val="28"/>
        </w:rPr>
        <w:t xml:space="preserve">ARTICLE 13 — PPSA REGISTRATION</w:t>
      </w:r>
    </w:p>
    <w:p>
      <w:pPr>
        <w:spacing w:after="60" w:before="120"/>
        <w:jc w:val="left"/>
      </w:pPr>
      <w:r>
        <w:rPr>
          <w:rFonts w:ascii="Times New Roman" w:cs="Times New Roman" w:eastAsia="Times New Roman" w:hAnsi="Times New Roman"/>
          <w:b/>
          <w:bCs/>
          <w:sz w:val="24"/>
          <w:szCs w:val="24"/>
        </w:rPr>
        <w:t xml:space="preserve">13.1 Consent to Registration.</w:t>
      </w:r>
    </w:p>
    <w:p>
      <w:pPr>
        <w:spacing w:after="120"/>
        <w:ind w:left="360"/>
        <w:jc w:val="left"/>
      </w:pPr>
      <w:r>
        <w:rPr>
          <w:rFonts w:ascii="Times New Roman" w:cs="Times New Roman" w:eastAsia="Times New Roman" w:hAnsi="Times New Roman"/>
          <w:b w:val="false"/>
          <w:bCs w:val="false"/>
          <w:i w:val="false"/>
          <w:iCs w:val="false"/>
          <w:sz w:val="24"/>
          <w:szCs w:val="24"/>
        </w:rPr>
        <w:t xml:space="preserve">The Seller hereby consents to the Purchaser registering a financing statement under the Personal Property Security Act (Ontario) against the Seller in respect of the Commission.</w:t>
      </w:r>
    </w:p>
    <w:p>
      <w:pPr>
        <w:spacing w:after="80" w:before="120"/>
        <w:jc w:val="left"/>
      </w:pPr>
      <w:r>
        <w:rPr>
          <w:rFonts w:ascii="Times New Roman" w:cs="Times New Roman" w:eastAsia="Times New Roman" w:hAnsi="Times New Roman"/>
          <w:b/>
          <w:bCs/>
          <w:sz w:val="24"/>
          <w:szCs w:val="24"/>
        </w:rPr>
        <w:t xml:space="preserve">13.2 PPSA Representations.</w:t>
      </w:r>
      <w:r>
        <w:rPr>
          <w:rFonts w:ascii="Times New Roman" w:cs="Times New Roman" w:eastAsia="Times New Roman" w:hAnsi="Times New Roman"/>
          <w:sz w:val="24"/>
          <w:szCs w:val="24"/>
        </w:rPr>
        <w:t xml:space="preserve"> The Seller represents and warrants that:</w:t>
      </w:r>
    </w:p>
    <w:p>
      <w:pPr>
        <w:spacing w:after="80"/>
        <w:ind w:left="720" w:hanging="360"/>
        <w:jc w:val="left"/>
      </w:pPr>
      <w:r>
        <w:rPr>
          <w:rFonts w:ascii="Times New Roman" w:cs="Times New Roman" w:eastAsia="Times New Roman" w:hAnsi="Times New Roman"/>
          <w:b w:val="false"/>
          <w:bCs w:val="false"/>
          <w:sz w:val="24"/>
          <w:szCs w:val="24"/>
        </w:rPr>
        <w:t xml:space="preserve">(a) </w:t>
      </w:r>
      <w:r>
        <w:rPr>
          <w:rFonts w:ascii="Times New Roman" w:cs="Times New Roman" w:eastAsia="Times New Roman" w:hAnsi="Times New Roman"/>
          <w:sz w:val="24"/>
          <w:szCs w:val="24"/>
        </w:rPr>
        <w:t xml:space="preserve">no prior financing statement has been registered under the PPSA in respect of the Commission;</w:t>
      </w:r>
    </w:p>
    <w:p>
      <w:pPr>
        <w:spacing w:after="80"/>
        <w:ind w:left="720" w:hanging="360"/>
        <w:jc w:val="left"/>
      </w:pPr>
      <w:r>
        <w:rPr>
          <w:rFonts w:ascii="Times New Roman" w:cs="Times New Roman" w:eastAsia="Times New Roman" w:hAnsi="Times New Roman"/>
          <w:b w:val="false"/>
          <w:bCs w:val="false"/>
          <w:sz w:val="24"/>
          <w:szCs w:val="24"/>
        </w:rPr>
        <w:t xml:space="preserve">(b) </w:t>
      </w:r>
      <w:r>
        <w:rPr>
          <w:rFonts w:ascii="Times New Roman" w:cs="Times New Roman" w:eastAsia="Times New Roman" w:hAnsi="Times New Roman"/>
          <w:sz w:val="24"/>
          <w:szCs w:val="24"/>
        </w:rPr>
        <w:t xml:space="preserve">the Seller has not granted any other security interest in the Commission; and</w:t>
      </w:r>
    </w:p>
    <w:p>
      <w:pPr>
        <w:spacing w:after="80"/>
        <w:ind w:left="720" w:hanging="360"/>
        <w:jc w:val="left"/>
      </w:pPr>
      <w:r>
        <w:rPr>
          <w:rFonts w:ascii="Times New Roman" w:cs="Times New Roman" w:eastAsia="Times New Roman" w:hAnsi="Times New Roman"/>
          <w:b w:val="false"/>
          <w:bCs w:val="false"/>
          <w:sz w:val="24"/>
          <w:szCs w:val="24"/>
        </w:rPr>
        <w:t xml:space="preserve">(c) </w:t>
      </w:r>
      <w:r>
        <w:rPr>
          <w:rFonts w:ascii="Times New Roman" w:cs="Times New Roman" w:eastAsia="Times New Roman" w:hAnsi="Times New Roman"/>
          <w:sz w:val="24"/>
          <w:szCs w:val="24"/>
        </w:rPr>
        <w:t xml:space="preserve">the Seller’s full legal name for PPSA purposes is as set out in this Agreement.</w:t>
      </w:r>
    </w:p>
    <w:p>
      <w:pPr>
        <w:spacing w:after="120"/>
      </w:pPr>
    </w:p>
    <w:p>
      <w:pPr>
        <w:spacing w:after="60" w:before="120"/>
        <w:jc w:val="left"/>
      </w:pPr>
      <w:r>
        <w:rPr>
          <w:rFonts w:ascii="Times New Roman" w:cs="Times New Roman" w:eastAsia="Times New Roman" w:hAnsi="Times New Roman"/>
          <w:b/>
          <w:bCs/>
          <w:sz w:val="24"/>
          <w:szCs w:val="24"/>
        </w:rPr>
        <w:t xml:space="preserve">13.3 Discharge.</w:t>
      </w:r>
    </w:p>
    <w:p>
      <w:pPr>
        <w:spacing w:after="120"/>
        <w:ind w:left="360"/>
        <w:jc w:val="left"/>
      </w:pPr>
      <w:r>
        <w:rPr>
          <w:rFonts w:ascii="Times New Roman" w:cs="Times New Roman" w:eastAsia="Times New Roman" w:hAnsi="Times New Roman"/>
          <w:b w:val="false"/>
          <w:bCs w:val="false"/>
          <w:i w:val="false"/>
          <w:iCs w:val="false"/>
          <w:sz w:val="24"/>
          <w:szCs w:val="24"/>
        </w:rPr>
        <w:t xml:space="preserve">The Purchaser shall discharge the PPSA registration within a reasonable time following collection of the Commission from the Brokerage.</w:t>
      </w:r>
    </w:p>
    <w:p>
      <w:pPr>
        <w:spacing w:after="120" w:before="240"/>
        <w:jc w:val="left"/>
      </w:pPr>
      <w:r>
        <w:rPr>
          <w:rFonts w:ascii="Times New Roman" w:cs="Times New Roman" w:eastAsia="Times New Roman" w:hAnsi="Times New Roman"/>
          <w:b/>
          <w:bCs/>
          <w:i w:val="false"/>
          <w:iCs w:val="false"/>
          <w:sz w:val="28"/>
          <w:szCs w:val="28"/>
        </w:rPr>
        <w:t xml:space="preserve">ARTICLE 14 — FINTRAC COMPLIANCE</w:t>
      </w:r>
    </w:p>
    <w:p>
      <w:pPr>
        <w:spacing w:after="60" w:before="120"/>
        <w:jc w:val="left"/>
      </w:pPr>
      <w:r>
        <w:rPr>
          <w:rFonts w:ascii="Times New Roman" w:cs="Times New Roman" w:eastAsia="Times New Roman" w:hAnsi="Times New Roman"/>
          <w:b/>
          <w:bCs/>
          <w:sz w:val="24"/>
          <w:szCs w:val="24"/>
        </w:rPr>
        <w:t xml:space="preserve">14.1 Identity Verification.</w:t>
      </w:r>
    </w:p>
    <w:p>
      <w:pPr>
        <w:spacing w:after="120"/>
        <w:ind w:left="360"/>
        <w:jc w:val="left"/>
      </w:pPr>
      <w:r>
        <w:rPr>
          <w:rFonts w:ascii="Times New Roman" w:cs="Times New Roman" w:eastAsia="Times New Roman" w:hAnsi="Times New Roman"/>
          <w:b w:val="false"/>
          <w:bCs w:val="false"/>
          <w:i w:val="false"/>
          <w:iCs w:val="false"/>
          <w:sz w:val="24"/>
          <w:szCs w:val="24"/>
        </w:rPr>
        <w:t xml:space="preserve">The Seller acknowledges that the Purchaser is a reporting entity under the Proceeds of Crime (Money Laundering) and Terrorist Financing Act (Canada) and consents to the Purchaser verifying the Seller’s identity in accordance with applicable law. The Seller acknowledges that identity verification has been completed through the Purchaser’s secure online portal prior to execution of this Agreement.</w:t>
      </w:r>
    </w:p>
    <w:p>
      <w:pPr>
        <w:spacing w:after="60" w:before="120"/>
        <w:jc w:val="left"/>
      </w:pPr>
      <w:r>
        <w:rPr>
          <w:rFonts w:ascii="Times New Roman" w:cs="Times New Roman" w:eastAsia="Times New Roman" w:hAnsi="Times New Roman"/>
          <w:b/>
          <w:bCs/>
          <w:sz w:val="24"/>
          <w:szCs w:val="24"/>
        </w:rPr>
        <w:t xml:space="preserve">14.2 Documentation.</w:t>
      </w:r>
    </w:p>
    <w:p>
      <w:pPr>
        <w:spacing w:after="120"/>
        <w:ind w:left="360"/>
        <w:jc w:val="left"/>
      </w:pPr>
      <w:r>
        <w:rPr>
          <w:rFonts w:ascii="Times New Roman" w:cs="Times New Roman" w:eastAsia="Times New Roman" w:hAnsi="Times New Roman"/>
          <w:b w:val="false"/>
          <w:bCs w:val="false"/>
          <w:i w:val="false"/>
          <w:iCs w:val="false"/>
          <w:sz w:val="24"/>
          <w:szCs w:val="24"/>
        </w:rPr>
        <w:t xml:space="preserve">The Seller shall provide the Purchaser with valid government-issued photo identification and such other information as the Purchaser may reasonably require for the purposes of compliance with anti-money laundering and know-your-client requirements.</w:t>
      </w:r>
    </w:p>
    <w:p>
      <w:pPr>
        <w:spacing w:after="60" w:before="120"/>
        <w:jc w:val="left"/>
      </w:pPr>
      <w:r>
        <w:rPr>
          <w:rFonts w:ascii="Times New Roman" w:cs="Times New Roman" w:eastAsia="Times New Roman" w:hAnsi="Times New Roman"/>
          <w:b/>
          <w:bCs/>
          <w:sz w:val="24"/>
          <w:szCs w:val="24"/>
        </w:rPr>
        <w:t xml:space="preserve">14.3 Record Retention.</w:t>
      </w:r>
    </w:p>
    <w:p>
      <w:pPr>
        <w:spacing w:after="120"/>
        <w:ind w:left="360"/>
        <w:jc w:val="left"/>
      </w:pPr>
      <w:r>
        <w:rPr>
          <w:rFonts w:ascii="Times New Roman" w:cs="Times New Roman" w:eastAsia="Times New Roman" w:hAnsi="Times New Roman"/>
          <w:b w:val="false"/>
          <w:bCs w:val="false"/>
          <w:i w:val="false"/>
          <w:iCs w:val="false"/>
          <w:sz w:val="24"/>
          <w:szCs w:val="24"/>
        </w:rPr>
        <w:t xml:space="preserve">The Seller acknowledges that the Purchaser is required to retain identity verification records for a minimum of five (5) years following the end of the business relationship, and consents to such retention.</w:t>
      </w:r>
    </w:p>
    <w:p>
      <w:pPr>
        <w:spacing w:after="120" w:before="240"/>
        <w:jc w:val="left"/>
      </w:pPr>
      <w:r>
        <w:rPr>
          <w:rFonts w:ascii="Times New Roman" w:cs="Times New Roman" w:eastAsia="Times New Roman" w:hAnsi="Times New Roman"/>
          <w:b/>
          <w:bCs/>
          <w:i w:val="false"/>
          <w:iCs w:val="false"/>
          <w:sz w:val="28"/>
          <w:szCs w:val="28"/>
        </w:rPr>
        <w:t xml:space="preserve">ARTICLE 15 — CONFIDENTIALITY</w:t>
      </w:r>
    </w:p>
    <w:p>
      <w:pPr>
        <w:spacing w:after="80"/>
        <w:jc w:val="left"/>
      </w:pPr>
      <w:r>
        <w:rPr>
          <w:rFonts w:ascii="Times New Roman" w:cs="Times New Roman" w:eastAsia="Times New Roman" w:hAnsi="Times New Roman"/>
          <w:b/>
          <w:bCs/>
          <w:sz w:val="24"/>
          <w:szCs w:val="24"/>
        </w:rPr>
        <w:t xml:space="preserve">15.1</w:t>
      </w:r>
      <w:r>
        <w:rPr>
          <w:rFonts w:ascii="Times New Roman" w:cs="Times New Roman" w:eastAsia="Times New Roman" w:hAnsi="Times New Roman"/>
          <w:sz w:val="24"/>
          <w:szCs w:val="24"/>
        </w:rPr>
        <w:t xml:space="preserve"> Both Parties shall keep the terms and conditions of this Agreement confidential, except as may be disclosed to:</w:t>
      </w:r>
    </w:p>
    <w:p>
      <w:pPr>
        <w:spacing w:after="80"/>
        <w:ind w:left="720" w:hanging="360"/>
        <w:jc w:val="left"/>
      </w:pPr>
      <w:r>
        <w:rPr>
          <w:rFonts w:ascii="Times New Roman" w:cs="Times New Roman" w:eastAsia="Times New Roman" w:hAnsi="Times New Roman"/>
          <w:b w:val="false"/>
          <w:bCs w:val="false"/>
          <w:sz w:val="24"/>
          <w:szCs w:val="24"/>
        </w:rPr>
        <w:t xml:space="preserve">(a) </w:t>
      </w:r>
      <w:r>
        <w:rPr>
          <w:rFonts w:ascii="Times New Roman" w:cs="Times New Roman" w:eastAsia="Times New Roman" w:hAnsi="Times New Roman"/>
          <w:sz w:val="24"/>
          <w:szCs w:val="24"/>
        </w:rPr>
        <w:t xml:space="preserve">each Party’s legal advisors and accountants;</w:t>
      </w:r>
    </w:p>
    <w:p>
      <w:pPr>
        <w:spacing w:after="80"/>
        <w:ind w:left="720" w:hanging="360"/>
        <w:jc w:val="left"/>
      </w:pPr>
      <w:r>
        <w:rPr>
          <w:rFonts w:ascii="Times New Roman" w:cs="Times New Roman" w:eastAsia="Times New Roman" w:hAnsi="Times New Roman"/>
          <w:b w:val="false"/>
          <w:bCs w:val="false"/>
          <w:sz w:val="24"/>
          <w:szCs w:val="24"/>
        </w:rPr>
        <w:t xml:space="preserve">(b) </w:t>
      </w:r>
      <w:r>
        <w:rPr>
          <w:rFonts w:ascii="Times New Roman" w:cs="Times New Roman" w:eastAsia="Times New Roman" w:hAnsi="Times New Roman"/>
          <w:sz w:val="24"/>
          <w:szCs w:val="24"/>
        </w:rPr>
        <w:t xml:space="preserve">regulatory authorities, including FINTRAC and RECO, as required by law; and</w:t>
      </w:r>
    </w:p>
    <w:p>
      <w:pPr>
        <w:spacing w:after="80"/>
        <w:ind w:left="720" w:hanging="360"/>
        <w:jc w:val="left"/>
      </w:pPr>
      <w:r>
        <w:rPr>
          <w:rFonts w:ascii="Times New Roman" w:cs="Times New Roman" w:eastAsia="Times New Roman" w:hAnsi="Times New Roman"/>
          <w:b w:val="false"/>
          <w:bCs w:val="false"/>
          <w:sz w:val="24"/>
          <w:szCs w:val="24"/>
        </w:rPr>
        <w:t xml:space="preserve">(c) </w:t>
      </w:r>
      <w:r>
        <w:rPr>
          <w:rFonts w:ascii="Times New Roman" w:cs="Times New Roman" w:eastAsia="Times New Roman" w:hAnsi="Times New Roman"/>
          <w:sz w:val="24"/>
          <w:szCs w:val="24"/>
        </w:rPr>
        <w:t xml:space="preserve">the Brokerage, to the extent necessary for the administration of this Agreement.</w:t>
      </w:r>
    </w:p>
    <w:p>
      <w:pPr>
        <w:spacing w:after="120" w:before="240"/>
        <w:jc w:val="left"/>
      </w:pPr>
      <w:r>
        <w:rPr>
          <w:rFonts w:ascii="Times New Roman" w:cs="Times New Roman" w:eastAsia="Times New Roman" w:hAnsi="Times New Roman"/>
          <w:b/>
          <w:bCs/>
          <w:i w:val="false"/>
          <w:iCs w:val="false"/>
          <w:sz w:val="28"/>
          <w:szCs w:val="28"/>
        </w:rPr>
        <w:t xml:space="preserve">ARTICLE 16 — PRIVACY</w:t>
      </w:r>
    </w:p>
    <w:p>
      <w:pPr>
        <w:spacing w:after="60" w:before="120"/>
        <w:jc w:val="left"/>
      </w:pPr>
      <w:r>
        <w:rPr>
          <w:rFonts w:ascii="Times New Roman" w:cs="Times New Roman" w:eastAsia="Times New Roman" w:hAnsi="Times New Roman"/>
          <w:b/>
          <w:bCs/>
          <w:sz w:val="24"/>
          <w:szCs w:val="24"/>
        </w:rPr>
        <w:t xml:space="preserve">16.1 </w:t>
      </w:r>
    </w:p>
    <w:p>
      <w:pPr>
        <w:spacing w:after="120"/>
        <w:ind w:left="360"/>
        <w:jc w:val="left"/>
      </w:pPr>
      <w:r>
        <w:rPr>
          <w:rFonts w:ascii="Times New Roman" w:cs="Times New Roman" w:eastAsia="Times New Roman" w:hAnsi="Times New Roman"/>
          <w:b w:val="false"/>
          <w:bCs w:val="false"/>
          <w:i w:val="false"/>
          <w:iCs w:val="false"/>
          <w:sz w:val="24"/>
          <w:szCs w:val="24"/>
        </w:rPr>
        <w:t xml:space="preserve">The Seller consents to the collection, use, and disclosure of the Seller’s personal information by the Purchaser for the purposes of: underwriting, identity verification, payment processing, PPSA registration, FINTRAC compliance, and any other purpose set out in the Purchaser’s Privacy Policy.</w:t>
      </w:r>
    </w:p>
    <w:p>
      <w:pPr>
        <w:spacing w:after="60" w:before="120"/>
        <w:jc w:val="left"/>
      </w:pPr>
      <w:r>
        <w:rPr>
          <w:rFonts w:ascii="Times New Roman" w:cs="Times New Roman" w:eastAsia="Times New Roman" w:hAnsi="Times New Roman"/>
          <w:b/>
          <w:bCs/>
          <w:sz w:val="24"/>
          <w:szCs w:val="24"/>
        </w:rPr>
        <w:t xml:space="preserve">16.2 </w:t>
      </w:r>
    </w:p>
    <w:p>
      <w:pPr>
        <w:spacing w:after="120"/>
        <w:ind w:left="360"/>
        <w:jc w:val="left"/>
      </w:pPr>
      <w:r>
        <w:rPr>
          <w:rFonts w:ascii="Times New Roman" w:cs="Times New Roman" w:eastAsia="Times New Roman" w:hAnsi="Times New Roman"/>
          <w:b w:val="false"/>
          <w:bCs w:val="false"/>
          <w:i w:val="false"/>
          <w:iCs w:val="false"/>
          <w:sz w:val="24"/>
          <w:szCs w:val="24"/>
        </w:rPr>
        <w:t xml:space="preserve">Personal information collected by the Purchaser shall be handled in accordance with the Personal Information Protection and Electronic Documents Act (Canada) and the Purchaser’s Privacy Policy, available at firmfunds.ca/privacy or upon request.</w:t>
      </w:r>
    </w:p>
    <w:p>
      <w:pPr>
        <w:spacing w:after="120" w:before="240"/>
        <w:jc w:val="left"/>
      </w:pPr>
      <w:r>
        <w:rPr>
          <w:rFonts w:ascii="Times New Roman" w:cs="Times New Roman" w:eastAsia="Times New Roman" w:hAnsi="Times New Roman"/>
          <w:b/>
          <w:bCs/>
          <w:i w:val="false"/>
          <w:iCs w:val="false"/>
          <w:sz w:val="28"/>
          <w:szCs w:val="28"/>
        </w:rPr>
        <w:t xml:space="preserve">ARTICLE 17 — PARTIAL PAYMENT APPLICATION</w:t>
      </w:r>
    </w:p>
    <w:p>
      <w:pPr>
        <w:spacing w:after="80"/>
        <w:jc w:val="left"/>
      </w:pPr>
      <w:r>
        <w:rPr>
          <w:rFonts w:ascii="Times New Roman" w:cs="Times New Roman" w:eastAsia="Times New Roman" w:hAnsi="Times New Roman"/>
          <w:b/>
          <w:bCs/>
          <w:sz w:val="24"/>
          <w:szCs w:val="24"/>
        </w:rPr>
        <w:t xml:space="preserve">17.1</w:t>
      </w:r>
      <w:r>
        <w:rPr>
          <w:rFonts w:ascii="Times New Roman" w:cs="Times New Roman" w:eastAsia="Times New Roman" w:hAnsi="Times New Roman"/>
          <w:sz w:val="24"/>
          <w:szCs w:val="24"/>
        </w:rPr>
        <w:t xml:space="preserve"> If the Purchaser receives a partial payment of the Commission from the Brokerage or any other source:</w:t>
      </w:r>
    </w:p>
    <w:p>
      <w:pPr>
        <w:spacing w:after="80"/>
        <w:ind w:left="720" w:hanging="360"/>
        <w:jc w:val="left"/>
      </w:pPr>
      <w:r>
        <w:rPr>
          <w:rFonts w:ascii="Times New Roman" w:cs="Times New Roman" w:eastAsia="Times New Roman" w:hAnsi="Times New Roman"/>
          <w:b w:val="false"/>
          <w:bCs w:val="false"/>
          <w:sz w:val="24"/>
          <w:szCs w:val="24"/>
        </w:rPr>
        <w:t xml:space="preserve">(a) </w:t>
      </w:r>
      <w:r>
        <w:rPr>
          <w:rFonts w:ascii="Times New Roman" w:cs="Times New Roman" w:eastAsia="Times New Roman" w:hAnsi="Times New Roman"/>
          <w:sz w:val="24"/>
          <w:szCs w:val="24"/>
        </w:rPr>
        <w:t xml:space="preserve">such partial payment shall be applied first against the Face Value owing to the Purchaser;</w:t>
      </w:r>
    </w:p>
    <w:p>
      <w:pPr>
        <w:spacing w:after="80"/>
        <w:ind w:left="720" w:hanging="360"/>
        <w:jc w:val="left"/>
      </w:pPr>
      <w:r>
        <w:rPr>
          <w:rFonts w:ascii="Times New Roman" w:cs="Times New Roman" w:eastAsia="Times New Roman" w:hAnsi="Times New Roman"/>
          <w:b w:val="false"/>
          <w:bCs w:val="false"/>
          <w:sz w:val="24"/>
          <w:szCs w:val="24"/>
        </w:rPr>
        <w:t xml:space="preserve">(b) </w:t>
      </w:r>
      <w:r>
        <w:rPr>
          <w:rFonts w:ascii="Times New Roman" w:cs="Times New Roman" w:eastAsia="Times New Roman" w:hAnsi="Times New Roman"/>
          <w:sz w:val="24"/>
          <w:szCs w:val="24"/>
        </w:rPr>
        <w:t xml:space="preserve">partial payments shall not reduce the per-diem rate applicable to any outstanding Extension Fee until the Face Value has been paid in full;</w:t>
      </w:r>
    </w:p>
    <w:p>
      <w:pPr>
        <w:spacing w:after="80"/>
        <w:ind w:left="720" w:hanging="360"/>
        <w:jc w:val="left"/>
      </w:pPr>
      <w:r>
        <w:rPr>
          <w:rFonts w:ascii="Times New Roman" w:cs="Times New Roman" w:eastAsia="Times New Roman" w:hAnsi="Times New Roman"/>
          <w:b w:val="false"/>
          <w:bCs w:val="false"/>
          <w:sz w:val="24"/>
          <w:szCs w:val="24"/>
        </w:rPr>
        <w:t xml:space="preserve">(c) </w:t>
      </w:r>
      <w:r>
        <w:rPr>
          <w:rFonts w:ascii="Times New Roman" w:cs="Times New Roman" w:eastAsia="Times New Roman" w:hAnsi="Times New Roman"/>
          <w:sz w:val="24"/>
          <w:szCs w:val="24"/>
        </w:rPr>
        <w:t xml:space="preserve">the Purchaser may, in its sole discretion, accept or reject partial payments; and</w:t>
      </w:r>
    </w:p>
    <w:p>
      <w:pPr>
        <w:spacing w:after="80"/>
        <w:ind w:left="720" w:hanging="360"/>
        <w:jc w:val="left"/>
      </w:pPr>
      <w:r>
        <w:rPr>
          <w:rFonts w:ascii="Times New Roman" w:cs="Times New Roman" w:eastAsia="Times New Roman" w:hAnsi="Times New Roman"/>
          <w:b w:val="false"/>
          <w:bCs w:val="false"/>
          <w:sz w:val="24"/>
          <w:szCs w:val="24"/>
        </w:rPr>
        <w:t xml:space="preserve">(d) </w:t>
      </w:r>
      <w:r>
        <w:rPr>
          <w:rFonts w:ascii="Times New Roman" w:cs="Times New Roman" w:eastAsia="Times New Roman" w:hAnsi="Times New Roman"/>
          <w:sz w:val="24"/>
          <w:szCs w:val="24"/>
        </w:rPr>
        <w:t xml:space="preserve">acceptance of a partial payment shall not constitute a waiver of the Purchaser’s right to collect the remaining balance of the Face Value.</w:t>
      </w:r>
    </w:p>
    <w:p>
      <w:pPr>
        <w:spacing w:after="120" w:before="240"/>
        <w:jc w:val="left"/>
      </w:pPr>
      <w:r>
        <w:rPr>
          <w:rFonts w:ascii="Times New Roman" w:cs="Times New Roman" w:eastAsia="Times New Roman" w:hAnsi="Times New Roman"/>
          <w:b/>
          <w:bCs/>
          <w:i w:val="false"/>
          <w:iCs w:val="false"/>
          <w:sz w:val="28"/>
          <w:szCs w:val="28"/>
        </w:rPr>
        <w:t xml:space="preserve">ARTICLE 18 — INDEMNIFICATION</w:t>
      </w:r>
    </w:p>
    <w:p>
      <w:pPr>
        <w:spacing w:after="60" w:before="120"/>
        <w:jc w:val="left"/>
      </w:pPr>
      <w:r>
        <w:rPr>
          <w:rFonts w:ascii="Times New Roman" w:cs="Times New Roman" w:eastAsia="Times New Roman" w:hAnsi="Times New Roman"/>
          <w:b/>
          <w:bCs/>
          <w:sz w:val="24"/>
          <w:szCs w:val="24"/>
        </w:rPr>
        <w:t xml:space="preserve">18.1 </w:t>
      </w:r>
    </w:p>
    <w:p>
      <w:pPr>
        <w:spacing w:after="120"/>
        <w:ind w:left="360"/>
        <w:jc w:val="left"/>
      </w:pPr>
      <w:r>
        <w:rPr>
          <w:rFonts w:ascii="Times New Roman" w:cs="Times New Roman" w:eastAsia="Times New Roman" w:hAnsi="Times New Roman"/>
          <w:b w:val="false"/>
          <w:bCs w:val="false"/>
          <w:i w:val="false"/>
          <w:iCs w:val="false"/>
          <w:sz w:val="24"/>
          <w:szCs w:val="24"/>
        </w:rPr>
        <w:t xml:space="preserve">The Seller shall indemnify and hold harmless the Purchaser from and against all losses, damages, claims, costs, and expenses (including reasonable legal fees) arising from or resulting from any breach of the Seller’s representations, warranties, or covenants contained in this Agreement, or any claim by a third party with respect to the Commission.</w:t>
      </w:r>
    </w:p>
    <w:p>
      <w:pPr>
        <w:spacing w:after="120" w:before="240"/>
        <w:jc w:val="left"/>
      </w:pPr>
      <w:r>
        <w:rPr>
          <w:rFonts w:ascii="Times New Roman" w:cs="Times New Roman" w:eastAsia="Times New Roman" w:hAnsi="Times New Roman"/>
          <w:b/>
          <w:bCs/>
          <w:i w:val="false"/>
          <w:iCs w:val="false"/>
          <w:sz w:val="28"/>
          <w:szCs w:val="28"/>
        </w:rPr>
        <w:t xml:space="preserve">ARTICLE 19 — GENERAL PROVISIONS</w:t>
      </w:r>
    </w:p>
    <w:p>
      <w:pPr>
        <w:spacing w:after="100"/>
        <w:ind w:left="360"/>
        <w:jc w:val="left"/>
      </w:pPr>
      <w:r>
        <w:rPr>
          <w:rFonts w:ascii="Times New Roman" w:cs="Times New Roman" w:eastAsia="Times New Roman" w:hAnsi="Times New Roman"/>
          <w:b/>
          <w:bCs/>
          <w:sz w:val="24"/>
          <w:szCs w:val="24"/>
        </w:rPr>
        <w:t xml:space="preserve">19.1 Governing Law. </w:t>
      </w:r>
      <w:r>
        <w:rPr>
          <w:rFonts w:ascii="Times New Roman" w:cs="Times New Roman" w:eastAsia="Times New Roman" w:hAnsi="Times New Roman"/>
          <w:sz w:val="24"/>
          <w:szCs w:val="24"/>
        </w:rPr>
        <w:t xml:space="preserve">This Agreement shall be governed by and construed in accordance with the laws of the Province of Ontario and the federal laws of Canada applicable therein.</w:t>
      </w:r>
    </w:p>
    <w:p>
      <w:pPr>
        <w:spacing w:after="100"/>
        <w:ind w:left="360"/>
        <w:jc w:val="left"/>
      </w:pPr>
      <w:r>
        <w:rPr>
          <w:rFonts w:ascii="Times New Roman" w:cs="Times New Roman" w:eastAsia="Times New Roman" w:hAnsi="Times New Roman"/>
          <w:b/>
          <w:bCs/>
          <w:sz w:val="24"/>
          <w:szCs w:val="24"/>
        </w:rPr>
        <w:t xml:space="preserve">19.2 Jurisdiction. </w:t>
      </w:r>
      <w:r>
        <w:rPr>
          <w:rFonts w:ascii="Times New Roman" w:cs="Times New Roman" w:eastAsia="Times New Roman" w:hAnsi="Times New Roman"/>
          <w:sz w:val="24"/>
          <w:szCs w:val="24"/>
        </w:rPr>
        <w:t xml:space="preserve">Each Party irrevocably submits to the exclusive jurisdiction of the courts of the Province of Ontario for any action, suit, or proceeding arising out of or relating to this Agreement.</w:t>
      </w:r>
    </w:p>
    <w:p>
      <w:pPr>
        <w:spacing w:after="100"/>
        <w:ind w:left="360"/>
        <w:jc w:val="left"/>
      </w:pPr>
      <w:r>
        <w:rPr>
          <w:rFonts w:ascii="Times New Roman" w:cs="Times New Roman" w:eastAsia="Times New Roman" w:hAnsi="Times New Roman"/>
          <w:b/>
          <w:bCs/>
          <w:sz w:val="24"/>
          <w:szCs w:val="24"/>
        </w:rPr>
        <w:t xml:space="preserve">19.3 Entire Agreement. </w:t>
      </w:r>
      <w:r>
        <w:rPr>
          <w:rFonts w:ascii="Times New Roman" w:cs="Times New Roman" w:eastAsia="Times New Roman" w:hAnsi="Times New Roman"/>
          <w:sz w:val="24"/>
          <w:szCs w:val="24"/>
        </w:rPr>
        <w:t xml:space="preserve">This Agreement, together with all schedules hereto, constitutes the entire agreement between the Parties with respect to the subject matter hereof and supersedes all prior negotiations, representations, understandings, and agreements, whether written or oral.</w:t>
      </w:r>
    </w:p>
    <w:p>
      <w:pPr>
        <w:spacing w:after="100"/>
        <w:ind w:left="360"/>
        <w:jc w:val="left"/>
      </w:pPr>
      <w:r>
        <w:rPr>
          <w:rFonts w:ascii="Times New Roman" w:cs="Times New Roman" w:eastAsia="Times New Roman" w:hAnsi="Times New Roman"/>
          <w:b/>
          <w:bCs/>
          <w:sz w:val="24"/>
          <w:szCs w:val="24"/>
        </w:rPr>
        <w:t xml:space="preserve">19.4 Amendment. </w:t>
      </w:r>
      <w:r>
        <w:rPr>
          <w:rFonts w:ascii="Times New Roman" w:cs="Times New Roman" w:eastAsia="Times New Roman" w:hAnsi="Times New Roman"/>
          <w:sz w:val="24"/>
          <w:szCs w:val="24"/>
        </w:rPr>
        <w:t xml:space="preserve">No amendment, modification, or waiver of any provision of this Agreement shall be effective unless made in writing and signed by both Parties.</w:t>
      </w:r>
    </w:p>
    <w:p>
      <w:pPr>
        <w:spacing w:after="100"/>
        <w:ind w:left="360"/>
        <w:jc w:val="left"/>
      </w:pPr>
      <w:r>
        <w:rPr>
          <w:rFonts w:ascii="Times New Roman" w:cs="Times New Roman" w:eastAsia="Times New Roman" w:hAnsi="Times New Roman"/>
          <w:b/>
          <w:bCs/>
          <w:sz w:val="24"/>
          <w:szCs w:val="24"/>
        </w:rPr>
        <w:t xml:space="preserve">19.5 Severability. </w:t>
      </w:r>
      <w:r>
        <w:rPr>
          <w:rFonts w:ascii="Times New Roman" w:cs="Times New Roman" w:eastAsia="Times New Roman" w:hAnsi="Times New Roman"/>
          <w:sz w:val="24"/>
          <w:szCs w:val="24"/>
        </w:rPr>
        <w:t xml:space="preserve">If any provision of this Agreement is found by a court of competent jurisdiction to be invalid, illegal, or unenforceable, the remaining provisions shall continue in full force and effect.</w:t>
      </w:r>
    </w:p>
    <w:p>
      <w:pPr>
        <w:spacing w:after="100"/>
        <w:ind w:left="360"/>
        <w:jc w:val="left"/>
      </w:pPr>
      <w:r>
        <w:rPr>
          <w:rFonts w:ascii="Times New Roman" w:cs="Times New Roman" w:eastAsia="Times New Roman" w:hAnsi="Times New Roman"/>
          <w:b/>
          <w:bCs/>
          <w:sz w:val="24"/>
          <w:szCs w:val="24"/>
        </w:rPr>
        <w:t xml:space="preserve">19.6 Counterparts. </w:t>
      </w:r>
      <w:r>
        <w:rPr>
          <w:rFonts w:ascii="Times New Roman" w:cs="Times New Roman" w:eastAsia="Times New Roman" w:hAnsi="Times New Roman"/>
          <w:sz w:val="24"/>
          <w:szCs w:val="24"/>
        </w:rPr>
        <w:t xml:space="preserve">This Agreement may be executed in counterparts, each of which shall be deemed an original and all of which together shall constitute one and the same agreement.</w:t>
      </w:r>
    </w:p>
    <w:p>
      <w:pPr>
        <w:spacing w:after="100"/>
        <w:ind w:left="360"/>
        <w:jc w:val="left"/>
      </w:pPr>
      <w:r>
        <w:rPr>
          <w:rFonts w:ascii="Times New Roman" w:cs="Times New Roman" w:eastAsia="Times New Roman" w:hAnsi="Times New Roman"/>
          <w:b/>
          <w:bCs/>
          <w:sz w:val="24"/>
          <w:szCs w:val="24"/>
        </w:rPr>
        <w:t xml:space="preserve">19.7 Electronic Signatures. </w:t>
      </w:r>
      <w:r>
        <w:rPr>
          <w:rFonts w:ascii="Times New Roman" w:cs="Times New Roman" w:eastAsia="Times New Roman" w:hAnsi="Times New Roman"/>
          <w:sz w:val="24"/>
          <w:szCs w:val="24"/>
        </w:rPr>
        <w:t xml:space="preserve">The Parties agree that this Agreement may be executed by electronic signature and that electronic signatures shall have the same legal effect as original handwritten signatures, in accordance with the Electronic Commerce Act, 2000 (Ontario).</w:t>
      </w:r>
    </w:p>
    <w:p>
      <w:pPr>
        <w:spacing w:after="100"/>
        <w:ind w:left="360"/>
        <w:jc w:val="left"/>
      </w:pPr>
      <w:r>
        <w:rPr>
          <w:rFonts w:ascii="Times New Roman" w:cs="Times New Roman" w:eastAsia="Times New Roman" w:hAnsi="Times New Roman"/>
          <w:b/>
          <w:bCs/>
          <w:sz w:val="24"/>
          <w:szCs w:val="24"/>
        </w:rPr>
        <w:t xml:space="preserve">19.8 Assignment. </w:t>
      </w:r>
      <w:r>
        <w:rPr>
          <w:rFonts w:ascii="Times New Roman" w:cs="Times New Roman" w:eastAsia="Times New Roman" w:hAnsi="Times New Roman"/>
          <w:sz w:val="24"/>
          <w:szCs w:val="24"/>
        </w:rPr>
        <w:t xml:space="preserve">The Purchaser may assign its rights and obligations under this Agreement without the Seller’s consent. The Seller may not assign this Agreement without the prior written consent of the Purchaser.</w:t>
      </w:r>
    </w:p>
    <w:p>
      <w:pPr>
        <w:spacing w:after="100"/>
        <w:ind w:left="360"/>
        <w:jc w:val="left"/>
      </w:pPr>
      <w:r>
        <w:rPr>
          <w:rFonts w:ascii="Times New Roman" w:cs="Times New Roman" w:eastAsia="Times New Roman" w:hAnsi="Times New Roman"/>
          <w:b/>
          <w:bCs/>
          <w:sz w:val="24"/>
          <w:szCs w:val="24"/>
        </w:rPr>
        <w:t xml:space="preserve">19.9 Notices. </w:t>
      </w:r>
      <w:r>
        <w:rPr>
          <w:rFonts w:ascii="Times New Roman" w:cs="Times New Roman" w:eastAsia="Times New Roman" w:hAnsi="Times New Roman"/>
          <w:sz w:val="24"/>
          <w:szCs w:val="24"/>
        </w:rPr>
        <w:t xml:space="preserve">Any notice required or permitted under this Agreement shall be in writing and shall be deemed to have been duly given when: (a) delivered personally; (b) sent by email (with confirmation of receipt); or (c) sent through the Purchaser’s online portal at firmfunds.ca. Notices to the Seller shall be sent to the address set out in Schedule "D". Notices to the Purchaser shall be sent to: Firm Funds Inc., bud@firmfunds.ca.</w:t>
      </w:r>
    </w:p>
    <w:p>
      <w:pPr>
        <w:spacing w:after="100"/>
        <w:ind w:left="360"/>
        <w:jc w:val="left"/>
      </w:pPr>
      <w:r>
        <w:rPr>
          <w:rFonts w:ascii="Times New Roman" w:cs="Times New Roman" w:eastAsia="Times New Roman" w:hAnsi="Times New Roman"/>
          <w:b/>
          <w:bCs/>
          <w:sz w:val="24"/>
          <w:szCs w:val="24"/>
        </w:rPr>
        <w:t xml:space="preserve">19.10 Waiver. </w:t>
      </w:r>
      <w:r>
        <w:rPr>
          <w:rFonts w:ascii="Times New Roman" w:cs="Times New Roman" w:eastAsia="Times New Roman" w:hAnsi="Times New Roman"/>
          <w:sz w:val="24"/>
          <w:szCs w:val="24"/>
        </w:rPr>
        <w:t xml:space="preserve">The failure of either Party to enforce any provision of this Agreement shall not constitute a waiver of such provision or the right to enforce it at a later time.</w:t>
      </w:r>
    </w:p>
    <w:p>
      <w:pPr>
        <w:spacing w:after="100"/>
        <w:ind w:left="360"/>
        <w:jc w:val="left"/>
      </w:pPr>
      <w:r>
        <w:rPr>
          <w:rFonts w:ascii="Times New Roman" w:cs="Times New Roman" w:eastAsia="Times New Roman" w:hAnsi="Times New Roman"/>
          <w:b/>
          <w:bCs/>
          <w:sz w:val="24"/>
          <w:szCs w:val="24"/>
        </w:rPr>
        <w:t xml:space="preserve">19.11 Further Assurances. </w:t>
      </w:r>
      <w:r>
        <w:rPr>
          <w:rFonts w:ascii="Times New Roman" w:cs="Times New Roman" w:eastAsia="Times New Roman" w:hAnsi="Times New Roman"/>
          <w:sz w:val="24"/>
          <w:szCs w:val="24"/>
        </w:rPr>
        <w:t xml:space="preserve">Each Party shall execute and deliver such further documents and do such further acts as may be reasonably required to give effect to this Agreement.</w:t>
      </w:r>
    </w:p>
    <w:p>
      <w:pPr>
        <w:spacing w:after="100"/>
        <w:ind w:left="360"/>
        <w:jc w:val="left"/>
      </w:pPr>
      <w:r>
        <w:rPr>
          <w:rFonts w:ascii="Times New Roman" w:cs="Times New Roman" w:eastAsia="Times New Roman" w:hAnsi="Times New Roman"/>
          <w:b/>
          <w:bCs/>
          <w:sz w:val="24"/>
          <w:szCs w:val="24"/>
        </w:rPr>
        <w:t xml:space="preserve">19.12 Survival. </w:t>
      </w:r>
      <w:r>
        <w:rPr>
          <w:rFonts w:ascii="Times New Roman" w:cs="Times New Roman" w:eastAsia="Times New Roman" w:hAnsi="Times New Roman"/>
          <w:sz w:val="24"/>
          <w:szCs w:val="24"/>
        </w:rPr>
        <w:t xml:space="preserve">The representations, warranties, indemnities, and confidentiality obligations of the Parties shall survive the completion or termination of this Agreement.</w:t>
      </w:r>
    </w:p>
    <w:p>
      <w:pPr>
        <w:spacing w:after="100"/>
        <w:ind w:left="360"/>
        <w:jc w:val="left"/>
      </w:pPr>
      <w:r>
        <w:rPr>
          <w:rFonts w:ascii="Times New Roman" w:cs="Times New Roman" w:eastAsia="Times New Roman" w:hAnsi="Times New Roman"/>
          <w:b/>
          <w:bCs/>
          <w:sz w:val="24"/>
          <w:szCs w:val="24"/>
        </w:rPr>
        <w:t xml:space="preserve">19.13 Interpretation. </w:t>
      </w:r>
      <w:r>
        <w:rPr>
          <w:rFonts w:ascii="Times New Roman" w:cs="Times New Roman" w:eastAsia="Times New Roman" w:hAnsi="Times New Roman"/>
          <w:sz w:val="24"/>
          <w:szCs w:val="24"/>
        </w:rPr>
        <w:t xml:space="preserve">In this Agreement: (a) headings are for convenience only and shall not affect interpretation; (b) words importing the singular include the plural and vice versa; (c) references to "including" mean "including without limitation"; (d) references to dollar amounts are to Canadian dollars unless otherwise specified.</w:t>
      </w:r>
    </w:p>
    <w:p>
      <w:pPr>
        <w:spacing w:after="100"/>
        <w:ind w:left="360"/>
        <w:jc w:val="left"/>
      </w:pPr>
      <w:r>
        <w:rPr>
          <w:rFonts w:ascii="Times New Roman" w:cs="Times New Roman" w:eastAsia="Times New Roman" w:hAnsi="Times New Roman"/>
          <w:b/>
          <w:bCs/>
          <w:sz w:val="24"/>
          <w:szCs w:val="24"/>
        </w:rPr>
        <w:t xml:space="preserve">19.14 Independent Legal Advice. </w:t>
      </w:r>
      <w:r>
        <w:rPr>
          <w:rFonts w:ascii="Times New Roman" w:cs="Times New Roman" w:eastAsia="Times New Roman" w:hAnsi="Times New Roman"/>
          <w:sz w:val="24"/>
          <w:szCs w:val="24"/>
        </w:rPr>
        <w:t xml:space="preserve">Each Party acknowledges that: (a) each Party has been advised to obtain independent legal advice as to the nature and effect of this Agreement prior to executing it; (b) each Party has either obtained such independent legal advice or has voluntarily chosen not to do so; and (c) each Party is executing this Agreement freely, voluntarily, and with full knowledge of its contents and legal effect.</w:t>
      </w:r>
    </w:p>
    <w:p>
      <w:pPr>
        <w:spacing w:after="100"/>
        <w:ind w:left="360"/>
        <w:jc w:val="left"/>
      </w:pPr>
      <w:r>
        <w:rPr>
          <w:rFonts w:ascii="Times New Roman" w:cs="Times New Roman" w:eastAsia="Times New Roman" w:hAnsi="Times New Roman"/>
          <w:b/>
          <w:bCs/>
          <w:sz w:val="24"/>
          <w:szCs w:val="24"/>
        </w:rPr>
        <w:t xml:space="preserve">19.15 Draftsmanship. </w:t>
      </w:r>
      <w:r>
        <w:rPr>
          <w:rFonts w:ascii="Times New Roman" w:cs="Times New Roman" w:eastAsia="Times New Roman" w:hAnsi="Times New Roman"/>
          <w:sz w:val="24"/>
          <w:szCs w:val="24"/>
        </w:rPr>
        <w:t xml:space="preserve">Each Party acknowledges that it has been represented by its own legal counsel (or has had the opportunity to retain legal counsel) in the negotiation, preparation, and execution of this Agreement. In the event of any ambiguity or dispute regarding the interpretation of any provision of this Agreement, no provision shall be construed in favour of one Party and against the other by reason of the authorship or draftsmanship of this Agreement.</w:t>
      </w:r>
    </w:p>
    <w:p>
      <w:r>
        <w:br w:type="page"/>
      </w:r>
    </w:p>
    <w:p>
      <w:pPr>
        <w:spacing w:after="200"/>
        <w:jc w:val="center"/>
      </w:pPr>
      <w:r>
        <w:rPr>
          <w:rFonts w:ascii="Times New Roman" w:cs="Times New Roman" w:eastAsia="Times New Roman" w:hAnsi="Times New Roman"/>
          <w:b/>
          <w:bCs/>
          <w:i w:val="false"/>
          <w:iCs w:val="false"/>
          <w:sz w:val="28"/>
          <w:szCs w:val="28"/>
        </w:rPr>
        <w:t xml:space="preserve">SIGNATURE PAGE</w:t>
      </w:r>
    </w:p>
    <w:p>
      <w:pPr>
        <w:spacing w:after="360"/>
        <w:jc w:val="left"/>
      </w:pPr>
      <w:r>
        <w:rPr>
          <w:rFonts w:ascii="Times New Roman" w:cs="Times New Roman" w:eastAsia="Times New Roman" w:hAnsi="Times New Roman"/>
          <w:b w:val="false"/>
          <w:bCs w:val="false"/>
          <w:i w:val="false"/>
          <w:iCs w:val="false"/>
          <w:sz w:val="24"/>
          <w:szCs w:val="24"/>
        </w:rPr>
        <w:t xml:space="preserve">IN WITNESS WHEREOF the Parties have executed this Agreement as of the date first written above.</w:t>
      </w:r>
    </w:p>
    <w:p>
      <w:pPr>
        <w:spacing w:after="200"/>
        <w:jc w:val="left"/>
      </w:pPr>
      <w:r>
        <w:rPr>
          <w:rFonts w:ascii="Times New Roman" w:cs="Times New Roman" w:eastAsia="Times New Roman" w:hAnsi="Times New Roman"/>
          <w:b/>
          <w:bCs/>
          <w:i w:val="false"/>
          <w:iCs w:val="false"/>
          <w:sz w:val="24"/>
          <w:szCs w:val="24"/>
        </w:rPr>
        <w:t xml:space="preserve">SELLER:</w:t>
      </w:r>
    </w:p>
    <w:p>
      <w:pPr>
        <w:spacing w:after="40"/>
        <w:jc w:val="left"/>
      </w:pPr>
      <w:r>
        <w:rPr>
          <w:rFonts w:ascii="Times New Roman" w:cs="Times New Roman" w:eastAsia="Times New Roman" w:hAnsi="Times New Roman"/>
          <w:b w:val="false"/>
          <w:bCs w:val="false"/>
          <w:i w:val="false"/>
          <w:iCs w:val="false"/>
          <w:sz w:val="24"/>
          <w:szCs w:val="24"/>
        </w:rPr>
        <w:t xml:space="preserve">________________________________________</w:t>
      </w:r>
    </w:p>
    <w:p>
      <w:pPr>
        <w:spacing w:after="200"/>
        <w:jc w:val="left"/>
      </w:pPr>
      <w:r>
        <w:rPr>
          <w:rFonts w:ascii="Times New Roman" w:cs="Times New Roman" w:eastAsia="Times New Roman" w:hAnsi="Times New Roman"/>
          <w:b w:val="false"/>
          <w:bCs w:val="false"/>
          <w:i w:val="false"/>
          <w:iCs w:val="false"/>
          <w:sz w:val="24"/>
          <w:szCs w:val="24"/>
        </w:rPr>
        <w:t xml:space="preserve">Name (Print): {{AGENT_FULL_LEGAL_NAME}}</w:t>
      </w:r>
    </w:p>
    <w:p>
      <w:pPr>
        <w:spacing w:after="40"/>
        <w:jc w:val="left"/>
      </w:pPr>
      <w:r>
        <w:rPr>
          <w:rFonts w:ascii="Times New Roman" w:cs="Times New Roman" w:eastAsia="Times New Roman" w:hAnsi="Times New Roman"/>
          <w:b w:val="false"/>
          <w:bCs w:val="false"/>
          <w:i w:val="false"/>
          <w:iCs w:val="false"/>
          <w:sz w:val="24"/>
          <w:szCs w:val="24"/>
        </w:rPr>
        <w:t xml:space="preserve">________________________________________</w:t>
      </w:r>
    </w:p>
    <w:p>
      <w:pPr>
        <w:spacing w:after="200"/>
        <w:jc w:val="left"/>
      </w:pPr>
      <w:r>
        <w:rPr>
          <w:rFonts w:ascii="Times New Roman" w:cs="Times New Roman" w:eastAsia="Times New Roman" w:hAnsi="Times New Roman"/>
          <w:b w:val="false"/>
          <w:bCs w:val="false"/>
          <w:i w:val="false"/>
          <w:iCs w:val="false"/>
          <w:sz w:val="24"/>
          <w:szCs w:val="24"/>
        </w:rPr>
        <w:t xml:space="preserve">Signature</w:t>
      </w:r>
    </w:p>
    <w:p>
      <w:pPr>
        <w:spacing w:after="200"/>
        <w:jc w:val="left"/>
      </w:pPr>
      <w:r>
        <w:rPr>
          <w:rFonts w:ascii="Times New Roman" w:cs="Times New Roman" w:eastAsia="Times New Roman" w:hAnsi="Times New Roman"/>
          <w:b w:val="false"/>
          <w:bCs w:val="false"/>
          <w:i w:val="false"/>
          <w:iCs w:val="false"/>
          <w:sz w:val="24"/>
          <w:szCs w:val="24"/>
        </w:rPr>
        <w:t xml:space="preserve">Date: {{SIGNATURE_DATE}}</w:t>
      </w:r>
    </w:p>
    <w:p>
      <w:pPr>
        <w:spacing w:after="360"/>
        <w:jc w:val="left"/>
      </w:pPr>
      <w:r>
        <w:rPr>
          <w:rFonts w:ascii="Times New Roman" w:cs="Times New Roman" w:eastAsia="Times New Roman" w:hAnsi="Times New Roman"/>
          <w:b w:val="false"/>
          <w:bCs w:val="false"/>
          <w:i w:val="false"/>
          <w:iCs w:val="false"/>
          <w:sz w:val="24"/>
          <w:szCs w:val="24"/>
        </w:rPr>
        <w:t xml:space="preserve">RECO Registration No.: {{RECO_REGISTRATION_NUMBER}}</w:t>
      </w:r>
    </w:p>
    <w:p>
      <w:pPr>
        <w:spacing w:after="120"/>
        <w:jc w:val="left"/>
      </w:pPr>
      <w:r>
        <w:rPr>
          <w:rFonts w:ascii="Times New Roman" w:cs="Times New Roman" w:eastAsia="Times New Roman" w:hAnsi="Times New Roman"/>
          <w:b/>
          <w:bCs/>
          <w:i w:val="false"/>
          <w:iCs w:val="false"/>
          <w:sz w:val="24"/>
          <w:szCs w:val="24"/>
        </w:rPr>
        <w:t xml:space="preserve">PURCHASER:</w:t>
      </w:r>
    </w:p>
    <w:p>
      <w:pPr>
        <w:spacing w:after="200"/>
        <w:jc w:val="left"/>
      </w:pPr>
      <w:r>
        <w:rPr>
          <w:rFonts w:ascii="Times New Roman" w:cs="Times New Roman" w:eastAsia="Times New Roman" w:hAnsi="Times New Roman"/>
          <w:b/>
          <w:bCs/>
          <w:sz w:val="24"/>
          <w:szCs w:val="24"/>
        </w:rPr>
        <w:t xml:space="preserve">FIRM FUNDS INC.</w:t>
      </w:r>
    </w:p>
    <w:p>
      <w:pPr>
        <w:spacing w:after="40"/>
        <w:jc w:val="left"/>
      </w:pPr>
      <w:r>
        <w:rPr>
          <w:rFonts w:ascii="Times New Roman" w:cs="Times New Roman" w:eastAsia="Times New Roman" w:hAnsi="Times New Roman"/>
          <w:b w:val="false"/>
          <w:bCs w:val="false"/>
          <w:i w:val="false"/>
          <w:iCs w:val="false"/>
          <w:sz w:val="24"/>
          <w:szCs w:val="24"/>
        </w:rPr>
        <w:t xml:space="preserve">________________________________________</w:t>
      </w:r>
    </w:p>
    <w:p>
      <w:pPr>
        <w:spacing w:after="200"/>
        <w:jc w:val="left"/>
      </w:pPr>
      <w:r>
        <w:rPr>
          <w:rFonts w:ascii="Times New Roman" w:cs="Times New Roman" w:eastAsia="Times New Roman" w:hAnsi="Times New Roman"/>
          <w:b w:val="false"/>
          <w:bCs w:val="false"/>
          <w:i w:val="false"/>
          <w:iCs w:val="false"/>
          <w:sz w:val="24"/>
          <w:szCs w:val="24"/>
        </w:rPr>
        <w:t xml:space="preserve">Authorized Signatory (Signature)</w:t>
      </w:r>
    </w:p>
    <w:p>
      <w:pPr>
        <w:spacing w:after="120"/>
        <w:jc w:val="left"/>
      </w:pPr>
      <w:r>
        <w:rPr>
          <w:rFonts w:ascii="Times New Roman" w:cs="Times New Roman" w:eastAsia="Times New Roman" w:hAnsi="Times New Roman"/>
          <w:b w:val="false"/>
          <w:bCs w:val="false"/>
          <w:i w:val="false"/>
          <w:iCs w:val="false"/>
          <w:sz w:val="24"/>
          <w:szCs w:val="24"/>
        </w:rPr>
        <w:t xml:space="preserve">Date: {{SIGNATURE_DATE}}</w:t>
      </w:r>
    </w:p>
    <w:p>
      <w:pPr>
        <w:spacing w:after="120"/>
        <w:jc w:val="left"/>
      </w:pPr>
      <w:r>
        <w:rPr>
          <w:rFonts w:ascii="Times New Roman" w:cs="Times New Roman" w:eastAsia="Times New Roman" w:hAnsi="Times New Roman"/>
          <w:b w:val="false"/>
          <w:bCs w:val="false"/>
          <w:i w:val="false"/>
          <w:iCs w:val="false"/>
          <w:sz w:val="24"/>
          <w:szCs w:val="24"/>
        </w:rPr>
        <w:t xml:space="preserve">Title: President</w:t>
      </w:r>
    </w:p>
    <w:p>
      <w:r>
        <w:br w:type="page"/>
      </w:r>
    </w:p>
    <w:p>
      <w:pPr>
        <w:spacing w:after="240"/>
        <w:jc w:val="center"/>
      </w:pPr>
      <w:r>
        <w:rPr>
          <w:rFonts w:ascii="Times New Roman" w:cs="Times New Roman" w:eastAsia="Times New Roman" w:hAnsi="Times New Roman"/>
          <w:b/>
          <w:bCs/>
          <w:i w:val="false"/>
          <w:iCs w:val="false"/>
          <w:sz w:val="28"/>
          <w:szCs w:val="28"/>
        </w:rPr>
        <w:t xml:space="preserve">SCHEDULE "A" — TRANSACTION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999999" w:sz="1"/>
              <w:left w:val="single" w:color="999999" w:sz="1"/>
              <w:bottom w:val="single" w:color="999999" w:sz="1"/>
              <w:right w:val="single" w:color="999999" w:sz="1"/>
            </w:tcBorders>
            <w:tcMar>
              <w:top w:type="dxa" w:w="40"/>
              <w:left w:type="dxa" w:w="100"/>
              <w:bottom w:type="dxa" w:w="40"/>
              <w:right w:type="dxa" w:w="100"/>
            </w:tcMar>
          </w:tcPr>
          <w:p>
            <w:pPr>
              <w:spacing w:after="0"/>
              <w:jc w:val="left"/>
            </w:pPr>
            <w:r>
              <w:rPr>
                <w:rFonts w:ascii="Times New Roman" w:cs="Times New Roman" w:eastAsia="Times New Roman" w:hAnsi="Times New Roman"/>
                <w:b/>
                <w:bCs/>
                <w:sz w:val="24"/>
                <w:szCs w:val="24"/>
              </w:rPr>
              <w:t xml:space="preserve">Property Address</w:t>
            </w:r>
          </w:p>
        </w:tc>
        <w:tc>
          <w:tcPr>
            <w:tcW w:type="dxa" w:w="4360"/>
            <w:tcBorders>
              <w:top w:val="single" w:color="999999" w:sz="1"/>
              <w:left w:val="single" w:color="999999" w:sz="1"/>
              <w:bottom w:val="single" w:color="999999" w:sz="1"/>
              <w:right w:val="single" w:color="999999" w:sz="1"/>
            </w:tcBorders>
            <w:tcMar>
              <w:top w:type="dxa" w:w="40"/>
              <w:left w:type="dxa" w:w="100"/>
              <w:bottom w:type="dxa" w:w="40"/>
              <w:right w:type="dxa" w:w="100"/>
            </w:tcMar>
          </w:tcPr>
          <w:p>
            <w:pPr>
              <w:spacing w:after="0"/>
              <w:jc w:val="left"/>
            </w:pPr>
            <w:r>
              <w:rPr>
                <w:rFonts w:ascii="Times New Roman" w:cs="Times New Roman" w:eastAsia="Times New Roman" w:hAnsi="Times New Roman"/>
                <w:b w:val="false"/>
                <w:bCs w:val="false"/>
                <w:i w:val="false"/>
                <w:iCs w:val="false"/>
                <w:sz w:val="24"/>
                <w:szCs w:val="24"/>
              </w:rPr>
              <w:t xml:space="preserve">{{PROPERTY_ADDRESS}}</w:t>
            </w:r>
          </w:p>
        </w:tc>
      </w:tr>
      <w:tr>
        <w:tc>
          <w:tcPr>
            <w:tcW w:type="dxa" w:w="5000"/>
            <w:tcBorders>
              <w:top w:val="single" w:color="999999" w:sz="1"/>
              <w:left w:val="single" w:color="999999" w:sz="1"/>
              <w:bottom w:val="single" w:color="999999" w:sz="1"/>
              <w:right w:val="single" w:color="999999" w:sz="1"/>
            </w:tcBorders>
            <w:tcMar>
              <w:top w:type="dxa" w:w="40"/>
              <w:left w:type="dxa" w:w="100"/>
              <w:bottom w:type="dxa" w:w="40"/>
              <w:right w:type="dxa" w:w="100"/>
            </w:tcMar>
          </w:tcPr>
          <w:p>
            <w:pPr>
              <w:spacing w:after="0"/>
              <w:jc w:val="left"/>
            </w:pPr>
            <w:r>
              <w:rPr>
                <w:rFonts w:ascii="Times New Roman" w:cs="Times New Roman" w:eastAsia="Times New Roman" w:hAnsi="Times New Roman"/>
                <w:b/>
                <w:bCs/>
                <w:sz w:val="24"/>
                <w:szCs w:val="24"/>
              </w:rPr>
              <w:t xml:space="preserve">MLS Number</w:t>
            </w:r>
          </w:p>
        </w:tc>
        <w:tc>
          <w:tcPr>
            <w:tcW w:type="dxa" w:w="4360"/>
            <w:tcBorders>
              <w:top w:val="single" w:color="999999" w:sz="1"/>
              <w:left w:val="single" w:color="999999" w:sz="1"/>
              <w:bottom w:val="single" w:color="999999" w:sz="1"/>
              <w:right w:val="single" w:color="999999" w:sz="1"/>
            </w:tcBorders>
            <w:tcMar>
              <w:top w:type="dxa" w:w="40"/>
              <w:left w:type="dxa" w:w="100"/>
              <w:bottom w:type="dxa" w:w="40"/>
              <w:right w:type="dxa" w:w="100"/>
            </w:tcMar>
          </w:tcPr>
          <w:p>
            <w:pPr>
              <w:spacing w:after="0"/>
              <w:jc w:val="left"/>
            </w:pPr>
            <w:r>
              <w:rPr>
                <w:rFonts w:ascii="Times New Roman" w:cs="Times New Roman" w:eastAsia="Times New Roman" w:hAnsi="Times New Roman"/>
                <w:b w:val="false"/>
                <w:bCs w:val="false"/>
                <w:i w:val="false"/>
                <w:iCs w:val="false"/>
                <w:sz w:val="24"/>
                <w:szCs w:val="24"/>
              </w:rPr>
              <w:t xml:space="preserve">{{MLS_NUMBER}}</w:t>
            </w:r>
          </w:p>
        </w:tc>
      </w:tr>
      <w:tr>
        <w:tc>
          <w:tcPr>
            <w:tcW w:type="dxa" w:w="5000"/>
            <w:tcBorders>
              <w:top w:val="single" w:color="999999" w:sz="1"/>
              <w:left w:val="single" w:color="999999" w:sz="1"/>
              <w:bottom w:val="single" w:color="999999" w:sz="1"/>
              <w:right w:val="single" w:color="999999" w:sz="1"/>
            </w:tcBorders>
            <w:tcMar>
              <w:top w:type="dxa" w:w="40"/>
              <w:left w:type="dxa" w:w="100"/>
              <w:bottom w:type="dxa" w:w="40"/>
              <w:right w:type="dxa" w:w="100"/>
            </w:tcMar>
          </w:tcPr>
          <w:p>
            <w:pPr>
              <w:spacing w:after="0"/>
              <w:jc w:val="left"/>
            </w:pPr>
            <w:r>
              <w:rPr>
                <w:rFonts w:ascii="Times New Roman" w:cs="Times New Roman" w:eastAsia="Times New Roman" w:hAnsi="Times New Roman"/>
                <w:b/>
                <w:bCs/>
                <w:sz w:val="24"/>
                <w:szCs w:val="24"/>
              </w:rPr>
              <w:t xml:space="preserve">Buyer(s) of Property</w:t>
            </w:r>
          </w:p>
        </w:tc>
        <w:tc>
          <w:tcPr>
            <w:tcW w:type="dxa" w:w="4360"/>
            <w:tcBorders>
              <w:top w:val="single" w:color="999999" w:sz="1"/>
              <w:left w:val="single" w:color="999999" w:sz="1"/>
              <w:bottom w:val="single" w:color="999999" w:sz="1"/>
              <w:right w:val="single" w:color="999999" w:sz="1"/>
            </w:tcBorders>
            <w:tcMar>
              <w:top w:type="dxa" w:w="40"/>
              <w:left w:type="dxa" w:w="100"/>
              <w:bottom w:type="dxa" w:w="40"/>
              <w:right w:type="dxa" w:w="100"/>
            </w:tcMar>
          </w:tcPr>
          <w:p>
            <w:pPr>
              <w:spacing w:after="0"/>
              <w:jc w:val="left"/>
            </w:pPr>
            <w:r>
              <w:rPr>
                <w:rFonts w:ascii="Times New Roman" w:cs="Times New Roman" w:eastAsia="Times New Roman" w:hAnsi="Times New Roman"/>
                <w:b w:val="false"/>
                <w:bCs w:val="false"/>
                <w:i w:val="false"/>
                <w:iCs w:val="false"/>
                <w:sz w:val="24"/>
                <w:szCs w:val="24"/>
              </w:rPr>
              <w:t xml:space="preserve">{{BUYER_NAMES}}</w:t>
            </w:r>
          </w:p>
        </w:tc>
      </w:tr>
      <w:tr>
        <w:tc>
          <w:tcPr>
            <w:tcW w:type="dxa" w:w="5000"/>
            <w:tcBorders>
              <w:top w:val="single" w:color="999999" w:sz="1"/>
              <w:left w:val="single" w:color="999999" w:sz="1"/>
              <w:bottom w:val="single" w:color="999999" w:sz="1"/>
              <w:right w:val="single" w:color="999999" w:sz="1"/>
            </w:tcBorders>
            <w:tcMar>
              <w:top w:type="dxa" w:w="40"/>
              <w:left w:type="dxa" w:w="100"/>
              <w:bottom w:type="dxa" w:w="40"/>
              <w:right w:type="dxa" w:w="100"/>
            </w:tcMar>
          </w:tcPr>
          <w:p>
            <w:pPr>
              <w:spacing w:after="0"/>
              <w:jc w:val="left"/>
            </w:pPr>
            <w:r>
              <w:rPr>
                <w:rFonts w:ascii="Times New Roman" w:cs="Times New Roman" w:eastAsia="Times New Roman" w:hAnsi="Times New Roman"/>
                <w:b/>
                <w:bCs/>
                <w:sz w:val="24"/>
                <w:szCs w:val="24"/>
              </w:rPr>
              <w:t xml:space="preserve">Seller(s) of Property (Client)</w:t>
            </w:r>
          </w:p>
        </w:tc>
        <w:tc>
          <w:tcPr>
            <w:tcW w:type="dxa" w:w="4360"/>
            <w:tcBorders>
              <w:top w:val="single" w:color="999999" w:sz="1"/>
              <w:left w:val="single" w:color="999999" w:sz="1"/>
              <w:bottom w:val="single" w:color="999999" w:sz="1"/>
              <w:right w:val="single" w:color="999999" w:sz="1"/>
            </w:tcBorders>
            <w:tcMar>
              <w:top w:type="dxa" w:w="40"/>
              <w:left w:type="dxa" w:w="100"/>
              <w:bottom w:type="dxa" w:w="40"/>
              <w:right w:type="dxa" w:w="100"/>
            </w:tcMar>
          </w:tcPr>
          <w:p>
            <w:pPr>
              <w:spacing w:after="0"/>
              <w:jc w:val="left"/>
            </w:pPr>
            <w:r>
              <w:rPr>
                <w:rFonts w:ascii="Times New Roman" w:cs="Times New Roman" w:eastAsia="Times New Roman" w:hAnsi="Times New Roman"/>
                <w:b w:val="false"/>
                <w:bCs w:val="false"/>
                <w:i w:val="false"/>
                <w:iCs w:val="false"/>
                <w:sz w:val="24"/>
                <w:szCs w:val="24"/>
              </w:rPr>
              <w:t xml:space="preserve">{{CLIENT_NAMES}}</w:t>
            </w:r>
          </w:p>
        </w:tc>
      </w:tr>
      <w:tr>
        <w:tc>
          <w:tcPr>
            <w:tcW w:type="dxa" w:w="5000"/>
            <w:tcBorders>
              <w:top w:val="single" w:color="999999" w:sz="1"/>
              <w:left w:val="single" w:color="999999" w:sz="1"/>
              <w:bottom w:val="single" w:color="999999" w:sz="1"/>
              <w:right w:val="single" w:color="999999" w:sz="1"/>
            </w:tcBorders>
            <w:tcMar>
              <w:top w:type="dxa" w:w="40"/>
              <w:left w:type="dxa" w:w="100"/>
              <w:bottom w:type="dxa" w:w="40"/>
              <w:right w:type="dxa" w:w="100"/>
            </w:tcMar>
          </w:tcPr>
          <w:p>
            <w:pPr>
              <w:spacing w:after="0"/>
              <w:jc w:val="left"/>
            </w:pPr>
            <w:r>
              <w:rPr>
                <w:rFonts w:ascii="Times New Roman" w:cs="Times New Roman" w:eastAsia="Times New Roman" w:hAnsi="Times New Roman"/>
                <w:b/>
                <w:bCs/>
                <w:sz w:val="24"/>
                <w:szCs w:val="24"/>
              </w:rPr>
              <w:t xml:space="preserve">Date of Agreement of Purchase and Sale</w:t>
            </w:r>
          </w:p>
        </w:tc>
        <w:tc>
          <w:tcPr>
            <w:tcW w:type="dxa" w:w="4360"/>
            <w:tcBorders>
              <w:top w:val="single" w:color="999999" w:sz="1"/>
              <w:left w:val="single" w:color="999999" w:sz="1"/>
              <w:bottom w:val="single" w:color="999999" w:sz="1"/>
              <w:right w:val="single" w:color="999999" w:sz="1"/>
            </w:tcBorders>
            <w:tcMar>
              <w:top w:type="dxa" w:w="40"/>
              <w:left w:type="dxa" w:w="100"/>
              <w:bottom w:type="dxa" w:w="40"/>
              <w:right w:type="dxa" w:w="100"/>
            </w:tcMar>
          </w:tcPr>
          <w:p>
            <w:pPr>
              <w:spacing w:after="0"/>
              <w:jc w:val="left"/>
            </w:pPr>
            <w:r>
              <w:rPr>
                <w:rFonts w:ascii="Times New Roman" w:cs="Times New Roman" w:eastAsia="Times New Roman" w:hAnsi="Times New Roman"/>
                <w:b w:val="false"/>
                <w:bCs w:val="false"/>
                <w:i w:val="false"/>
                <w:iCs w:val="false"/>
                <w:sz w:val="24"/>
                <w:szCs w:val="24"/>
              </w:rPr>
              <w:t xml:space="preserve">{{APS_DATE}}</w:t>
            </w:r>
          </w:p>
        </w:tc>
      </w:tr>
      <w:tr>
        <w:tc>
          <w:tcPr>
            <w:tcW w:type="dxa" w:w="5000"/>
            <w:tcBorders>
              <w:top w:val="single" w:color="999999" w:sz="1"/>
              <w:left w:val="single" w:color="999999" w:sz="1"/>
              <w:bottom w:val="single" w:color="999999" w:sz="1"/>
              <w:right w:val="single" w:color="999999" w:sz="1"/>
            </w:tcBorders>
            <w:tcMar>
              <w:top w:type="dxa" w:w="40"/>
              <w:left w:type="dxa" w:w="100"/>
              <w:bottom w:type="dxa" w:w="40"/>
              <w:right w:type="dxa" w:w="100"/>
            </w:tcMar>
          </w:tcPr>
          <w:p>
            <w:pPr>
              <w:spacing w:after="0"/>
              <w:jc w:val="left"/>
            </w:pPr>
            <w:r>
              <w:rPr>
                <w:rFonts w:ascii="Times New Roman" w:cs="Times New Roman" w:eastAsia="Times New Roman" w:hAnsi="Times New Roman"/>
                <w:b/>
                <w:bCs/>
                <w:sz w:val="24"/>
                <w:szCs w:val="24"/>
              </w:rPr>
              <w:t xml:space="preserve">Expected Closing Date</w:t>
            </w:r>
          </w:p>
        </w:tc>
        <w:tc>
          <w:tcPr>
            <w:tcW w:type="dxa" w:w="4360"/>
            <w:tcBorders>
              <w:top w:val="single" w:color="999999" w:sz="1"/>
              <w:left w:val="single" w:color="999999" w:sz="1"/>
              <w:bottom w:val="single" w:color="999999" w:sz="1"/>
              <w:right w:val="single" w:color="999999" w:sz="1"/>
            </w:tcBorders>
            <w:tcMar>
              <w:top w:type="dxa" w:w="40"/>
              <w:left w:type="dxa" w:w="100"/>
              <w:bottom w:type="dxa" w:w="40"/>
              <w:right w:type="dxa" w:w="100"/>
            </w:tcMar>
          </w:tcPr>
          <w:p>
            <w:pPr>
              <w:spacing w:after="0"/>
              <w:jc w:val="left"/>
            </w:pPr>
            <w:r>
              <w:rPr>
                <w:rFonts w:ascii="Times New Roman" w:cs="Times New Roman" w:eastAsia="Times New Roman" w:hAnsi="Times New Roman"/>
                <w:b w:val="false"/>
                <w:bCs w:val="false"/>
                <w:i w:val="false"/>
                <w:iCs w:val="false"/>
                <w:sz w:val="24"/>
                <w:szCs w:val="24"/>
              </w:rPr>
              <w:t xml:space="preserve">{{EXPECTED_CLOSING_DATE}}</w:t>
            </w:r>
          </w:p>
        </w:tc>
      </w:tr>
      <w:tr>
        <w:tc>
          <w:tcPr>
            <w:tcW w:type="dxa" w:w="5000"/>
            <w:tcBorders>
              <w:top w:val="single" w:color="999999" w:sz="1"/>
              <w:left w:val="single" w:color="999999" w:sz="1"/>
              <w:bottom w:val="single" w:color="999999" w:sz="1"/>
              <w:right w:val="single" w:color="999999" w:sz="1"/>
            </w:tcBorders>
            <w:tcMar>
              <w:top w:type="dxa" w:w="40"/>
              <w:left w:type="dxa" w:w="100"/>
              <w:bottom w:type="dxa" w:w="40"/>
              <w:right w:type="dxa" w:w="100"/>
            </w:tcMar>
          </w:tcPr>
          <w:p>
            <w:pPr>
              <w:spacing w:after="0"/>
              <w:jc w:val="left"/>
            </w:pPr>
            <w:r>
              <w:rPr>
                <w:rFonts w:ascii="Times New Roman" w:cs="Times New Roman" w:eastAsia="Times New Roman" w:hAnsi="Times New Roman"/>
                <w:b/>
                <w:bCs/>
                <w:sz w:val="24"/>
                <w:szCs w:val="24"/>
              </w:rPr>
              <w:t xml:space="preserve">Purchase Price of Property</w:t>
            </w:r>
          </w:p>
        </w:tc>
        <w:tc>
          <w:tcPr>
            <w:tcW w:type="dxa" w:w="4360"/>
            <w:tcBorders>
              <w:top w:val="single" w:color="999999" w:sz="1"/>
              <w:left w:val="single" w:color="999999" w:sz="1"/>
              <w:bottom w:val="single" w:color="999999" w:sz="1"/>
              <w:right w:val="single" w:color="999999" w:sz="1"/>
            </w:tcBorders>
            <w:tcMar>
              <w:top w:type="dxa" w:w="40"/>
              <w:left w:type="dxa" w:w="100"/>
              <w:bottom w:type="dxa" w:w="40"/>
              <w:right w:type="dxa" w:w="100"/>
            </w:tcMar>
          </w:tcPr>
          <w:p>
            <w:pPr>
              <w:spacing w:after="0"/>
              <w:jc w:val="left"/>
            </w:pPr>
            <w:r>
              <w:rPr>
                <w:rFonts w:ascii="Times New Roman" w:cs="Times New Roman" w:eastAsia="Times New Roman" w:hAnsi="Times New Roman"/>
                <w:b w:val="false"/>
                <w:bCs w:val="false"/>
                <w:i w:val="false"/>
                <w:iCs w:val="false"/>
                <w:sz w:val="24"/>
                <w:szCs w:val="24"/>
              </w:rPr>
              <w:t xml:space="preserve">${{PROPERTY_PURCHASE_PRICE}}</w:t>
            </w:r>
          </w:p>
        </w:tc>
      </w:tr>
      <w:tr>
        <w:tc>
          <w:tcPr>
            <w:tcW w:type="dxa" w:w="5000"/>
            <w:tcBorders>
              <w:top w:val="single" w:color="999999" w:sz="1"/>
              <w:left w:val="single" w:color="999999" w:sz="1"/>
              <w:bottom w:val="single" w:color="999999" w:sz="1"/>
              <w:right w:val="single" w:color="999999" w:sz="1"/>
            </w:tcBorders>
            <w:tcMar>
              <w:top w:type="dxa" w:w="40"/>
              <w:left w:type="dxa" w:w="100"/>
              <w:bottom w:type="dxa" w:w="40"/>
              <w:right w:type="dxa" w:w="100"/>
            </w:tcMar>
          </w:tcPr>
          <w:p>
            <w:pPr>
              <w:spacing w:after="0"/>
              <w:jc w:val="left"/>
            </w:pPr>
            <w:r>
              <w:rPr>
                <w:rFonts w:ascii="Times New Roman" w:cs="Times New Roman" w:eastAsia="Times New Roman" w:hAnsi="Times New Roman"/>
                <w:b/>
                <w:bCs/>
                <w:sz w:val="24"/>
                <w:szCs w:val="24"/>
              </w:rPr>
              <w:t xml:space="preserve">Listing or Cooperating Side</w:t>
            </w:r>
          </w:p>
        </w:tc>
        <w:tc>
          <w:tcPr>
            <w:tcW w:type="dxa" w:w="4360"/>
            <w:tcBorders>
              <w:top w:val="single" w:color="999999" w:sz="1"/>
              <w:left w:val="single" w:color="999999" w:sz="1"/>
              <w:bottom w:val="single" w:color="999999" w:sz="1"/>
              <w:right w:val="single" w:color="999999" w:sz="1"/>
            </w:tcBorders>
            <w:tcMar>
              <w:top w:type="dxa" w:w="40"/>
              <w:left w:type="dxa" w:w="100"/>
              <w:bottom w:type="dxa" w:w="40"/>
              <w:right w:type="dxa" w:w="100"/>
            </w:tcMar>
          </w:tcPr>
          <w:p>
            <w:pPr>
              <w:spacing w:after="0"/>
              <w:jc w:val="left"/>
            </w:pPr>
            <w:r>
              <w:rPr>
                <w:rFonts w:ascii="Times New Roman" w:cs="Times New Roman" w:eastAsia="Times New Roman" w:hAnsi="Times New Roman"/>
                <w:b w:val="false"/>
                <w:bCs w:val="false"/>
                <w:i w:val="false"/>
                <w:iCs w:val="false"/>
                <w:sz w:val="24"/>
                <w:szCs w:val="24"/>
              </w:rPr>
              <w:t xml:space="preserve">{{LISTING_OR_COOPERATING}}</w:t>
            </w:r>
          </w:p>
        </w:tc>
      </w:tr>
      <w:tr>
        <w:tc>
          <w:tcPr>
            <w:tcW w:type="dxa" w:w="5000"/>
            <w:tcBorders>
              <w:top w:val="single" w:color="999999" w:sz="1"/>
              <w:left w:val="single" w:color="999999" w:sz="1"/>
              <w:bottom w:val="single" w:color="999999" w:sz="1"/>
              <w:right w:val="single" w:color="999999" w:sz="1"/>
            </w:tcBorders>
            <w:tcMar>
              <w:top w:type="dxa" w:w="40"/>
              <w:left w:type="dxa" w:w="100"/>
              <w:bottom w:type="dxa" w:w="40"/>
              <w:right w:type="dxa" w:w="100"/>
            </w:tcMar>
          </w:tcPr>
          <w:p>
            <w:pPr>
              <w:spacing w:after="0"/>
              <w:jc w:val="left"/>
            </w:pPr>
            <w:r>
              <w:rPr>
                <w:rFonts w:ascii="Times New Roman" w:cs="Times New Roman" w:eastAsia="Times New Roman" w:hAnsi="Times New Roman"/>
                <w:b/>
                <w:bCs/>
                <w:sz w:val="24"/>
                <w:szCs w:val="24"/>
              </w:rPr>
              <w:t xml:space="preserve">Gross Commission Rate</w:t>
            </w:r>
          </w:p>
        </w:tc>
        <w:tc>
          <w:tcPr>
            <w:tcW w:type="dxa" w:w="4360"/>
            <w:tcBorders>
              <w:top w:val="single" w:color="999999" w:sz="1"/>
              <w:left w:val="single" w:color="999999" w:sz="1"/>
              <w:bottom w:val="single" w:color="999999" w:sz="1"/>
              <w:right w:val="single" w:color="999999" w:sz="1"/>
            </w:tcBorders>
            <w:tcMar>
              <w:top w:type="dxa" w:w="40"/>
              <w:left w:type="dxa" w:w="100"/>
              <w:bottom w:type="dxa" w:w="40"/>
              <w:right w:type="dxa" w:w="100"/>
            </w:tcMar>
          </w:tcPr>
          <w:p>
            <w:pPr>
              <w:spacing w:after="0"/>
              <w:jc w:val="left"/>
            </w:pPr>
            <w:r>
              <w:rPr>
                <w:rFonts w:ascii="Times New Roman" w:cs="Times New Roman" w:eastAsia="Times New Roman" w:hAnsi="Times New Roman"/>
                <w:b w:val="false"/>
                <w:bCs w:val="false"/>
                <w:i w:val="false"/>
                <w:iCs w:val="false"/>
                <w:sz w:val="24"/>
                <w:szCs w:val="24"/>
              </w:rPr>
              <w:t xml:space="preserve">{{GROSS_COMMISSION_RATE}}%</w:t>
            </w:r>
          </w:p>
        </w:tc>
      </w:tr>
      <w:tr>
        <w:tc>
          <w:tcPr>
            <w:tcW w:type="dxa" w:w="5000"/>
            <w:tcBorders>
              <w:top w:val="single" w:color="999999" w:sz="1"/>
              <w:left w:val="single" w:color="999999" w:sz="1"/>
              <w:bottom w:val="single" w:color="999999" w:sz="1"/>
              <w:right w:val="single" w:color="999999" w:sz="1"/>
            </w:tcBorders>
            <w:tcMar>
              <w:top w:type="dxa" w:w="40"/>
              <w:left w:type="dxa" w:w="100"/>
              <w:bottom w:type="dxa" w:w="40"/>
              <w:right w:type="dxa" w:w="100"/>
            </w:tcMar>
          </w:tcPr>
          <w:p>
            <w:pPr>
              <w:spacing w:after="0"/>
              <w:jc w:val="left"/>
            </w:pPr>
            <w:r>
              <w:rPr>
                <w:rFonts w:ascii="Times New Roman" w:cs="Times New Roman" w:eastAsia="Times New Roman" w:hAnsi="Times New Roman"/>
                <w:b/>
                <w:bCs/>
                <w:sz w:val="24"/>
                <w:szCs w:val="24"/>
              </w:rPr>
              <w:t xml:space="preserve">Gross Commission Amount</w:t>
            </w:r>
          </w:p>
        </w:tc>
        <w:tc>
          <w:tcPr>
            <w:tcW w:type="dxa" w:w="4360"/>
            <w:tcBorders>
              <w:top w:val="single" w:color="999999" w:sz="1"/>
              <w:left w:val="single" w:color="999999" w:sz="1"/>
              <w:bottom w:val="single" w:color="999999" w:sz="1"/>
              <w:right w:val="single" w:color="999999" w:sz="1"/>
            </w:tcBorders>
            <w:tcMar>
              <w:top w:type="dxa" w:w="40"/>
              <w:left w:type="dxa" w:w="100"/>
              <w:bottom w:type="dxa" w:w="40"/>
              <w:right w:type="dxa" w:w="100"/>
            </w:tcMar>
          </w:tcPr>
          <w:p>
            <w:pPr>
              <w:spacing w:after="0"/>
              <w:jc w:val="left"/>
            </w:pPr>
            <w:r>
              <w:rPr>
                <w:rFonts w:ascii="Times New Roman" w:cs="Times New Roman" w:eastAsia="Times New Roman" w:hAnsi="Times New Roman"/>
                <w:b w:val="false"/>
                <w:bCs w:val="false"/>
                <w:i w:val="false"/>
                <w:iCs w:val="false"/>
                <w:sz w:val="24"/>
                <w:szCs w:val="24"/>
              </w:rPr>
              <w:t xml:space="preserve">${{GROSS_COMMISSION_AMOUNT}}</w:t>
            </w:r>
          </w:p>
        </w:tc>
      </w:tr>
      <w:tr>
        <w:tc>
          <w:tcPr>
            <w:tcW w:type="dxa" w:w="5000"/>
            <w:tcBorders>
              <w:top w:val="single" w:color="999999" w:sz="1"/>
              <w:left w:val="single" w:color="999999" w:sz="1"/>
              <w:bottom w:val="single" w:color="999999" w:sz="1"/>
              <w:right w:val="single" w:color="999999" w:sz="1"/>
            </w:tcBorders>
            <w:tcMar>
              <w:top w:type="dxa" w:w="40"/>
              <w:left w:type="dxa" w:w="100"/>
              <w:bottom w:type="dxa" w:w="40"/>
              <w:right w:type="dxa" w:w="100"/>
            </w:tcMar>
          </w:tcPr>
          <w:p>
            <w:pPr>
              <w:spacing w:after="0"/>
              <w:jc w:val="left"/>
            </w:pPr>
            <w:r>
              <w:rPr>
                <w:rFonts w:ascii="Times New Roman" w:cs="Times New Roman" w:eastAsia="Times New Roman" w:hAnsi="Times New Roman"/>
                <w:b/>
                <w:bCs/>
                <w:sz w:val="24"/>
                <w:szCs w:val="24"/>
              </w:rPr>
              <w:t xml:space="preserve">Brokerage Commission Split</w:t>
            </w:r>
          </w:p>
        </w:tc>
        <w:tc>
          <w:tcPr>
            <w:tcW w:type="dxa" w:w="4360"/>
            <w:tcBorders>
              <w:top w:val="single" w:color="999999" w:sz="1"/>
              <w:left w:val="single" w:color="999999" w:sz="1"/>
              <w:bottom w:val="single" w:color="999999" w:sz="1"/>
              <w:right w:val="single" w:color="999999" w:sz="1"/>
            </w:tcBorders>
            <w:tcMar>
              <w:top w:type="dxa" w:w="40"/>
              <w:left w:type="dxa" w:w="100"/>
              <w:bottom w:type="dxa" w:w="40"/>
              <w:right w:type="dxa" w:w="100"/>
            </w:tcMar>
          </w:tcPr>
          <w:p>
            <w:pPr>
              <w:spacing w:after="0"/>
              <w:jc w:val="left"/>
            </w:pPr>
            <w:r>
              <w:rPr>
                <w:rFonts w:ascii="Times New Roman" w:cs="Times New Roman" w:eastAsia="Times New Roman" w:hAnsi="Times New Roman"/>
                <w:b w:val="false"/>
                <w:bCs w:val="false"/>
                <w:i w:val="false"/>
                <w:iCs w:val="false"/>
                <w:sz w:val="24"/>
                <w:szCs w:val="24"/>
              </w:rPr>
              <w:t xml:space="preserve">{{BROKERAGE_SPLIT}}%</w:t>
            </w:r>
          </w:p>
        </w:tc>
      </w:tr>
      <w:tr>
        <w:tc>
          <w:tcPr>
            <w:tcW w:type="dxa" w:w="5000"/>
            <w:tcBorders>
              <w:top w:val="single" w:color="999999" w:sz="1"/>
              <w:left w:val="single" w:color="999999" w:sz="1"/>
              <w:bottom w:val="single" w:color="999999" w:sz="1"/>
              <w:right w:val="single" w:color="999999" w:sz="1"/>
            </w:tcBorders>
            <w:tcMar>
              <w:top w:type="dxa" w:w="40"/>
              <w:left w:type="dxa" w:w="100"/>
              <w:bottom w:type="dxa" w:w="40"/>
              <w:right w:type="dxa" w:w="100"/>
            </w:tcMar>
          </w:tcPr>
          <w:p>
            <w:pPr>
              <w:spacing w:after="0"/>
              <w:jc w:val="left"/>
            </w:pPr>
            <w:r>
              <w:rPr>
                <w:rFonts w:ascii="Times New Roman" w:cs="Times New Roman" w:eastAsia="Times New Roman" w:hAnsi="Times New Roman"/>
                <w:b/>
                <w:bCs/>
                <w:sz w:val="24"/>
                <w:szCs w:val="24"/>
              </w:rPr>
              <w:t xml:space="preserve">Net Commission to Seller (Face Value)</w:t>
            </w:r>
          </w:p>
        </w:tc>
        <w:tc>
          <w:tcPr>
            <w:tcW w:type="dxa" w:w="4360"/>
            <w:tcBorders>
              <w:top w:val="single" w:color="999999" w:sz="1"/>
              <w:left w:val="single" w:color="999999" w:sz="1"/>
              <w:bottom w:val="single" w:color="999999" w:sz="1"/>
              <w:right w:val="single" w:color="999999" w:sz="1"/>
            </w:tcBorders>
            <w:tcMar>
              <w:top w:type="dxa" w:w="40"/>
              <w:left w:type="dxa" w:w="100"/>
              <w:bottom w:type="dxa" w:w="40"/>
              <w:right w:type="dxa" w:w="100"/>
            </w:tcMar>
          </w:tcPr>
          <w:p>
            <w:pPr>
              <w:spacing w:after="0"/>
              <w:jc w:val="left"/>
            </w:pPr>
            <w:r>
              <w:rPr>
                <w:rFonts w:ascii="Times New Roman" w:cs="Times New Roman" w:eastAsia="Times New Roman" w:hAnsi="Times New Roman"/>
                <w:b w:val="false"/>
                <w:bCs w:val="false"/>
                <w:i w:val="false"/>
                <w:iCs w:val="false"/>
                <w:sz w:val="24"/>
                <w:szCs w:val="24"/>
              </w:rPr>
              <w:t xml:space="preserve">${{FACE_VALUE}}</w:t>
            </w:r>
          </w:p>
        </w:tc>
      </w:tr>
      <w:tr>
        <w:tc>
          <w:tcPr>
            <w:tcW w:type="dxa" w:w="5000"/>
            <w:tcBorders>
              <w:top w:val="single" w:color="999999" w:sz="1"/>
              <w:left w:val="single" w:color="999999" w:sz="1"/>
              <w:bottom w:val="single" w:color="999999" w:sz="1"/>
              <w:right w:val="single" w:color="999999" w:sz="1"/>
            </w:tcBorders>
            <w:tcMar>
              <w:top w:type="dxa" w:w="40"/>
              <w:left w:type="dxa" w:w="100"/>
              <w:bottom w:type="dxa" w:w="40"/>
              <w:right w:type="dxa" w:w="100"/>
            </w:tcMar>
          </w:tcPr>
          <w:p>
            <w:pPr>
              <w:spacing w:after="0"/>
              <w:jc w:val="left"/>
            </w:pPr>
            <w:r>
              <w:rPr>
                <w:rFonts w:ascii="Times New Roman" w:cs="Times New Roman" w:eastAsia="Times New Roman" w:hAnsi="Times New Roman"/>
                <w:b/>
                <w:bCs/>
                <w:sz w:val="24"/>
                <w:szCs w:val="24"/>
              </w:rPr>
              <w:t xml:space="preserve">Discount Rate</w:t>
            </w:r>
          </w:p>
        </w:tc>
        <w:tc>
          <w:tcPr>
            <w:tcW w:type="dxa" w:w="4360"/>
            <w:tcBorders>
              <w:top w:val="single" w:color="999999" w:sz="1"/>
              <w:left w:val="single" w:color="999999" w:sz="1"/>
              <w:bottom w:val="single" w:color="999999" w:sz="1"/>
              <w:right w:val="single" w:color="999999" w:sz="1"/>
            </w:tcBorders>
            <w:tcMar>
              <w:top w:type="dxa" w:w="40"/>
              <w:left w:type="dxa" w:w="100"/>
              <w:bottom w:type="dxa" w:w="40"/>
              <w:right w:type="dxa" w:w="100"/>
            </w:tcMar>
          </w:tcPr>
          <w:p>
            <w:pPr>
              <w:spacing w:after="0"/>
              <w:jc w:val="left"/>
            </w:pPr>
            <w:r>
              <w:rPr>
                <w:rFonts w:ascii="Times New Roman" w:cs="Times New Roman" w:eastAsia="Times New Roman" w:hAnsi="Times New Roman"/>
                <w:b w:val="false"/>
                <w:bCs w:val="false"/>
                <w:i w:val="false"/>
                <w:iCs w:val="false"/>
                <w:sz w:val="24"/>
                <w:szCs w:val="24"/>
              </w:rPr>
              <w:t xml:space="preserve">$0.75 per $1,000 per day</w:t>
            </w:r>
          </w:p>
        </w:tc>
      </w:tr>
      <w:tr>
        <w:tc>
          <w:tcPr>
            <w:tcW w:type="dxa" w:w="5000"/>
            <w:tcBorders>
              <w:top w:val="single" w:color="999999" w:sz="1"/>
              <w:left w:val="single" w:color="999999" w:sz="1"/>
              <w:bottom w:val="single" w:color="999999" w:sz="1"/>
              <w:right w:val="single" w:color="999999" w:sz="1"/>
            </w:tcBorders>
            <w:tcMar>
              <w:top w:type="dxa" w:w="40"/>
              <w:left w:type="dxa" w:w="100"/>
              <w:bottom w:type="dxa" w:w="40"/>
              <w:right w:type="dxa" w:w="100"/>
            </w:tcMar>
          </w:tcPr>
          <w:p>
            <w:pPr>
              <w:spacing w:after="0"/>
              <w:jc w:val="left"/>
            </w:pPr>
            <w:r>
              <w:rPr>
                <w:rFonts w:ascii="Times New Roman" w:cs="Times New Roman" w:eastAsia="Times New Roman" w:hAnsi="Times New Roman"/>
                <w:b/>
                <w:bCs/>
                <w:sz w:val="24"/>
                <w:szCs w:val="24"/>
              </w:rPr>
              <w:t xml:space="preserve">Number of Days (to Expected Closing + 10 business days)</w:t>
            </w:r>
          </w:p>
        </w:tc>
        <w:tc>
          <w:tcPr>
            <w:tcW w:type="dxa" w:w="4360"/>
            <w:tcBorders>
              <w:top w:val="single" w:color="999999" w:sz="1"/>
              <w:left w:val="single" w:color="999999" w:sz="1"/>
              <w:bottom w:val="single" w:color="999999" w:sz="1"/>
              <w:right w:val="single" w:color="999999" w:sz="1"/>
            </w:tcBorders>
            <w:tcMar>
              <w:top w:type="dxa" w:w="40"/>
              <w:left w:type="dxa" w:w="100"/>
              <w:bottom w:type="dxa" w:w="40"/>
              <w:right w:type="dxa" w:w="100"/>
            </w:tcMar>
          </w:tcPr>
          <w:p>
            <w:pPr>
              <w:spacing w:after="0"/>
              <w:jc w:val="left"/>
            </w:pPr>
            <w:r>
              <w:rPr>
                <w:rFonts w:ascii="Times New Roman" w:cs="Times New Roman" w:eastAsia="Times New Roman" w:hAnsi="Times New Roman"/>
                <w:b w:val="false"/>
                <w:bCs w:val="false"/>
                <w:i w:val="false"/>
                <w:iCs w:val="false"/>
                <w:sz w:val="24"/>
                <w:szCs w:val="24"/>
              </w:rPr>
              <w:t xml:space="preserve">{{NUMBER_OF_DAYS}}</w:t>
            </w:r>
          </w:p>
        </w:tc>
      </w:tr>
      <w:tr>
        <w:tc>
          <w:tcPr>
            <w:tcW w:type="dxa" w:w="5000"/>
            <w:tcBorders>
              <w:top w:val="single" w:color="999999" w:sz="1"/>
              <w:left w:val="single" w:color="999999" w:sz="1"/>
              <w:bottom w:val="single" w:color="999999" w:sz="1"/>
              <w:right w:val="single" w:color="999999" w:sz="1"/>
            </w:tcBorders>
            <w:tcMar>
              <w:top w:type="dxa" w:w="40"/>
              <w:left w:type="dxa" w:w="100"/>
              <w:bottom w:type="dxa" w:w="40"/>
              <w:right w:type="dxa" w:w="100"/>
            </w:tcMar>
          </w:tcPr>
          <w:p>
            <w:pPr>
              <w:spacing w:after="0"/>
              <w:jc w:val="left"/>
            </w:pPr>
            <w:r>
              <w:rPr>
                <w:rFonts w:ascii="Times New Roman" w:cs="Times New Roman" w:eastAsia="Times New Roman" w:hAnsi="Times New Roman"/>
                <w:b/>
                <w:bCs/>
                <w:sz w:val="24"/>
                <w:szCs w:val="24"/>
              </w:rPr>
              <w:t xml:space="preserve">Purchase Discount</w:t>
            </w:r>
          </w:p>
        </w:tc>
        <w:tc>
          <w:tcPr>
            <w:tcW w:type="dxa" w:w="4360"/>
            <w:tcBorders>
              <w:top w:val="single" w:color="999999" w:sz="1"/>
              <w:left w:val="single" w:color="999999" w:sz="1"/>
              <w:bottom w:val="single" w:color="999999" w:sz="1"/>
              <w:right w:val="single" w:color="999999" w:sz="1"/>
            </w:tcBorders>
            <w:tcMar>
              <w:top w:type="dxa" w:w="40"/>
              <w:left w:type="dxa" w:w="100"/>
              <w:bottom w:type="dxa" w:w="40"/>
              <w:right w:type="dxa" w:w="100"/>
            </w:tcMar>
          </w:tcPr>
          <w:p>
            <w:pPr>
              <w:spacing w:after="0"/>
              <w:jc w:val="left"/>
            </w:pPr>
            <w:r>
              <w:rPr>
                <w:rFonts w:ascii="Times New Roman" w:cs="Times New Roman" w:eastAsia="Times New Roman" w:hAnsi="Times New Roman"/>
                <w:b w:val="false"/>
                <w:bCs w:val="false"/>
                <w:i w:val="false"/>
                <w:iCs w:val="false"/>
                <w:sz w:val="24"/>
                <w:szCs w:val="24"/>
              </w:rPr>
              <w:t xml:space="preserve">${{PURCHASE_DISCOUNT}}</w:t>
            </w:r>
          </w:p>
        </w:tc>
      </w:tr>
      <w:tr>
        <w:tc>
          <w:tcPr>
            <w:tcW w:type="dxa" w:w="5000"/>
            <w:tcBorders>
              <w:top w:val="single" w:color="999999" w:sz="1"/>
              <w:left w:val="single" w:color="999999" w:sz="1"/>
              <w:bottom w:val="single" w:color="999999" w:sz="1"/>
              <w:right w:val="single" w:color="999999" w:sz="1"/>
            </w:tcBorders>
            <w:tcMar>
              <w:top w:type="dxa" w:w="40"/>
              <w:left w:type="dxa" w:w="100"/>
              <w:bottom w:type="dxa" w:w="40"/>
              <w:right w:type="dxa" w:w="100"/>
            </w:tcMar>
          </w:tcPr>
          <w:p>
            <w:pPr>
              <w:spacing w:after="0"/>
              <w:jc w:val="left"/>
            </w:pPr>
            <w:r>
              <w:rPr>
                <w:rFonts w:ascii="Times New Roman" w:cs="Times New Roman" w:eastAsia="Times New Roman" w:hAnsi="Times New Roman"/>
                <w:b/>
                <w:bCs/>
                <w:sz w:val="24"/>
                <w:szCs w:val="24"/>
              </w:rPr>
              <w:t xml:space="preserve">Purchase Price (Face Value minus Purchase Discount)</w:t>
            </w:r>
          </w:p>
        </w:tc>
        <w:tc>
          <w:tcPr>
            <w:tcW w:type="dxa" w:w="4360"/>
            <w:tcBorders>
              <w:top w:val="single" w:color="999999" w:sz="1"/>
              <w:left w:val="single" w:color="999999" w:sz="1"/>
              <w:bottom w:val="single" w:color="999999" w:sz="1"/>
              <w:right w:val="single" w:color="999999" w:sz="1"/>
            </w:tcBorders>
            <w:tcMar>
              <w:top w:type="dxa" w:w="40"/>
              <w:left w:type="dxa" w:w="100"/>
              <w:bottom w:type="dxa" w:w="40"/>
              <w:right w:type="dxa" w:w="100"/>
            </w:tcMar>
          </w:tcPr>
          <w:p>
            <w:pPr>
              <w:spacing w:after="0"/>
              <w:jc w:val="left"/>
            </w:pPr>
            <w:r>
              <w:rPr>
                <w:rFonts w:ascii="Times New Roman" w:cs="Times New Roman" w:eastAsia="Times New Roman" w:hAnsi="Times New Roman"/>
                <w:b w:val="false"/>
                <w:bCs w:val="false"/>
                <w:i w:val="false"/>
                <w:iCs w:val="false"/>
                <w:sz w:val="24"/>
                <w:szCs w:val="24"/>
              </w:rPr>
              <w:t xml:space="preserve">${{PURCHASE_PRICE}}</w:t>
            </w:r>
          </w:p>
        </w:tc>
      </w:tr>
      <w:tr>
        <w:tc>
          <w:tcPr>
            <w:tcW w:type="dxa" w:w="5000"/>
            <w:tcBorders>
              <w:top w:val="single" w:color="999999" w:sz="1"/>
              <w:left w:val="single" w:color="999999" w:sz="1"/>
              <w:bottom w:val="single" w:color="999999" w:sz="1"/>
              <w:right w:val="single" w:color="999999" w:sz="1"/>
            </w:tcBorders>
            <w:tcMar>
              <w:top w:type="dxa" w:w="40"/>
              <w:left w:type="dxa" w:w="100"/>
              <w:bottom w:type="dxa" w:w="40"/>
              <w:right w:type="dxa" w:w="100"/>
            </w:tcMar>
          </w:tcPr>
          <w:p>
            <w:pPr>
              <w:spacing w:after="0"/>
              <w:jc w:val="left"/>
            </w:pPr>
            <w:r>
              <w:rPr>
                <w:rFonts w:ascii="Times New Roman" w:cs="Times New Roman" w:eastAsia="Times New Roman" w:hAnsi="Times New Roman"/>
                <w:b/>
                <w:bCs/>
                <w:sz w:val="24"/>
                <w:szCs w:val="24"/>
              </w:rPr>
              <w:t xml:space="preserve">Brokerage Referral Fee</w:t>
            </w:r>
          </w:p>
        </w:tc>
        <w:tc>
          <w:tcPr>
            <w:tcW w:type="dxa" w:w="4360"/>
            <w:tcBorders>
              <w:top w:val="single" w:color="999999" w:sz="1"/>
              <w:left w:val="single" w:color="999999" w:sz="1"/>
              <w:bottom w:val="single" w:color="999999" w:sz="1"/>
              <w:right w:val="single" w:color="999999" w:sz="1"/>
            </w:tcBorders>
            <w:tcMar>
              <w:top w:type="dxa" w:w="40"/>
              <w:left w:type="dxa" w:w="100"/>
              <w:bottom w:type="dxa" w:w="40"/>
              <w:right w:type="dxa" w:w="100"/>
            </w:tcMar>
          </w:tcPr>
          <w:p>
            <w:pPr>
              <w:spacing w:after="0"/>
              <w:jc w:val="left"/>
            </w:pPr>
            <w:r>
              <w:rPr>
                <w:rFonts w:ascii="Times New Roman" w:cs="Times New Roman" w:eastAsia="Times New Roman" w:hAnsi="Times New Roman"/>
                <w:b w:val="false"/>
                <w:bCs w:val="false"/>
                <w:i w:val="false"/>
                <w:iCs w:val="false"/>
                <w:sz w:val="24"/>
                <w:szCs w:val="24"/>
              </w:rPr>
              <w:t xml:space="preserve">${{BROKERAGE_REFERRAL_FEE}}</w:t>
            </w:r>
          </w:p>
        </w:tc>
      </w:tr>
      <w:tr>
        <w:tc>
          <w:tcPr>
            <w:tcW w:type="dxa" w:w="5000"/>
            <w:tcBorders>
              <w:top w:val="single" w:color="999999" w:sz="1"/>
              <w:left w:val="single" w:color="999999" w:sz="1"/>
              <w:bottom w:val="single" w:color="999999" w:sz="1"/>
              <w:right w:val="single" w:color="999999" w:sz="1"/>
            </w:tcBorders>
            <w:tcMar>
              <w:top w:type="dxa" w:w="40"/>
              <w:left w:type="dxa" w:w="100"/>
              <w:bottom w:type="dxa" w:w="40"/>
              <w:right w:type="dxa" w:w="100"/>
            </w:tcMar>
          </w:tcPr>
          <w:p>
            <w:pPr>
              <w:spacing w:after="0"/>
              <w:jc w:val="left"/>
            </w:pPr>
            <w:r>
              <w:rPr>
                <w:rFonts w:ascii="Times New Roman" w:cs="Times New Roman" w:eastAsia="Times New Roman" w:hAnsi="Times New Roman"/>
                <w:b/>
                <w:bCs/>
                <w:sz w:val="24"/>
                <w:szCs w:val="24"/>
              </w:rPr>
              <w:t xml:space="preserve">Brokerage Legal Name</w:t>
            </w:r>
          </w:p>
        </w:tc>
        <w:tc>
          <w:tcPr>
            <w:tcW w:type="dxa" w:w="4360"/>
            <w:tcBorders>
              <w:top w:val="single" w:color="999999" w:sz="1"/>
              <w:left w:val="single" w:color="999999" w:sz="1"/>
              <w:bottom w:val="single" w:color="999999" w:sz="1"/>
              <w:right w:val="single" w:color="999999" w:sz="1"/>
            </w:tcBorders>
            <w:tcMar>
              <w:top w:type="dxa" w:w="40"/>
              <w:left w:type="dxa" w:w="100"/>
              <w:bottom w:type="dxa" w:w="40"/>
              <w:right w:type="dxa" w:w="100"/>
            </w:tcMar>
          </w:tcPr>
          <w:p>
            <w:pPr>
              <w:spacing w:after="0"/>
              <w:jc w:val="left"/>
            </w:pPr>
            <w:r>
              <w:rPr>
                <w:rFonts w:ascii="Times New Roman" w:cs="Times New Roman" w:eastAsia="Times New Roman" w:hAnsi="Times New Roman"/>
                <w:b w:val="false"/>
                <w:bCs w:val="false"/>
                <w:i w:val="false"/>
                <w:iCs w:val="false"/>
                <w:sz w:val="24"/>
                <w:szCs w:val="24"/>
              </w:rPr>
              <w:t xml:space="preserve">{{BROKERAGE_LEGAL_NAME}}</w:t>
            </w:r>
          </w:p>
        </w:tc>
      </w:tr>
      <w:tr>
        <w:tc>
          <w:tcPr>
            <w:tcW w:type="dxa" w:w="5000"/>
            <w:tcBorders>
              <w:top w:val="single" w:color="999999" w:sz="1"/>
              <w:left w:val="single" w:color="999999" w:sz="1"/>
              <w:bottom w:val="single" w:color="999999" w:sz="1"/>
              <w:right w:val="single" w:color="999999" w:sz="1"/>
            </w:tcBorders>
            <w:tcMar>
              <w:top w:type="dxa" w:w="40"/>
              <w:left w:type="dxa" w:w="100"/>
              <w:bottom w:type="dxa" w:w="40"/>
              <w:right w:type="dxa" w:w="100"/>
            </w:tcMar>
          </w:tcPr>
          <w:p>
            <w:pPr>
              <w:spacing w:after="0"/>
              <w:jc w:val="left"/>
            </w:pPr>
            <w:r>
              <w:rPr>
                <w:rFonts w:ascii="Times New Roman" w:cs="Times New Roman" w:eastAsia="Times New Roman" w:hAnsi="Times New Roman"/>
                <w:b/>
                <w:bCs/>
                <w:sz w:val="24"/>
                <w:szCs w:val="24"/>
              </w:rPr>
              <w:t xml:space="preserve">Brokerage Address</w:t>
            </w:r>
          </w:p>
        </w:tc>
        <w:tc>
          <w:tcPr>
            <w:tcW w:type="dxa" w:w="4360"/>
            <w:tcBorders>
              <w:top w:val="single" w:color="999999" w:sz="1"/>
              <w:left w:val="single" w:color="999999" w:sz="1"/>
              <w:bottom w:val="single" w:color="999999" w:sz="1"/>
              <w:right w:val="single" w:color="999999" w:sz="1"/>
            </w:tcBorders>
            <w:tcMar>
              <w:top w:type="dxa" w:w="40"/>
              <w:left w:type="dxa" w:w="100"/>
              <w:bottom w:type="dxa" w:w="40"/>
              <w:right w:type="dxa" w:w="100"/>
            </w:tcMar>
          </w:tcPr>
          <w:p>
            <w:pPr>
              <w:spacing w:after="0"/>
              <w:jc w:val="left"/>
            </w:pPr>
            <w:r>
              <w:rPr>
                <w:rFonts w:ascii="Times New Roman" w:cs="Times New Roman" w:eastAsia="Times New Roman" w:hAnsi="Times New Roman"/>
                <w:b w:val="false"/>
                <w:bCs w:val="false"/>
                <w:i w:val="false"/>
                <w:iCs w:val="false"/>
                <w:sz w:val="24"/>
                <w:szCs w:val="24"/>
              </w:rPr>
              <w:t xml:space="preserve">{{BROKERAGE_ADDRESS}}</w:t>
            </w:r>
          </w:p>
        </w:tc>
      </w:tr>
      <w:tr>
        <w:tc>
          <w:tcPr>
            <w:tcW w:type="dxa" w:w="5000"/>
            <w:tcBorders>
              <w:top w:val="single" w:color="999999" w:sz="1"/>
              <w:left w:val="single" w:color="999999" w:sz="1"/>
              <w:bottom w:val="single" w:color="999999" w:sz="1"/>
              <w:right w:val="single" w:color="999999" w:sz="1"/>
            </w:tcBorders>
            <w:tcMar>
              <w:top w:type="dxa" w:w="40"/>
              <w:left w:type="dxa" w:w="100"/>
              <w:bottom w:type="dxa" w:w="40"/>
              <w:right w:type="dxa" w:w="100"/>
            </w:tcMar>
          </w:tcPr>
          <w:p>
            <w:pPr>
              <w:spacing w:after="0"/>
              <w:jc w:val="left"/>
            </w:pPr>
            <w:r>
              <w:rPr>
                <w:rFonts w:ascii="Times New Roman" w:cs="Times New Roman" w:eastAsia="Times New Roman" w:hAnsi="Times New Roman"/>
                <w:b/>
                <w:bCs/>
                <w:sz w:val="24"/>
                <w:szCs w:val="24"/>
              </w:rPr>
              <w:t xml:space="preserve">Broker of Record</w:t>
            </w:r>
          </w:p>
        </w:tc>
        <w:tc>
          <w:tcPr>
            <w:tcW w:type="dxa" w:w="4360"/>
            <w:tcBorders>
              <w:top w:val="single" w:color="999999" w:sz="1"/>
              <w:left w:val="single" w:color="999999" w:sz="1"/>
              <w:bottom w:val="single" w:color="999999" w:sz="1"/>
              <w:right w:val="single" w:color="999999" w:sz="1"/>
            </w:tcBorders>
            <w:tcMar>
              <w:top w:type="dxa" w:w="40"/>
              <w:left w:type="dxa" w:w="100"/>
              <w:bottom w:type="dxa" w:w="40"/>
              <w:right w:type="dxa" w:w="100"/>
            </w:tcMar>
          </w:tcPr>
          <w:p>
            <w:pPr>
              <w:spacing w:after="0"/>
              <w:jc w:val="left"/>
            </w:pPr>
            <w:r>
              <w:rPr>
                <w:rFonts w:ascii="Times New Roman" w:cs="Times New Roman" w:eastAsia="Times New Roman" w:hAnsi="Times New Roman"/>
                <w:b w:val="false"/>
                <w:bCs w:val="false"/>
                <w:i w:val="false"/>
                <w:iCs w:val="false"/>
                <w:sz w:val="24"/>
                <w:szCs w:val="24"/>
              </w:rPr>
              <w:t xml:space="preserve">{{BROKER_OF_RECORD}}</w:t>
            </w:r>
          </w:p>
        </w:tc>
      </w:tr>
      <w:tr>
        <w:tc>
          <w:tcPr>
            <w:tcW w:type="dxa" w:w="5000"/>
            <w:tcBorders>
              <w:top w:val="single" w:color="999999" w:sz="1"/>
              <w:left w:val="single" w:color="999999" w:sz="1"/>
              <w:bottom w:val="single" w:color="999999" w:sz="1"/>
              <w:right w:val="single" w:color="999999" w:sz="1"/>
            </w:tcBorders>
            <w:tcMar>
              <w:top w:type="dxa" w:w="40"/>
              <w:left w:type="dxa" w:w="100"/>
              <w:bottom w:type="dxa" w:w="40"/>
              <w:right w:type="dxa" w:w="100"/>
            </w:tcMar>
          </w:tcPr>
          <w:p>
            <w:pPr>
              <w:spacing w:after="0"/>
              <w:jc w:val="left"/>
            </w:pPr>
            <w:r>
              <w:rPr>
                <w:rFonts w:ascii="Times New Roman" w:cs="Times New Roman" w:eastAsia="Times New Roman" w:hAnsi="Times New Roman"/>
                <w:b/>
                <w:bCs/>
                <w:sz w:val="24"/>
                <w:szCs w:val="24"/>
              </w:rPr>
              <w:t xml:space="preserve">Deposit Amount Held by Brokerage</w:t>
            </w:r>
          </w:p>
        </w:tc>
        <w:tc>
          <w:tcPr>
            <w:tcW w:type="dxa" w:w="4360"/>
            <w:tcBorders>
              <w:top w:val="single" w:color="999999" w:sz="1"/>
              <w:left w:val="single" w:color="999999" w:sz="1"/>
              <w:bottom w:val="single" w:color="999999" w:sz="1"/>
              <w:right w:val="single" w:color="999999" w:sz="1"/>
            </w:tcBorders>
            <w:tcMar>
              <w:top w:type="dxa" w:w="40"/>
              <w:left w:type="dxa" w:w="100"/>
              <w:bottom w:type="dxa" w:w="40"/>
              <w:right w:type="dxa" w:w="100"/>
            </w:tcMar>
          </w:tcPr>
          <w:p>
            <w:pPr>
              <w:spacing w:after="0"/>
              <w:jc w:val="left"/>
            </w:pPr>
            <w:r>
              <w:rPr>
                <w:rFonts w:ascii="Times New Roman" w:cs="Times New Roman" w:eastAsia="Times New Roman" w:hAnsi="Times New Roman"/>
                <w:b w:val="false"/>
                <w:bCs w:val="false"/>
                <w:i w:val="false"/>
                <w:iCs w:val="false"/>
                <w:sz w:val="24"/>
                <w:szCs w:val="24"/>
              </w:rPr>
              <w:t xml:space="preserve">${{DEPOSIT_BROKERAGE}}</w:t>
            </w:r>
          </w:p>
        </w:tc>
      </w:tr>
      <w:tr>
        <w:tc>
          <w:tcPr>
            <w:tcW w:type="dxa" w:w="5000"/>
            <w:tcBorders>
              <w:top w:val="single" w:color="999999" w:sz="1"/>
              <w:left w:val="single" w:color="999999" w:sz="1"/>
              <w:bottom w:val="single" w:color="999999" w:sz="1"/>
              <w:right w:val="single" w:color="999999" w:sz="1"/>
            </w:tcBorders>
            <w:tcMar>
              <w:top w:type="dxa" w:w="40"/>
              <w:left w:type="dxa" w:w="100"/>
              <w:bottom w:type="dxa" w:w="40"/>
              <w:right w:type="dxa" w:w="100"/>
            </w:tcMar>
          </w:tcPr>
          <w:p>
            <w:pPr>
              <w:spacing w:after="0"/>
              <w:jc w:val="left"/>
            </w:pPr>
            <w:r>
              <w:rPr>
                <w:rFonts w:ascii="Times New Roman" w:cs="Times New Roman" w:eastAsia="Times New Roman" w:hAnsi="Times New Roman"/>
                <w:b/>
                <w:bCs/>
                <w:sz w:val="24"/>
                <w:szCs w:val="24"/>
              </w:rPr>
              <w:t xml:space="preserve">Deposit Amount Held by Co-operating Brokerage</w:t>
            </w:r>
          </w:p>
        </w:tc>
        <w:tc>
          <w:tcPr>
            <w:tcW w:type="dxa" w:w="4360"/>
            <w:tcBorders>
              <w:top w:val="single" w:color="999999" w:sz="1"/>
              <w:left w:val="single" w:color="999999" w:sz="1"/>
              <w:bottom w:val="single" w:color="999999" w:sz="1"/>
              <w:right w:val="single" w:color="999999" w:sz="1"/>
            </w:tcBorders>
            <w:tcMar>
              <w:top w:type="dxa" w:w="40"/>
              <w:left w:type="dxa" w:w="100"/>
              <w:bottom w:type="dxa" w:w="40"/>
              <w:right w:type="dxa" w:w="100"/>
            </w:tcMar>
          </w:tcPr>
          <w:p>
            <w:pPr>
              <w:spacing w:after="0"/>
              <w:jc w:val="left"/>
            </w:pPr>
            <w:r>
              <w:rPr>
                <w:rFonts w:ascii="Times New Roman" w:cs="Times New Roman" w:eastAsia="Times New Roman" w:hAnsi="Times New Roman"/>
                <w:b w:val="false"/>
                <w:bCs w:val="false"/>
                <w:i w:val="false"/>
                <w:iCs w:val="false"/>
                <w:sz w:val="24"/>
                <w:szCs w:val="24"/>
              </w:rPr>
              <w:t xml:space="preserve">${{DEPOSIT_COOP}}</w:t>
            </w:r>
          </w:p>
        </w:tc>
      </w:tr>
    </w:tbl>
    <w:p>
      <w:r>
        <w:br w:type="page"/>
      </w:r>
    </w:p>
    <w:p>
      <w:pPr>
        <w:spacing w:after="240"/>
        <w:jc w:val="center"/>
      </w:pPr>
      <w:r>
        <w:rPr>
          <w:rFonts w:ascii="Times New Roman" w:cs="Times New Roman" w:eastAsia="Times New Roman" w:hAnsi="Times New Roman"/>
          <w:b/>
          <w:bCs/>
          <w:i w:val="false"/>
          <w:iCs w:val="false"/>
          <w:sz w:val="28"/>
          <w:szCs w:val="28"/>
        </w:rPr>
        <w:t xml:space="preserve">SCHEDULE "B" — IRREVOCABLE DIRECTION TO PAY</w:t>
      </w:r>
    </w:p>
    <w:p>
      <w:pPr>
        <w:spacing w:after="120"/>
        <w:jc w:val="center"/>
      </w:pPr>
      <w:r>
        <w:rPr>
          <w:rFonts w:ascii="Times New Roman" w:cs="Times New Roman" w:eastAsia="Times New Roman" w:hAnsi="Times New Roman"/>
          <w:i/>
          <w:iCs/>
          <w:sz w:val="24"/>
          <w:szCs w:val="24"/>
        </w:rPr>
        <w:t xml:space="preserve">See attached Irrevocable Direction to Pay form</w:t>
      </w:r>
    </w:p>
    <w:p>
      <w:r>
        <w:br w:type="page"/>
      </w:r>
    </w:p>
    <w:p>
      <w:pPr>
        <w:spacing w:after="240"/>
        <w:jc w:val="center"/>
      </w:pPr>
      <w:r>
        <w:rPr>
          <w:rFonts w:ascii="Times New Roman" w:cs="Times New Roman" w:eastAsia="Times New Roman" w:hAnsi="Times New Roman"/>
          <w:b/>
          <w:bCs/>
          <w:i w:val="false"/>
          <w:iCs w:val="false"/>
          <w:sz w:val="28"/>
          <w:szCs w:val="28"/>
        </w:rPr>
        <w:t xml:space="preserve">SCHEDULE "C" — SELLER BANKING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999999" w:sz="1"/>
              <w:left w:val="single" w:color="999999" w:sz="1"/>
              <w:bottom w:val="single" w:color="999999" w:sz="1"/>
              <w:right w:val="single" w:color="999999" w:sz="1"/>
            </w:tcBorders>
            <w:tcMar>
              <w:top w:type="dxa" w:w="40"/>
              <w:left w:type="dxa" w:w="100"/>
              <w:bottom w:type="dxa" w:w="40"/>
              <w:right w:type="dxa" w:w="100"/>
            </w:tcMar>
          </w:tcPr>
          <w:p>
            <w:pPr>
              <w:spacing w:after="0"/>
              <w:jc w:val="left"/>
            </w:pPr>
            <w:r>
              <w:rPr>
                <w:rFonts w:ascii="Times New Roman" w:cs="Times New Roman" w:eastAsia="Times New Roman" w:hAnsi="Times New Roman"/>
                <w:b/>
                <w:bCs/>
                <w:sz w:val="24"/>
                <w:szCs w:val="24"/>
              </w:rPr>
              <w:t xml:space="preserve">Financial Institution</w:t>
            </w:r>
          </w:p>
        </w:tc>
        <w:tc>
          <w:tcPr>
            <w:tcW w:type="dxa" w:w="4360"/>
            <w:tcBorders>
              <w:top w:val="single" w:color="999999" w:sz="1"/>
              <w:left w:val="single" w:color="999999" w:sz="1"/>
              <w:bottom w:val="single" w:color="999999" w:sz="1"/>
              <w:right w:val="single" w:color="999999" w:sz="1"/>
            </w:tcBorders>
            <w:tcMar>
              <w:top w:type="dxa" w:w="40"/>
              <w:left w:type="dxa" w:w="100"/>
              <w:bottom w:type="dxa" w:w="40"/>
              <w:right w:type="dxa" w:w="100"/>
            </w:tcMar>
          </w:tcPr>
          <w:p>
            <w:pPr>
              <w:spacing w:after="0"/>
              <w:jc w:val="left"/>
            </w:pPr>
            <w:r>
              <w:rPr>
                <w:rFonts w:ascii="Times New Roman" w:cs="Times New Roman" w:eastAsia="Times New Roman" w:hAnsi="Times New Roman"/>
                <w:b w:val="false"/>
                <w:bCs w:val="false"/>
                <w:i w:val="false"/>
                <w:iCs w:val="false"/>
                <w:sz w:val="24"/>
                <w:szCs w:val="24"/>
              </w:rPr>
              <w:t xml:space="preserve">{{AGENT_BANK_NAME}}</w:t>
            </w:r>
          </w:p>
        </w:tc>
      </w:tr>
      <w:tr>
        <w:tc>
          <w:tcPr>
            <w:tcW w:type="dxa" w:w="5000"/>
            <w:tcBorders>
              <w:top w:val="single" w:color="999999" w:sz="1"/>
              <w:left w:val="single" w:color="999999" w:sz="1"/>
              <w:bottom w:val="single" w:color="999999" w:sz="1"/>
              <w:right w:val="single" w:color="999999" w:sz="1"/>
            </w:tcBorders>
            <w:tcMar>
              <w:top w:type="dxa" w:w="40"/>
              <w:left w:type="dxa" w:w="100"/>
              <w:bottom w:type="dxa" w:w="40"/>
              <w:right w:type="dxa" w:w="100"/>
            </w:tcMar>
          </w:tcPr>
          <w:p>
            <w:pPr>
              <w:spacing w:after="0"/>
              <w:jc w:val="left"/>
            </w:pPr>
            <w:r>
              <w:rPr>
                <w:rFonts w:ascii="Times New Roman" w:cs="Times New Roman" w:eastAsia="Times New Roman" w:hAnsi="Times New Roman"/>
                <w:b/>
                <w:bCs/>
                <w:sz w:val="24"/>
                <w:szCs w:val="24"/>
              </w:rPr>
              <w:t xml:space="preserve">Transit Number</w:t>
            </w:r>
          </w:p>
        </w:tc>
        <w:tc>
          <w:tcPr>
            <w:tcW w:type="dxa" w:w="4360"/>
            <w:tcBorders>
              <w:top w:val="single" w:color="999999" w:sz="1"/>
              <w:left w:val="single" w:color="999999" w:sz="1"/>
              <w:bottom w:val="single" w:color="999999" w:sz="1"/>
              <w:right w:val="single" w:color="999999" w:sz="1"/>
            </w:tcBorders>
            <w:tcMar>
              <w:top w:type="dxa" w:w="40"/>
              <w:left w:type="dxa" w:w="100"/>
              <w:bottom w:type="dxa" w:w="40"/>
              <w:right w:type="dxa" w:w="100"/>
            </w:tcMar>
          </w:tcPr>
          <w:p>
            <w:pPr>
              <w:spacing w:after="0"/>
              <w:jc w:val="left"/>
            </w:pPr>
            <w:r>
              <w:rPr>
                <w:rFonts w:ascii="Times New Roman" w:cs="Times New Roman" w:eastAsia="Times New Roman" w:hAnsi="Times New Roman"/>
                <w:b w:val="false"/>
                <w:bCs w:val="false"/>
                <w:i w:val="false"/>
                <w:iCs w:val="false"/>
                <w:sz w:val="24"/>
                <w:szCs w:val="24"/>
              </w:rPr>
              <w:t xml:space="preserve">{{AGENT_TRANSIT}}</w:t>
            </w:r>
          </w:p>
        </w:tc>
      </w:tr>
      <w:tr>
        <w:tc>
          <w:tcPr>
            <w:tcW w:type="dxa" w:w="5000"/>
            <w:tcBorders>
              <w:top w:val="single" w:color="999999" w:sz="1"/>
              <w:left w:val="single" w:color="999999" w:sz="1"/>
              <w:bottom w:val="single" w:color="999999" w:sz="1"/>
              <w:right w:val="single" w:color="999999" w:sz="1"/>
            </w:tcBorders>
            <w:tcMar>
              <w:top w:type="dxa" w:w="40"/>
              <w:left w:type="dxa" w:w="100"/>
              <w:bottom w:type="dxa" w:w="40"/>
              <w:right w:type="dxa" w:w="100"/>
            </w:tcMar>
          </w:tcPr>
          <w:p>
            <w:pPr>
              <w:spacing w:after="0"/>
              <w:jc w:val="left"/>
            </w:pPr>
            <w:r>
              <w:rPr>
                <w:rFonts w:ascii="Times New Roman" w:cs="Times New Roman" w:eastAsia="Times New Roman" w:hAnsi="Times New Roman"/>
                <w:b/>
                <w:bCs/>
                <w:sz w:val="24"/>
                <w:szCs w:val="24"/>
              </w:rPr>
              <w:t xml:space="preserve">Account Number</w:t>
            </w:r>
          </w:p>
        </w:tc>
        <w:tc>
          <w:tcPr>
            <w:tcW w:type="dxa" w:w="4360"/>
            <w:tcBorders>
              <w:top w:val="single" w:color="999999" w:sz="1"/>
              <w:left w:val="single" w:color="999999" w:sz="1"/>
              <w:bottom w:val="single" w:color="999999" w:sz="1"/>
              <w:right w:val="single" w:color="999999" w:sz="1"/>
            </w:tcBorders>
            <w:tcMar>
              <w:top w:type="dxa" w:w="40"/>
              <w:left w:type="dxa" w:w="100"/>
              <w:bottom w:type="dxa" w:w="40"/>
              <w:right w:type="dxa" w:w="100"/>
            </w:tcMar>
          </w:tcPr>
          <w:p>
            <w:pPr>
              <w:spacing w:after="0"/>
              <w:jc w:val="left"/>
            </w:pPr>
            <w:r>
              <w:rPr>
                <w:rFonts w:ascii="Times New Roman" w:cs="Times New Roman" w:eastAsia="Times New Roman" w:hAnsi="Times New Roman"/>
                <w:b w:val="false"/>
                <w:bCs w:val="false"/>
                <w:i w:val="false"/>
                <w:iCs w:val="false"/>
                <w:sz w:val="24"/>
                <w:szCs w:val="24"/>
              </w:rPr>
              <w:t xml:space="preserve">{{AGENT_ACCOUNT}}</w:t>
            </w:r>
          </w:p>
        </w:tc>
      </w:tr>
      <w:tr>
        <w:tc>
          <w:tcPr>
            <w:tcW w:type="dxa" w:w="5000"/>
            <w:tcBorders>
              <w:top w:val="single" w:color="999999" w:sz="1"/>
              <w:left w:val="single" w:color="999999" w:sz="1"/>
              <w:bottom w:val="single" w:color="999999" w:sz="1"/>
              <w:right w:val="single" w:color="999999" w:sz="1"/>
            </w:tcBorders>
            <w:tcMar>
              <w:top w:type="dxa" w:w="40"/>
              <w:left w:type="dxa" w:w="100"/>
              <w:bottom w:type="dxa" w:w="40"/>
              <w:right w:type="dxa" w:w="100"/>
            </w:tcMar>
          </w:tcPr>
          <w:p>
            <w:pPr>
              <w:spacing w:after="0"/>
              <w:jc w:val="left"/>
            </w:pPr>
            <w:r>
              <w:rPr>
                <w:rFonts w:ascii="Times New Roman" w:cs="Times New Roman" w:eastAsia="Times New Roman" w:hAnsi="Times New Roman"/>
                <w:b/>
                <w:bCs/>
                <w:sz w:val="24"/>
                <w:szCs w:val="24"/>
              </w:rPr>
              <w:t xml:space="preserve">Account Holder Name</w:t>
            </w:r>
          </w:p>
        </w:tc>
        <w:tc>
          <w:tcPr>
            <w:tcW w:type="dxa" w:w="4360"/>
            <w:tcBorders>
              <w:top w:val="single" w:color="999999" w:sz="1"/>
              <w:left w:val="single" w:color="999999" w:sz="1"/>
              <w:bottom w:val="single" w:color="999999" w:sz="1"/>
              <w:right w:val="single" w:color="999999" w:sz="1"/>
            </w:tcBorders>
            <w:tcMar>
              <w:top w:type="dxa" w:w="40"/>
              <w:left w:type="dxa" w:w="100"/>
              <w:bottom w:type="dxa" w:w="40"/>
              <w:right w:type="dxa" w:w="100"/>
            </w:tcMar>
          </w:tcPr>
          <w:p>
            <w:pPr>
              <w:spacing w:after="0"/>
              <w:jc w:val="left"/>
            </w:pPr>
            <w:r>
              <w:rPr>
                <w:rFonts w:ascii="Times New Roman" w:cs="Times New Roman" w:eastAsia="Times New Roman" w:hAnsi="Times New Roman"/>
                <w:b w:val="false"/>
                <w:bCs w:val="false"/>
                <w:i w:val="false"/>
                <w:iCs w:val="false"/>
                <w:sz w:val="24"/>
                <w:szCs w:val="24"/>
              </w:rPr>
              <w:t xml:space="preserve">{{AGENT_ACCOUNT_HOLDER}}</w:t>
            </w:r>
          </w:p>
        </w:tc>
      </w:tr>
    </w:tbl>
    <w:p>
      <w:r>
        <w:br w:type="page"/>
      </w:r>
    </w:p>
    <w:p>
      <w:pPr>
        <w:spacing w:after="240"/>
        <w:jc w:val="center"/>
      </w:pPr>
      <w:r>
        <w:rPr>
          <w:rFonts w:ascii="Times New Roman" w:cs="Times New Roman" w:eastAsia="Times New Roman" w:hAnsi="Times New Roman"/>
          <w:b/>
          <w:bCs/>
          <w:i w:val="false"/>
          <w:iCs w:val="false"/>
          <w:sz w:val="28"/>
          <w:szCs w:val="28"/>
        </w:rPr>
        <w:t xml:space="preserve">SCHEDULE "D" — CONTACT INFORMATION FOR NOTICES</w:t>
      </w:r>
    </w:p>
    <w:p>
      <w:pPr>
        <w:spacing w:after="120"/>
        <w:jc w:val="left"/>
      </w:pPr>
      <w:r>
        <w:rPr>
          <w:rFonts w:ascii="Times New Roman" w:cs="Times New Roman" w:eastAsia="Times New Roman" w:hAnsi="Times New Roman"/>
          <w:b/>
          <w:bCs/>
          <w:i w:val="false"/>
          <w:iCs w:val="false"/>
          <w:sz w:val="24"/>
          <w:szCs w:val="24"/>
        </w:rPr>
        <w:t xml:space="preserve">TO THE SELLER:</w:t>
      </w:r>
    </w:p>
    <w:p>
      <w:pPr>
        <w:spacing w:after="60"/>
        <w:ind w:left="360"/>
        <w:jc w:val="left"/>
      </w:pPr>
      <w:r>
        <w:rPr>
          <w:rFonts w:ascii="Times New Roman" w:cs="Times New Roman" w:eastAsia="Times New Roman" w:hAnsi="Times New Roman"/>
          <w:b w:val="false"/>
          <w:bCs w:val="false"/>
          <w:i w:val="false"/>
          <w:iCs w:val="false"/>
          <w:sz w:val="24"/>
          <w:szCs w:val="24"/>
        </w:rPr>
        <w:t xml:space="preserve">Name: {{AGENT_FULL_LEGAL_NAME}}</w:t>
      </w:r>
    </w:p>
    <w:p>
      <w:pPr>
        <w:spacing w:after="60"/>
        <w:ind w:left="360"/>
        <w:jc w:val="left"/>
      </w:pPr>
      <w:r>
        <w:rPr>
          <w:rFonts w:ascii="Times New Roman" w:cs="Times New Roman" w:eastAsia="Times New Roman" w:hAnsi="Times New Roman"/>
          <w:b w:val="false"/>
          <w:bCs w:val="false"/>
          <w:i w:val="false"/>
          <w:iCs w:val="false"/>
          <w:sz w:val="24"/>
          <w:szCs w:val="24"/>
        </w:rPr>
        <w:t xml:space="preserve">Address: {{AGENT_ADDRESS}}</w:t>
      </w:r>
    </w:p>
    <w:p>
      <w:pPr>
        <w:spacing w:after="60"/>
        <w:ind w:left="360"/>
        <w:jc w:val="left"/>
      </w:pPr>
      <w:r>
        <w:rPr>
          <w:rFonts w:ascii="Times New Roman" w:cs="Times New Roman" w:eastAsia="Times New Roman" w:hAnsi="Times New Roman"/>
          <w:b w:val="false"/>
          <w:bCs w:val="false"/>
          <w:i w:val="false"/>
          <w:iCs w:val="false"/>
          <w:sz w:val="24"/>
          <w:szCs w:val="24"/>
        </w:rPr>
        <w:t xml:space="preserve">Phone: {{AGENT_PHONE}}</w:t>
      </w:r>
    </w:p>
    <w:p>
      <w:pPr>
        <w:spacing w:after="240"/>
        <w:ind w:left="360"/>
        <w:jc w:val="left"/>
      </w:pPr>
      <w:r>
        <w:rPr>
          <w:rFonts w:ascii="Times New Roman" w:cs="Times New Roman" w:eastAsia="Times New Roman" w:hAnsi="Times New Roman"/>
          <w:b w:val="false"/>
          <w:bCs w:val="false"/>
          <w:i w:val="false"/>
          <w:iCs w:val="false"/>
          <w:sz w:val="24"/>
          <w:szCs w:val="24"/>
        </w:rPr>
        <w:t xml:space="preserve">Email: {{AGENT_EMAIL}}</w:t>
      </w:r>
    </w:p>
    <w:p>
      <w:pPr>
        <w:spacing w:after="120"/>
        <w:jc w:val="left"/>
      </w:pPr>
      <w:r>
        <w:rPr>
          <w:rFonts w:ascii="Times New Roman" w:cs="Times New Roman" w:eastAsia="Times New Roman" w:hAnsi="Times New Roman"/>
          <w:b/>
          <w:bCs/>
          <w:i w:val="false"/>
          <w:iCs w:val="false"/>
          <w:sz w:val="24"/>
          <w:szCs w:val="24"/>
        </w:rPr>
        <w:t xml:space="preserve">TO THE PURCHASER:</w:t>
      </w:r>
    </w:p>
    <w:p>
      <w:pPr>
        <w:spacing w:after="60"/>
        <w:ind w:left="360"/>
        <w:jc w:val="left"/>
      </w:pPr>
      <w:r>
        <w:rPr>
          <w:rFonts w:ascii="Times New Roman" w:cs="Times New Roman" w:eastAsia="Times New Roman" w:hAnsi="Times New Roman"/>
          <w:b w:val="false"/>
          <w:bCs w:val="false"/>
          <w:i w:val="false"/>
          <w:iCs w:val="false"/>
          <w:sz w:val="24"/>
          <w:szCs w:val="24"/>
        </w:rPr>
        <w:t xml:space="preserve">Firm Funds Inc.</w:t>
      </w:r>
    </w:p>
    <w:p>
      <w:pPr>
        <w:spacing w:after="60"/>
        <w:ind w:left="360"/>
        <w:jc w:val="left"/>
      </w:pPr>
      <w:r>
        <w:rPr>
          <w:rFonts w:ascii="Times New Roman" w:cs="Times New Roman" w:eastAsia="Times New Roman" w:hAnsi="Times New Roman"/>
          <w:b w:val="false"/>
          <w:bCs w:val="false"/>
          <w:i w:val="false"/>
          <w:iCs w:val="false"/>
          <w:sz w:val="24"/>
          <w:szCs w:val="24"/>
        </w:rPr>
        <w:t xml:space="preserve">Email: bud@firmfunds.ca</w:t>
      </w:r>
    </w:p>
    <w:p>
      <w:pPr>
        <w:spacing w:after="60"/>
        <w:ind w:left="360"/>
        <w:jc w:val="left"/>
      </w:pPr>
      <w:r>
        <w:rPr>
          <w:rFonts w:ascii="Times New Roman" w:cs="Times New Roman" w:eastAsia="Times New Roman" w:hAnsi="Times New Roman"/>
          <w:b w:val="false"/>
          <w:bCs w:val="false"/>
          <w:i w:val="false"/>
          <w:iCs w:val="false"/>
          <w:sz w:val="24"/>
          <w:szCs w:val="24"/>
        </w:rPr>
        <w:t xml:space="preserve">Web: firmfunds.ca</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rPr>
        <w:rFonts w:ascii="Times New Roman" w:cs="Times New Roman" w:eastAsia="Times New Roman" w:hAnsi="Times New Roman"/>
        <w:b/>
        <w:bCs/>
        <w:sz w:val="18"/>
        <w:szCs w:val="18"/>
      </w:rPr>
      <w:t xml:space="preserve">FIRM FUNDS INC.</w:t>
    </w:r>
    <w:r>
      <w:rPr>
        <w:rFonts w:ascii="Times New Roman" w:cs="Times New Roman" w:eastAsia="Times New Roman" w:hAnsi="Times New Roman"/>
        <w:sz w:val="18"/>
        <w:szCs w:val="18"/>
      </w:rPr>
      <w:t xml:space="preserve"> — Commission Purchase Agreement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2026-04-05T16:04:18.768Z</dcterms:created>
  <dcterms:modified xsi:type="dcterms:W3CDTF">2026-04-05T16:04:18.768Z</dcterms:modified>
</cp:coreProperties>
</file>

<file path=docProps/custom.xml><?xml version="1.0" encoding="utf-8"?>
<Properties xmlns="http://schemas.openxmlformats.org/officeDocument/2006/custom-properties" xmlns:vt="http://schemas.openxmlformats.org/officeDocument/2006/docPropsVTypes"/>
</file>