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4"/>
          <w:szCs w:val="24"/>
        </w:rPr>
        <w:t xml:space="preserve"/>
      </w:r>
    </w:p>
    <w:p>
      <w:pPr>
        <w:spacing w:after="160" w:before="0"/>
        <w:jc w:val="center"/>
      </w:pPr>
      <w:r>
        <w:rPr>
          <w:rFonts w:ascii="Georgia" w:cs="Georgia" w:eastAsia="Georgia" w:hAnsi="Georgia"/>
          <w:b/>
          <w:bCs/>
          <w:color w:val="1e3a45"/>
          <w:sz w:val="64"/>
          <w:szCs w:val="64"/>
        </w:rPr>
        <w:t xml:space="preserve">SETD5 Syndrome Foundation</w:t>
      </w:r>
    </w:p>
    <w:p>
      <w:pPr>
        <w:spacing w:after="80" w:before="0"/>
        <w:jc w:val="center"/>
      </w:pPr>
      <w:r>
        <w:rPr>
          <w:rFonts w:ascii="Georgia" w:cs="Georgia" w:eastAsia="Georgia" w:hAnsi="Georgia"/>
          <w:color w:val="2F5361"/>
          <w:sz w:val="44"/>
          <w:szCs w:val="44"/>
        </w:rPr>
        <w:t xml:space="preserve">Brand &amp; Messaging Guide</w:t>
      </w:r>
    </w:p>
    <w:p>
      <w:pPr>
        <w:pBdr>
          <w:bottom w:val="single" w:color="D8AB67" w:sz="12" w:space="1"/>
        </w:pBdr>
        <w:spacing w:after="0" w:before="0"/>
      </w:pPr>
      <w:r>
        <w:t xml:space="preserve"/>
      </w:r>
    </w:p>
    <w:p>
      <w:pPr>
        <w:spacing w:after="160" w:before="160"/>
      </w:pPr>
      <w:r>
        <w:t xml:space="preserve"/>
      </w:r>
    </w:p>
    <w:p>
      <w:pPr>
        <w:spacing w:after="240" w:before="0"/>
        <w:jc w:val="center"/>
      </w:pPr>
      <w:r>
        <w:rPr>
          <w:rFonts w:ascii="Arial" w:cs="Arial" w:eastAsia="Arial" w:hAnsi="Arial"/>
          <w:color w:val="4a7c8a"/>
          <w:sz w:val="24"/>
          <w:szCs w:val="24"/>
        </w:rPr>
        <w:t xml:space="preserve">Ready-to-use copy for brochures, flyers, presentations, emails, and social media</w:t>
      </w:r>
    </w:p>
    <w:p>
      <w:pPr>
        <w:spacing w:after="0" w:before="0"/>
        <w:jc w:val="center"/>
      </w:pPr>
      <w:r>
        <w:rPr>
          <w:rFonts w:ascii="Arial" w:cs="Arial" w:eastAsia="Arial" w:hAnsi="Arial"/>
          <w:color w:val="888888"/>
          <w:sz w:val="20"/>
          <w:szCs w:val="20"/>
        </w:rPr>
        <w:t xml:space="preserve">Version 1.0  •  April 2026</w:t>
      </w:r>
    </w:p>
    <w:p>
      <w:r>
        <w:br w:type="page"/>
      </w:r>
    </w:p>
    <w:p>
      <w:pPr>
        <w:pStyle w:val="Heading1"/>
        <w:pageBreakBefore/>
        <w:spacing w:after="200" w:before="0"/>
      </w:pPr>
      <w:r>
        <w:rPr>
          <w:rFonts w:ascii="Georgia" w:cs="Georgia" w:eastAsia="Georgia" w:hAnsi="Georgia"/>
          <w:b/>
          <w:bCs/>
          <w:color w:val="1e3a45"/>
          <w:sz w:val="40"/>
          <w:szCs w:val="40"/>
        </w:rPr>
        <w:t xml:space="preserve">1. Foundation Identity</w:t>
      </w:r>
    </w:p>
    <w:p>
      <w:pPr>
        <w:pStyle w:val="Heading2"/>
        <w:spacing w:after="120" w:before="240"/>
      </w:pPr>
      <w:r>
        <w:rPr>
          <w:rFonts w:ascii="Georgia" w:cs="Georgia" w:eastAsia="Georgia" w:hAnsi="Georgia"/>
          <w:b/>
          <w:bCs/>
          <w:color w:val="2F5361"/>
          <w:sz w:val="28"/>
          <w:szCs w:val="28"/>
        </w:rPr>
        <w:t xml:space="preserve">Legal Name</w:t>
      </w:r>
    </w:p>
    <w:p>
      <w:pPr>
        <w:spacing w:after="60" w:before="60"/>
      </w:pPr>
      <w:r>
        <w:rPr>
          <w:rFonts w:ascii="Arial" w:cs="Arial" w:eastAsia="Arial" w:hAnsi="Arial"/>
          <w:b w:val="false"/>
          <w:bCs w:val="false"/>
          <w:color w:val="1a2e35"/>
          <w:sz w:val="22"/>
          <w:szCs w:val="22"/>
        </w:rPr>
        <w:t xml:space="preserve">SETD5 Syndrome Foundation</w:t>
      </w:r>
    </w:p>
    <w:p>
      <w:pPr>
        <w:spacing w:after="60" w:before="60"/>
      </w:pPr>
      <w:r>
        <w:rPr>
          <w:rFonts w:ascii="Arial" w:cs="Arial" w:eastAsia="Arial" w:hAnsi="Arial"/>
          <w:b w:val="false"/>
          <w:bCs w:val="false"/>
          <w:color w:val="1a2e35"/>
          <w:sz w:val="22"/>
          <w:szCs w:val="22"/>
        </w:rPr>
        <w:t xml:space="preserve">Note: always use the full name in formal contexts. “SETD5 Foundation” is acceptable shorthand in informal use after the full name has appeared.</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Fueling Research. Empowering Families.</w:t>
            </w:r>
          </w:p>
        </w:tc>
      </w:tr>
    </w:tbl>
    <w:p>
      <w:pPr>
        <w:spacing w:after="80" w:before="80"/>
      </w:pPr>
      <w:r>
        <w:t xml:space="preserve"/>
      </w:r>
    </w:p>
    <w:p>
      <w:pPr>
        <w:spacing w:after="60" w:before="60"/>
      </w:pPr>
      <w:r>
        <w:rPr>
          <w:rFonts w:ascii="Arial" w:cs="Arial" w:eastAsia="Arial" w:hAnsi="Arial"/>
          <w:b w:val="false"/>
          <w:bCs w:val="false"/>
          <w:color w:val="1a2e35"/>
          <w:sz w:val="22"/>
          <w:szCs w:val="22"/>
        </w:rPr>
        <w:t xml:space="preserve">Use this tagline consistently on: cover pages, brochures, presentations, email footers, and social bios. The period mid-sentence is intentional — it creates a two-beat rhythm. Do not alter or paraphrase it.</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Nav Tagline (web / logo lockup)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research · advocacy · community</w:t>
            </w:r>
          </w:p>
        </w:tc>
      </w:tr>
    </w:tbl>
    <w:p>
      <w:pPr>
        <w:spacing w:after="80" w:before="80"/>
      </w:pPr>
      <w:r>
        <w:t xml:space="preserve"/>
      </w:r>
    </w:p>
    <w:p>
      <w:pPr>
        <w:spacing w:after="60" w:before="60"/>
      </w:pPr>
      <w:r>
        <w:rPr>
          <w:rFonts w:ascii="Arial" w:cs="Arial" w:eastAsia="Arial" w:hAnsi="Arial"/>
          <w:b w:val="false"/>
          <w:bCs w:val="false"/>
          <w:color w:val="1a2e35"/>
          <w:sz w:val="22"/>
          <w:szCs w:val="22"/>
        </w:rPr>
        <w:t xml:space="preserve">Use in logo lockups and site navigation only. Lowercase, centered dots as separators.</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SETD5 Syndrome Foundation is a family-led nonprofit dedicated to advancing research for SETD5 Syndrome, a rare genetic condition, and building a global community of support, hope, and action.</w:t>
            </w:r>
          </w:p>
        </w:tc>
      </w:tr>
    </w:tbl>
    <w:p>
      <w:pPr>
        <w:spacing w:after="80" w:before="80"/>
      </w:pPr>
      <w:r>
        <w:t xml:space="preserve"/>
      </w:r>
    </w:p>
    <w:p>
      <w:pPr>
        <w:spacing w:after="60" w:before="60"/>
      </w:pPr>
      <w:r>
        <w:rPr>
          <w:rFonts w:ascii="Arial" w:cs="Arial" w:eastAsia="Arial" w:hAnsi="Arial"/>
          <w:b w:val="false"/>
          <w:bCs w:val="false"/>
          <w:color w:val="1a2e35"/>
          <w:sz w:val="22"/>
          <w:szCs w:val="22"/>
        </w:rPr>
        <w:t xml:space="preserve">This is the formal mission statement. Use it verbatim in grant applications, formal correspondence, legal filings, and press releases.</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A world where every family affected by SETD5 Syndrome has access to answers, treatments, and community — and where no family has to wait alone.</w:t>
            </w:r>
          </w:p>
        </w:tc>
      </w:tr>
    </w:tbl>
    <w:p>
      <w:pPr>
        <w:spacing w:after="80" w:before="80"/>
      </w:pPr>
      <w:r>
        <w:t xml:space="preserve"/>
      </w:r>
    </w:p>
    <w:p>
      <w:pPr>
        <w:pStyle w:val="Heading1"/>
        <w:pageBreakBefore/>
        <w:spacing w:after="200" w:before="0"/>
      </w:pPr>
      <w:r>
        <w:rPr>
          <w:rFonts w:ascii="Georgia" w:cs="Georgia" w:eastAsia="Georgia" w:hAnsi="Georgia"/>
          <w:b/>
          <w:bCs/>
          <w:color w:val="1e3a45"/>
          <w:sz w:val="40"/>
          <w:szCs w:val="40"/>
        </w:rPr>
        <w:t xml:space="preserve">2. Voice &amp; Tone</w:t>
      </w:r>
    </w:p>
    <w:p>
      <w:pPr>
        <w:spacing w:after="60" w:before="60"/>
      </w:pPr>
      <w:r>
        <w:rPr>
          <w:rFonts w:ascii="Arial" w:cs="Arial" w:eastAsia="Arial" w:hAnsi="Arial"/>
          <w:b w:val="false"/>
          <w:bCs w:val="false"/>
          <w:color w:val="1a2e35"/>
          <w:sz w:val="22"/>
          <w:szCs w:val="22"/>
        </w:rPr>
        <w:t xml:space="preserve">All SETD5 Syndrome Foundation communications share a consistent voice. Think: a brilliant, caring colleague who is also a parent — informed, direct, warm, and never clinical.</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Voice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FACE8C"/>
                <w:sz w:val="21"/>
                <w:szCs w:val="21"/>
              </w:rPr>
              <w:t xml:space="preserve">Pillar</w:t>
            </w:r>
          </w:p>
        </w:tc>
        <w:tc>
          <w:tcPr>
            <w:tcW w:type="dxa" w:w="716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FACE8C"/>
                <w:sz w:val="21"/>
                <w:szCs w:val="21"/>
              </w:rPr>
              <w:t xml:space="preserve">What it means in practice</w:t>
            </w:r>
          </w:p>
        </w:tc>
      </w:tr>
      <w:tr>
        <w:tc>
          <w:tcPr>
            <w:tcW w:type="dxa" w:w="2200"/>
            <w:tcBorders>
              <w:top w:val="single" w:color="FACE8C" w:sz="4"/>
              <w:left w:val="single" w:color="FACE8C" w:sz="4"/>
              <w:bottom w:val="single" w:color="FACE8C" w:sz="4"/>
              <w:right w:val="single" w:color="FACE8C"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Hopeful, not saccharine</w:t>
            </w:r>
          </w:p>
        </w:tc>
        <w:tc>
          <w:tcPr>
            <w:tcW w:type="dxa" w:w="7160"/>
            <w:tcBorders>
              <w:top w:val="single" w:color="FACE8C" w:sz="4"/>
              <w:left w:val="single" w:color="FACE8C" w:sz="4"/>
              <w:bottom w:val="single" w:color="FACE8C" w:sz="4"/>
              <w:right w:val="single" w:color="FACE8C"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We are optimistic because of what families and science have achieved together — not because we minimize the challenge. Never say “everything will be okay.” Do say: “We are closer to answers than ever.”</w:t>
            </w:r>
          </w:p>
        </w:tc>
      </w:tr>
      <w:tr>
        <w:tc>
          <w:tcPr>
            <w:tcW w:type="dxa" w:w="2200"/>
            <w:tcBorders>
              <w:top w:val="single" w:color="FACE8C" w:sz="4"/>
              <w:left w:val="single" w:color="FACE8C" w:sz="4"/>
              <w:bottom w:val="single" w:color="FACE8C" w:sz="4"/>
              <w:right w:val="single" w:color="FACE8C"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Expert, not intimidating</w:t>
            </w:r>
          </w:p>
        </w:tc>
        <w:tc>
          <w:tcPr>
            <w:tcW w:type="dxa" w:w="7160"/>
            <w:tcBorders>
              <w:top w:val="single" w:color="FACE8C" w:sz="4"/>
              <w:left w:val="single" w:color="FACE8C" w:sz="4"/>
              <w:bottom w:val="single" w:color="FACE8C" w:sz="4"/>
              <w:right w:val="single" w:color="FACE8C"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We speak with authority on genetics and research but always translate for families. Define technical terms on first use. Use plain language as the baseline.</w:t>
            </w:r>
          </w:p>
        </w:tc>
      </w:tr>
      <w:tr>
        <w:tc>
          <w:tcPr>
            <w:tcW w:type="dxa" w:w="2200"/>
            <w:tcBorders>
              <w:top w:val="single" w:color="FACE8C" w:sz="4"/>
              <w:left w:val="single" w:color="FACE8C" w:sz="4"/>
              <w:bottom w:val="single" w:color="FACE8C" w:sz="4"/>
              <w:right w:val="single" w:color="FACE8C"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Action-oriented</w:t>
            </w:r>
          </w:p>
        </w:tc>
        <w:tc>
          <w:tcPr>
            <w:tcW w:type="dxa" w:w="7160"/>
            <w:tcBorders>
              <w:top w:val="single" w:color="FACE8C" w:sz="4"/>
              <w:left w:val="single" w:color="FACE8C" w:sz="4"/>
              <w:bottom w:val="single" w:color="FACE8C" w:sz="4"/>
              <w:right w:val="single" w:color="FACE8C"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Every piece of writing should leave the reader knowing what to do next. Donate. Share. Register. Connect. Follow up.</w:t>
            </w:r>
          </w:p>
        </w:tc>
      </w:tr>
      <w:tr>
        <w:tc>
          <w:tcPr>
            <w:tcW w:type="dxa" w:w="2200"/>
            <w:tcBorders>
              <w:top w:val="single" w:color="FACE8C" w:sz="4"/>
              <w:left w:val="single" w:color="FACE8C" w:sz="4"/>
              <w:bottom w:val="single" w:color="FACE8C" w:sz="4"/>
              <w:right w:val="single" w:color="FACE8C"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Family-led, not clinical</w:t>
            </w:r>
          </w:p>
        </w:tc>
        <w:tc>
          <w:tcPr>
            <w:tcW w:type="dxa" w:w="7160"/>
            <w:tcBorders>
              <w:top w:val="single" w:color="FACE8C" w:sz="4"/>
              <w:left w:val="single" w:color="FACE8C" w:sz="4"/>
              <w:bottom w:val="single" w:color="FACE8C" w:sz="4"/>
              <w:right w:val="single" w:color="FACE8C"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We are built by parents. Our empathy is real. Use “our families,” “our children,” “our community.” Avoid institutional distance.</w:t>
            </w:r>
          </w:p>
        </w:tc>
      </w:tr>
      <w:tr>
        <w:tc>
          <w:tcPr>
            <w:tcW w:type="dxa" w:w="2200"/>
            <w:tcBorders>
              <w:top w:val="single" w:color="FACE8C" w:sz="4"/>
              <w:left w:val="single" w:color="FACE8C" w:sz="4"/>
              <w:bottom w:val="single" w:color="FACE8C" w:sz="4"/>
              <w:right w:val="single" w:color="FACE8C"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Precise &amp; honest</w:t>
            </w:r>
          </w:p>
        </w:tc>
        <w:tc>
          <w:tcPr>
            <w:tcW w:type="dxa" w:w="7160"/>
            <w:tcBorders>
              <w:top w:val="single" w:color="FACE8C" w:sz="4"/>
              <w:left w:val="single" w:color="FACE8C" w:sz="4"/>
              <w:bottom w:val="single" w:color="FACE8C" w:sz="4"/>
              <w:right w:val="single" w:color="FACE8C"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We are early-stage. We say so. We do not promise treatments or cures we cannot yet deliver. We acknowledge uncertainty while still projecting confidence in the mission.</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Tone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FACE8C"/>
                <w:sz w:val="20"/>
                <w:szCs w:val="20"/>
              </w:rPr>
              <w:t xml:space="preserve">Context</w:t>
            </w:r>
          </w:p>
        </w:tc>
        <w:tc>
          <w:tcPr>
            <w:tcW w:type="dxa" w:w="343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FACE8C"/>
                <w:sz w:val="20"/>
                <w:szCs w:val="20"/>
              </w:rPr>
              <w:t xml:space="preserve">Tone</w:t>
            </w:r>
          </w:p>
        </w:tc>
        <w:tc>
          <w:tcPr>
            <w:tcW w:type="dxa" w:w="343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FACE8C"/>
                <w:sz w:val="20"/>
                <w:szCs w:val="20"/>
              </w:rPr>
              <w:t xml:space="preserve">Watch out for</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Family-facing</w:t>
            </w:r>
          </w:p>
        </w:tc>
        <w:tc>
          <w:tcPr>
            <w:tcW w:type="dxa" w:w="343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Warm, plain-language, validating. Meet them where they are.</w:t>
            </w:r>
          </w:p>
        </w:tc>
        <w:tc>
          <w:tcPr>
            <w:tcW w:type="dxa" w:w="343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c96a38"/>
                <w:sz w:val="20"/>
                <w:szCs w:val="20"/>
              </w:rPr>
              <w:t xml:space="preserve">Medical jargon, clinical distance, or minimizing the diagnosis journey.</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Researcher/scientist</w:t>
            </w:r>
          </w:p>
        </w:tc>
        <w:tc>
          <w:tcPr>
            <w:tcW w:type="dxa" w:w="343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Precise, informed, collegial. Show we understand the science.</w:t>
            </w:r>
          </w:p>
        </w:tc>
        <w:tc>
          <w:tcPr>
            <w:tcW w:type="dxa" w:w="343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c96a38"/>
                <w:sz w:val="20"/>
                <w:szCs w:val="20"/>
              </w:rPr>
              <w:t xml:space="preserve">Oversimplifying or overpromising outcomes.</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Donor/funder</w:t>
            </w:r>
          </w:p>
        </w:tc>
        <w:tc>
          <w:tcPr>
            <w:tcW w:type="dxa" w:w="343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Urgent but not panicked. Impact-driven. Every dollar matters.</w:t>
            </w:r>
          </w:p>
        </w:tc>
        <w:tc>
          <w:tcPr>
            <w:tcW w:type="dxa" w:w="343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c96a38"/>
                <w:sz w:val="20"/>
                <w:szCs w:val="20"/>
              </w:rPr>
              <w:t xml:space="preserve">Vague impact claims. Always be specific about what funds will do.</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Media/press</w:t>
            </w:r>
          </w:p>
        </w:tc>
        <w:tc>
          <w:tcPr>
            <w:tcW w:type="dxa" w:w="343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Clear, factual, quotable. Lead with the human story, follow with science.</w:t>
            </w:r>
          </w:p>
        </w:tc>
        <w:tc>
          <w:tcPr>
            <w:tcW w:type="dxa" w:w="343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c96a38"/>
                <w:sz w:val="20"/>
                <w:szCs w:val="20"/>
              </w:rPr>
              <w:t xml:space="preserve">Jargon or stats without context.</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Social media</w:t>
            </w:r>
          </w:p>
        </w:tc>
        <w:tc>
          <w:tcPr>
            <w:tcW w:type="dxa" w:w="343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Personal, visual, shareable. Community-forward. Real stories.</w:t>
            </w:r>
          </w:p>
        </w:tc>
        <w:tc>
          <w:tcPr>
            <w:tcW w:type="dxa" w:w="343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c96a38"/>
                <w:sz w:val="20"/>
                <w:szCs w:val="20"/>
              </w:rPr>
              <w:t xml:space="preserve">Corporate-sounding copy. Exclamation points used sparingly.</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Words We Use / Words We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FACE8C"/>
                <w:sz w:val="21"/>
                <w:szCs w:val="21"/>
              </w:rPr>
              <w:t xml:space="preserve">✔  Use</w:t>
            </w:r>
          </w:p>
        </w:tc>
        <w:tc>
          <w:tcPr>
            <w:tcW w:type="dxa" w:w="468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c96a38"/>
                <w:sz w:val="21"/>
                <w:szCs w:val="21"/>
              </w:rPr>
              <w:t xml:space="preserve">✖  Avoid</w:t>
            </w:r>
          </w:p>
        </w:tc>
      </w:tr>
      <w:tr>
        <w:tc>
          <w:tcPr>
            <w:tcW w:type="dxa" w:w="4680"/>
            <w:tcBorders>
              <w:top w:val="single" w:color="E8E8E8" w:sz="4"/>
              <w:left w:val="single" w:color="E8E8E8" w:sz="4"/>
              <w:bottom w:val="single" w:color="E8E8E8" w:sz="4"/>
              <w:right w:val="single" w:color="E8E8E8" w:sz="4"/>
            </w:tcBorders>
            <w:shd w:fill="eaf5ef" w:val="clear"/>
            <w:tcMar>
              <w:top w:type="dxa" w:w="100"/>
              <w:left w:type="dxa" w:w="140"/>
              <w:bottom w:type="dxa" w:w="100"/>
              <w:right w:type="dxa" w:w="140"/>
            </w:tcMar>
          </w:tcPr>
          <w:p>
            <w:r>
              <w:rPr>
                <w:rFonts w:ascii="Arial" w:cs="Arial" w:eastAsia="Arial" w:hAnsi="Arial"/>
                <w:color w:val="1a4d2e"/>
                <w:sz w:val="20"/>
                <w:szCs w:val="20"/>
              </w:rPr>
              <w:t xml:space="preserve">SETD5 Syndrome (full name)</w:t>
            </w:r>
          </w:p>
        </w:tc>
        <w:tc>
          <w:tcPr>
            <w:tcW w:type="dxa" w:w="4680"/>
            <w:tcBorders>
              <w:top w:val="single" w:color="E8E8E8" w:sz="4"/>
              <w:left w:val="single" w:color="E8E8E8" w:sz="4"/>
              <w:bottom w:val="single" w:color="E8E8E8" w:sz="4"/>
              <w:right w:val="single" w:color="E8E8E8" w:sz="4"/>
            </w:tcBorders>
            <w:shd w:fill="fdf0ed" w:val="clear"/>
            <w:tcMar>
              <w:top w:type="dxa" w:w="100"/>
              <w:left w:type="dxa" w:w="140"/>
              <w:bottom w:type="dxa" w:w="100"/>
              <w:right w:type="dxa" w:w="140"/>
            </w:tcMar>
          </w:tcPr>
          <w:p>
            <w:r>
              <w:rPr>
                <w:rFonts w:ascii="Arial" w:cs="Arial" w:eastAsia="Arial" w:hAnsi="Arial"/>
                <w:color w:val="6b1a0f"/>
                <w:sz w:val="20"/>
                <w:szCs w:val="20"/>
              </w:rPr>
              <w:t xml:space="preserve">just “SETD5” when referring to the condition</w:t>
            </w:r>
          </w:p>
        </w:tc>
      </w:tr>
      <w:tr>
        <w:tc>
          <w:tcPr>
            <w:tcW w:type="dxa" w:w="4680"/>
            <w:tcBorders>
              <w:top w:val="single" w:color="E8E8E8" w:sz="4"/>
              <w:left w:val="single" w:color="E8E8E8" w:sz="4"/>
              <w:bottom w:val="single" w:color="E8E8E8" w:sz="4"/>
              <w:right w:val="single" w:color="E8E8E8" w:sz="4"/>
            </w:tcBorders>
            <w:shd w:fill="eaf5ef" w:val="clear"/>
            <w:tcMar>
              <w:top w:type="dxa" w:w="100"/>
              <w:left w:type="dxa" w:w="140"/>
              <w:bottom w:type="dxa" w:w="100"/>
              <w:right w:type="dxa" w:w="140"/>
            </w:tcMar>
          </w:tcPr>
          <w:p>
            <w:r>
              <w:rPr>
                <w:rFonts w:ascii="Arial" w:cs="Arial" w:eastAsia="Arial" w:hAnsi="Arial"/>
                <w:color w:val="1a4d2e"/>
                <w:sz w:val="20"/>
                <w:szCs w:val="20"/>
              </w:rPr>
              <w:t xml:space="preserve">the SETD5 gene</w:t>
            </w:r>
          </w:p>
        </w:tc>
        <w:tc>
          <w:tcPr>
            <w:tcW w:type="dxa" w:w="4680"/>
            <w:tcBorders>
              <w:top w:val="single" w:color="E8E8E8" w:sz="4"/>
              <w:left w:val="single" w:color="E8E8E8" w:sz="4"/>
              <w:bottom w:val="single" w:color="E8E8E8" w:sz="4"/>
              <w:right w:val="single" w:color="E8E8E8" w:sz="4"/>
            </w:tcBorders>
            <w:shd w:fill="fdf0ed" w:val="clear"/>
            <w:tcMar>
              <w:top w:type="dxa" w:w="100"/>
              <w:left w:type="dxa" w:w="140"/>
              <w:bottom w:type="dxa" w:w="100"/>
              <w:right w:type="dxa" w:w="140"/>
            </w:tcMar>
          </w:tcPr>
          <w:p>
            <w:r>
              <w:rPr>
                <w:rFonts w:ascii="Arial" w:cs="Arial" w:eastAsia="Arial" w:hAnsi="Arial"/>
                <w:color w:val="6b1a0f"/>
                <w:sz w:val="20"/>
                <w:szCs w:val="20"/>
              </w:rPr>
              <w:t xml:space="preserve">“SETD5” as shorthand for the disease</w:t>
            </w:r>
          </w:p>
        </w:tc>
      </w:tr>
      <w:tr>
        <w:tc>
          <w:tcPr>
            <w:tcW w:type="dxa" w:w="4680"/>
            <w:tcBorders>
              <w:top w:val="single" w:color="E8E8E8" w:sz="4"/>
              <w:left w:val="single" w:color="E8E8E8" w:sz="4"/>
              <w:bottom w:val="single" w:color="E8E8E8" w:sz="4"/>
              <w:right w:val="single" w:color="E8E8E8" w:sz="4"/>
            </w:tcBorders>
            <w:shd w:fill="eaf5ef" w:val="clear"/>
            <w:tcMar>
              <w:top w:type="dxa" w:w="100"/>
              <w:left w:type="dxa" w:w="140"/>
              <w:bottom w:type="dxa" w:w="100"/>
              <w:right w:type="dxa" w:w="140"/>
            </w:tcMar>
          </w:tcPr>
          <w:p>
            <w:r>
              <w:rPr>
                <w:rFonts w:ascii="Arial" w:cs="Arial" w:eastAsia="Arial" w:hAnsi="Arial"/>
                <w:color w:val="1a4d2e"/>
                <w:sz w:val="20"/>
                <w:szCs w:val="20"/>
              </w:rPr>
              <w:t xml:space="preserve">individuals / people / children with SETD5 Syndrome</w:t>
            </w:r>
          </w:p>
        </w:tc>
        <w:tc>
          <w:tcPr>
            <w:tcW w:type="dxa" w:w="4680"/>
            <w:tcBorders>
              <w:top w:val="single" w:color="E8E8E8" w:sz="4"/>
              <w:left w:val="single" w:color="E8E8E8" w:sz="4"/>
              <w:bottom w:val="single" w:color="E8E8E8" w:sz="4"/>
              <w:right w:val="single" w:color="E8E8E8" w:sz="4"/>
            </w:tcBorders>
            <w:shd w:fill="fdf0ed" w:val="clear"/>
            <w:tcMar>
              <w:top w:type="dxa" w:w="100"/>
              <w:left w:type="dxa" w:w="140"/>
              <w:bottom w:type="dxa" w:w="100"/>
              <w:right w:type="dxa" w:w="140"/>
            </w:tcMar>
          </w:tcPr>
          <w:p>
            <w:r>
              <w:rPr>
                <w:rFonts w:ascii="Arial" w:cs="Arial" w:eastAsia="Arial" w:hAnsi="Arial"/>
                <w:color w:val="6b1a0f"/>
                <w:sz w:val="20"/>
                <w:szCs w:val="20"/>
              </w:rPr>
              <w:t xml:space="preserve">“SETD5 patients” in family-facing contexts</w:t>
            </w:r>
          </w:p>
        </w:tc>
      </w:tr>
      <w:tr>
        <w:tc>
          <w:tcPr>
            <w:tcW w:type="dxa" w:w="4680"/>
            <w:tcBorders>
              <w:top w:val="single" w:color="E8E8E8" w:sz="4"/>
              <w:left w:val="single" w:color="E8E8E8" w:sz="4"/>
              <w:bottom w:val="single" w:color="E8E8E8" w:sz="4"/>
              <w:right w:val="single" w:color="E8E8E8" w:sz="4"/>
            </w:tcBorders>
            <w:shd w:fill="eaf5ef" w:val="clear"/>
            <w:tcMar>
              <w:top w:type="dxa" w:w="100"/>
              <w:left w:type="dxa" w:w="140"/>
              <w:bottom w:type="dxa" w:w="100"/>
              <w:right w:type="dxa" w:w="140"/>
            </w:tcMar>
          </w:tcPr>
          <w:p>
            <w:r>
              <w:rPr>
                <w:rFonts w:ascii="Arial" w:cs="Arial" w:eastAsia="Arial" w:hAnsi="Arial"/>
                <w:color w:val="1a4d2e"/>
                <w:sz w:val="20"/>
                <w:szCs w:val="20"/>
              </w:rPr>
              <w:t xml:space="preserve">rare genetic neurodevelopmental condition</w:t>
            </w:r>
          </w:p>
        </w:tc>
        <w:tc>
          <w:tcPr>
            <w:tcW w:type="dxa" w:w="4680"/>
            <w:tcBorders>
              <w:top w:val="single" w:color="E8E8E8" w:sz="4"/>
              <w:left w:val="single" w:color="E8E8E8" w:sz="4"/>
              <w:bottom w:val="single" w:color="E8E8E8" w:sz="4"/>
              <w:right w:val="single" w:color="E8E8E8" w:sz="4"/>
            </w:tcBorders>
            <w:shd w:fill="fdf0ed" w:val="clear"/>
            <w:tcMar>
              <w:top w:type="dxa" w:w="100"/>
              <w:left w:type="dxa" w:w="140"/>
              <w:bottom w:type="dxa" w:w="100"/>
              <w:right w:type="dxa" w:w="140"/>
            </w:tcMar>
          </w:tcPr>
          <w:p>
            <w:r>
              <w:rPr>
                <w:rFonts w:ascii="Arial" w:cs="Arial" w:eastAsia="Arial" w:hAnsi="Arial"/>
                <w:color w:val="6b1a0f"/>
                <w:sz w:val="20"/>
                <w:szCs w:val="20"/>
              </w:rPr>
              <w:t xml:space="preserve">“disease” in family-facing copy (use “condition”)</w:t>
            </w:r>
          </w:p>
        </w:tc>
      </w:tr>
      <w:tr>
        <w:tc>
          <w:tcPr>
            <w:tcW w:type="dxa" w:w="4680"/>
            <w:tcBorders>
              <w:top w:val="single" w:color="E8E8E8" w:sz="4"/>
              <w:left w:val="single" w:color="E8E8E8" w:sz="4"/>
              <w:bottom w:val="single" w:color="E8E8E8" w:sz="4"/>
              <w:right w:val="single" w:color="E8E8E8" w:sz="4"/>
            </w:tcBorders>
            <w:shd w:fill="eaf5ef" w:val="clear"/>
            <w:tcMar>
              <w:top w:type="dxa" w:w="100"/>
              <w:left w:type="dxa" w:w="140"/>
              <w:bottom w:type="dxa" w:w="100"/>
              <w:right w:type="dxa" w:w="140"/>
            </w:tcMar>
          </w:tcPr>
          <w:p>
            <w:r>
              <w:rPr>
                <w:rFonts w:ascii="Arial" w:cs="Arial" w:eastAsia="Arial" w:hAnsi="Arial"/>
                <w:color w:val="1a4d2e"/>
                <w:sz w:val="20"/>
                <w:szCs w:val="20"/>
              </w:rPr>
              <w:t xml:space="preserve">family-led</w:t>
            </w:r>
          </w:p>
        </w:tc>
        <w:tc>
          <w:tcPr>
            <w:tcW w:type="dxa" w:w="4680"/>
            <w:tcBorders>
              <w:top w:val="single" w:color="E8E8E8" w:sz="4"/>
              <w:left w:val="single" w:color="E8E8E8" w:sz="4"/>
              <w:bottom w:val="single" w:color="E8E8E8" w:sz="4"/>
              <w:right w:val="single" w:color="E8E8E8" w:sz="4"/>
            </w:tcBorders>
            <w:shd w:fill="fdf0ed" w:val="clear"/>
            <w:tcMar>
              <w:top w:type="dxa" w:w="100"/>
              <w:left w:type="dxa" w:w="140"/>
              <w:bottom w:type="dxa" w:w="100"/>
              <w:right w:type="dxa" w:w="140"/>
            </w:tcMar>
          </w:tcPr>
          <w:p>
            <w:r>
              <w:rPr>
                <w:rFonts w:ascii="Arial" w:cs="Arial" w:eastAsia="Arial" w:hAnsi="Arial"/>
                <w:color w:val="6b1a0f"/>
                <w:sz w:val="20"/>
                <w:szCs w:val="20"/>
              </w:rPr>
              <w:t xml:space="preserve">“parent-run” (less professional)</w:t>
            </w:r>
          </w:p>
        </w:tc>
      </w:tr>
      <w:tr>
        <w:tc>
          <w:tcPr>
            <w:tcW w:type="dxa" w:w="4680"/>
            <w:tcBorders>
              <w:top w:val="single" w:color="E8E8E8" w:sz="4"/>
              <w:left w:val="single" w:color="E8E8E8" w:sz="4"/>
              <w:bottom w:val="single" w:color="E8E8E8" w:sz="4"/>
              <w:right w:val="single" w:color="E8E8E8" w:sz="4"/>
            </w:tcBorders>
            <w:shd w:fill="eaf5ef" w:val="clear"/>
            <w:tcMar>
              <w:top w:type="dxa" w:w="100"/>
              <w:left w:type="dxa" w:w="140"/>
              <w:bottom w:type="dxa" w:w="100"/>
              <w:right w:type="dxa" w:w="140"/>
            </w:tcMar>
          </w:tcPr>
          <w:p>
            <w:r>
              <w:rPr>
                <w:rFonts w:ascii="Arial" w:cs="Arial" w:eastAsia="Arial" w:hAnsi="Arial"/>
                <w:color w:val="1a4d2e"/>
                <w:sz w:val="20"/>
                <w:szCs w:val="20"/>
              </w:rPr>
              <w:t xml:space="preserve">community of support</w:t>
            </w:r>
          </w:p>
        </w:tc>
        <w:tc>
          <w:tcPr>
            <w:tcW w:type="dxa" w:w="4680"/>
            <w:tcBorders>
              <w:top w:val="single" w:color="E8E8E8" w:sz="4"/>
              <w:left w:val="single" w:color="E8E8E8" w:sz="4"/>
              <w:bottom w:val="single" w:color="E8E8E8" w:sz="4"/>
              <w:right w:val="single" w:color="E8E8E8" w:sz="4"/>
            </w:tcBorders>
            <w:shd w:fill="fdf0ed" w:val="clear"/>
            <w:tcMar>
              <w:top w:type="dxa" w:w="100"/>
              <w:left w:type="dxa" w:w="140"/>
              <w:bottom w:type="dxa" w:w="100"/>
              <w:right w:type="dxa" w:w="140"/>
            </w:tcMar>
          </w:tcPr>
          <w:p>
            <w:r>
              <w:rPr>
                <w:rFonts w:ascii="Arial" w:cs="Arial" w:eastAsia="Arial" w:hAnsi="Arial"/>
                <w:color w:val="6b1a0f"/>
                <w:sz w:val="20"/>
                <w:szCs w:val="20"/>
              </w:rPr>
              <w:t xml:space="preserve">“support group”</w:t>
            </w:r>
          </w:p>
        </w:tc>
      </w:tr>
      <w:tr>
        <w:tc>
          <w:tcPr>
            <w:tcW w:type="dxa" w:w="4680"/>
            <w:tcBorders>
              <w:top w:val="single" w:color="E8E8E8" w:sz="4"/>
              <w:left w:val="single" w:color="E8E8E8" w:sz="4"/>
              <w:bottom w:val="single" w:color="E8E8E8" w:sz="4"/>
              <w:right w:val="single" w:color="E8E8E8" w:sz="4"/>
            </w:tcBorders>
            <w:shd w:fill="eaf5ef" w:val="clear"/>
            <w:tcMar>
              <w:top w:type="dxa" w:w="100"/>
              <w:left w:type="dxa" w:w="140"/>
              <w:bottom w:type="dxa" w:w="100"/>
              <w:right w:type="dxa" w:w="140"/>
            </w:tcMar>
          </w:tcPr>
          <w:p>
            <w:r>
              <w:rPr>
                <w:rFonts w:ascii="Arial" w:cs="Arial" w:eastAsia="Arial" w:hAnsi="Arial"/>
                <w:color w:val="1a4d2e"/>
                <w:sz w:val="20"/>
                <w:szCs w:val="20"/>
              </w:rPr>
              <w:t xml:space="preserve">advancing research</w:t>
            </w:r>
          </w:p>
        </w:tc>
        <w:tc>
          <w:tcPr>
            <w:tcW w:type="dxa" w:w="4680"/>
            <w:tcBorders>
              <w:top w:val="single" w:color="E8E8E8" w:sz="4"/>
              <w:left w:val="single" w:color="E8E8E8" w:sz="4"/>
              <w:bottom w:val="single" w:color="E8E8E8" w:sz="4"/>
              <w:right w:val="single" w:color="E8E8E8" w:sz="4"/>
            </w:tcBorders>
            <w:shd w:fill="fdf0ed" w:val="clear"/>
            <w:tcMar>
              <w:top w:type="dxa" w:w="100"/>
              <w:left w:type="dxa" w:w="140"/>
              <w:bottom w:type="dxa" w:w="100"/>
              <w:right w:type="dxa" w:w="140"/>
            </w:tcMar>
          </w:tcPr>
          <w:p>
            <w:r>
              <w:rPr>
                <w:rFonts w:ascii="Arial" w:cs="Arial" w:eastAsia="Arial" w:hAnsi="Arial"/>
                <w:color w:val="6b1a0f"/>
                <w:sz w:val="20"/>
                <w:szCs w:val="20"/>
              </w:rPr>
              <w:t xml:space="preserve">“curing” or “finding a cure” (we cannot promise this)</w:t>
            </w:r>
          </w:p>
        </w:tc>
      </w:tr>
      <w:tr>
        <w:tc>
          <w:tcPr>
            <w:tcW w:type="dxa" w:w="4680"/>
            <w:tcBorders>
              <w:top w:val="single" w:color="E8E8E8" w:sz="4"/>
              <w:left w:val="single" w:color="E8E8E8" w:sz="4"/>
              <w:bottom w:val="single" w:color="E8E8E8" w:sz="4"/>
              <w:right w:val="single" w:color="E8E8E8" w:sz="4"/>
            </w:tcBorders>
            <w:shd w:fill="eaf5ef" w:val="clear"/>
            <w:tcMar>
              <w:top w:type="dxa" w:w="100"/>
              <w:left w:type="dxa" w:w="140"/>
              <w:bottom w:type="dxa" w:w="100"/>
              <w:right w:type="dxa" w:w="140"/>
            </w:tcMar>
          </w:tcPr>
          <w:p>
            <w:r>
              <w:rPr>
                <w:rFonts w:ascii="Arial" w:cs="Arial" w:eastAsia="Arial" w:hAnsi="Arial"/>
                <w:color w:val="1a4d2e"/>
                <w:sz w:val="20"/>
                <w:szCs w:val="20"/>
              </w:rPr>
              <w:t xml:space="preserve">de novo variant / spontaneous change</w:t>
            </w:r>
          </w:p>
        </w:tc>
        <w:tc>
          <w:tcPr>
            <w:tcW w:type="dxa" w:w="4680"/>
            <w:tcBorders>
              <w:top w:val="single" w:color="E8E8E8" w:sz="4"/>
              <w:left w:val="single" w:color="E8E8E8" w:sz="4"/>
              <w:bottom w:val="single" w:color="E8E8E8" w:sz="4"/>
              <w:right w:val="single" w:color="E8E8E8" w:sz="4"/>
            </w:tcBorders>
            <w:shd w:fill="fdf0ed" w:val="clear"/>
            <w:tcMar>
              <w:top w:type="dxa" w:w="100"/>
              <w:left w:type="dxa" w:w="140"/>
              <w:bottom w:type="dxa" w:w="100"/>
              <w:right w:type="dxa" w:w="140"/>
            </w:tcMar>
          </w:tcPr>
          <w:p>
            <w:r>
              <w:rPr>
                <w:rFonts w:ascii="Arial" w:cs="Arial" w:eastAsia="Arial" w:hAnsi="Arial"/>
                <w:color w:val="6b1a0f"/>
                <w:sz w:val="20"/>
                <w:szCs w:val="20"/>
              </w:rPr>
              <w:t xml:space="preserve">“spontaneous mutation” (mutation has negative connotations)</w:t>
            </w:r>
          </w:p>
        </w:tc>
      </w:tr>
      <w:tr>
        <w:tc>
          <w:tcPr>
            <w:tcW w:type="dxa" w:w="4680"/>
            <w:tcBorders>
              <w:top w:val="single" w:color="E8E8E8" w:sz="4"/>
              <w:left w:val="single" w:color="E8E8E8" w:sz="4"/>
              <w:bottom w:val="single" w:color="E8E8E8" w:sz="4"/>
              <w:right w:val="single" w:color="E8E8E8" w:sz="4"/>
            </w:tcBorders>
            <w:shd w:fill="eaf5ef" w:val="clear"/>
            <w:tcMar>
              <w:top w:type="dxa" w:w="100"/>
              <w:left w:type="dxa" w:w="140"/>
              <w:bottom w:type="dxa" w:w="100"/>
              <w:right w:type="dxa" w:w="140"/>
            </w:tcMar>
          </w:tcPr>
          <w:p>
            <w:r>
              <w:rPr>
                <w:rFonts w:ascii="Arial" w:cs="Arial" w:eastAsia="Arial" w:hAnsi="Arial"/>
                <w:color w:val="1a4d2e"/>
                <w:sz w:val="20"/>
                <w:szCs w:val="20"/>
              </w:rPr>
              <w:t xml:space="preserve">global community</w:t>
            </w:r>
          </w:p>
        </w:tc>
        <w:tc>
          <w:tcPr>
            <w:tcW w:type="dxa" w:w="4680"/>
            <w:tcBorders>
              <w:top w:val="single" w:color="E8E8E8" w:sz="4"/>
              <w:left w:val="single" w:color="E8E8E8" w:sz="4"/>
              <w:bottom w:val="single" w:color="E8E8E8" w:sz="4"/>
              <w:right w:val="single" w:color="E8E8E8" w:sz="4"/>
            </w:tcBorders>
            <w:shd w:fill="fdf0ed" w:val="clear"/>
            <w:tcMar>
              <w:top w:type="dxa" w:w="100"/>
              <w:left w:type="dxa" w:w="140"/>
              <w:bottom w:type="dxa" w:w="100"/>
              <w:right w:type="dxa" w:w="140"/>
            </w:tcMar>
          </w:tcPr>
          <w:p>
            <w:r>
              <w:rPr>
                <w:rFonts w:ascii="Arial" w:cs="Arial" w:eastAsia="Arial" w:hAnsi="Arial"/>
                <w:color w:val="6b1a0f"/>
                <w:sz w:val="20"/>
                <w:szCs w:val="20"/>
              </w:rPr>
              <w:t xml:space="preserve">“patient population” in family-facing copy</w:t>
            </w:r>
          </w:p>
        </w:tc>
      </w:tr>
      <w:tr>
        <w:tc>
          <w:tcPr>
            <w:tcW w:type="dxa" w:w="4680"/>
            <w:tcBorders>
              <w:top w:val="single" w:color="E8E8E8" w:sz="4"/>
              <w:left w:val="single" w:color="E8E8E8" w:sz="4"/>
              <w:bottom w:val="single" w:color="E8E8E8" w:sz="4"/>
              <w:right w:val="single" w:color="E8E8E8" w:sz="4"/>
            </w:tcBorders>
            <w:shd w:fill="eaf5ef" w:val="clear"/>
            <w:tcMar>
              <w:top w:type="dxa" w:w="100"/>
              <w:left w:type="dxa" w:w="140"/>
              <w:bottom w:type="dxa" w:w="100"/>
              <w:right w:type="dxa" w:w="140"/>
            </w:tcMar>
          </w:tcPr>
          <w:p>
            <w:r>
              <w:rPr>
                <w:rFonts w:ascii="Arial" w:cs="Arial" w:eastAsia="Arial" w:hAnsi="Arial"/>
                <w:color w:val="1a4d2e"/>
                <w:sz w:val="20"/>
                <w:szCs w:val="20"/>
              </w:rPr>
              <w:t xml:space="preserve">“Research doesn’t wait.”</w:t>
            </w:r>
          </w:p>
        </w:tc>
        <w:tc>
          <w:tcPr>
            <w:tcW w:type="dxa" w:w="4680"/>
            <w:tcBorders>
              <w:top w:val="single" w:color="E8E8E8" w:sz="4"/>
              <w:left w:val="single" w:color="E8E8E8" w:sz="4"/>
              <w:bottom w:val="single" w:color="E8E8E8" w:sz="4"/>
              <w:right w:val="single" w:color="E8E8E8" w:sz="4"/>
            </w:tcBorders>
            <w:shd w:fill="fdf0ed" w:val="clear"/>
            <w:tcMar>
              <w:top w:type="dxa" w:w="100"/>
              <w:left w:type="dxa" w:w="140"/>
              <w:bottom w:type="dxa" w:w="100"/>
              <w:right w:type="dxa" w:w="140"/>
            </w:tcMar>
          </w:tcPr>
          <w:p>
            <w:r>
              <w:rPr>
                <w:rFonts w:ascii="Arial" w:cs="Arial" w:eastAsia="Arial" w:hAnsi="Arial"/>
                <w:color w:val="6b1a0f"/>
                <w:sz w:val="20"/>
                <w:szCs w:val="20"/>
              </w:rPr>
              <w:t xml:space="preserve">Urgency clichés (“fight against,” “battle with”)</w:t>
            </w:r>
          </w:p>
        </w:tc>
      </w:tr>
    </w:tbl>
    <w:p>
      <w:pPr>
        <w:spacing w:after="80" w:before="80"/>
      </w:pPr>
      <w:r>
        <w:t xml:space="preserve"/>
      </w:r>
    </w:p>
    <w:p>
      <w:pPr>
        <w:pStyle w:val="Heading1"/>
        <w:pageBreakBefore/>
        <w:spacing w:after="200" w:before="0"/>
      </w:pPr>
      <w:r>
        <w:rPr>
          <w:rFonts w:ascii="Georgia" w:cs="Georgia" w:eastAsia="Georgia" w:hAnsi="Georgia"/>
          <w:b/>
          <w:bCs/>
          <w:color w:val="1e3a45"/>
          <w:sz w:val="40"/>
          <w:szCs w:val="40"/>
        </w:rPr>
        <w:t xml:space="preserve">3. Description Blocks</w:t>
      </w:r>
    </w:p>
    <w:p>
      <w:pPr>
        <w:spacing w:after="60" w:before="60"/>
      </w:pPr>
      <w:r>
        <w:rPr>
          <w:rFonts w:ascii="Arial" w:cs="Arial" w:eastAsia="Arial" w:hAnsi="Arial"/>
          <w:b w:val="false"/>
          <w:bCs w:val="false"/>
          <w:color w:val="1a2e35"/>
          <w:sz w:val="22"/>
          <w:szCs w:val="22"/>
        </w:rPr>
        <w:t xml:space="preserve">Use these pre-approved descriptions across all materials. Copy exactly — do not paraphrase — to ensure consistency.</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One-Line Description (social bios, event programs,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A family-led nonprofit advancing research for SETD5 Syndrome and building a global community of support, hope, and action.</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Two-Sentence Description (email footers, flyer footers, slide sub-decks)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SETD5 Syndrome Foundation is a family-led nonprofit dedicated to advancing research for SETD5 Syndrome, a rare genetic condition affecting brain development. We fund science, advocate for families, and build a global community of support and hope.</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Short Paragraph (brochure panels, one-pagers, grant intros)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is a rare genetic neurodevelopmental condition caused by variants in the SETD5 gene. Despite a global community of over 1,100 families, formal research is still in its earliest stages. The SETD5 Syndrome Foundation exists to change that — funding the studies that will lead to answers, connecting families across the world, and advocating for greater awareness in the medical community.</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Full Paragraph (website about sections, media kits, grant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SETD5 Syndrome Foundation is a family-led nonprofit dedicated to accelerating research for SETD5 Syndrome, a rare genetic condition caused by variants in the SETD5 gene. SETD5 Syndrome affects brain development and can result in intellectual disability, autism spectrum disorder, speech and language delays, and behavioral differences. Approximately 75+ individuals have been described in published case series, yet the global community has grown to over 1,100 families — suggesting the true number of people affected is far higher than published figures reflect.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Foundation was built by parents who refused to wait. We fund foundational research, connect families to community and resources, and advocate for greater clinical awareness. We are newly founded, independently funded, and growing. Every dollar we raise goes directly toward making the first grants possible.</w:t>
            </w:r>
          </w:p>
        </w:tc>
      </w:tr>
    </w:tbl>
    <w:p>
      <w:pPr>
        <w:spacing w:after="80" w:before="80"/>
      </w:pPr>
      <w:r>
        <w:t xml:space="preserve"/>
      </w:r>
    </w:p>
    <w:p>
      <w:pPr>
        <w:pStyle w:val="Heading1"/>
        <w:pageBreakBefore/>
        <w:spacing w:after="200" w:before="0"/>
      </w:pPr>
      <w:r>
        <w:rPr>
          <w:rFonts w:ascii="Georgia" w:cs="Georgia" w:eastAsia="Georgia" w:hAnsi="Georgia"/>
          <w:b/>
          <w:bCs/>
          <w:color w:val="1e3a45"/>
          <w:sz w:val="40"/>
          <w:szCs w:val="40"/>
        </w:rPr>
        <w:t xml:space="preserve">4. Elevator Pitches</w:t>
      </w:r>
    </w:p>
    <w:p>
      <w:pPr>
        <w:spacing w:after="60" w:before="60"/>
      </w:pPr>
      <w:r>
        <w:rPr>
          <w:rFonts w:ascii="Arial" w:cs="Arial" w:eastAsia="Arial" w:hAnsi="Arial"/>
          <w:b w:val="false"/>
          <w:bCs w:val="false"/>
          <w:color w:val="1a2e35"/>
          <w:sz w:val="22"/>
          <w:szCs w:val="22"/>
        </w:rPr>
        <w:t xml:space="preserve">These are spoken or written pitches tailored by audience. Adapt the delivery, not the core facts.</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For Families (newly diagnosed, support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We are a nonprofit started by parents of children with SETD5 Syndrome. We know how isolating a rare diagnosis can feel — and how hard it is to find information, let alone community. We exist to change that. We connect families across the world, share the latest research in plain language, and are working toward funding the studies that will lead to real answers. You are not alone, and you do not have to figure this out by yourself.</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For Donors (first conversation, individual or major gift)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affects over 1,100 families worldwide, but there is almost no dedicated research funding — because most families have never heard of a foundation working on it. That is what we are changing. We are a small, family-led nonprofit at the beginning of a big mission: fund the foundational studies that will lead to treatments, and connect every family who gets this diagnosis to a community that understands them. Every dollar we raise right now has enormous leverage.</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For Researchers / Scientists (conference or email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SETD5 Syndrome Foundation is a patient-advocacy organization focused on building the research infrastructure for SETD5 Syndrome. With over 1,100 families worldwide and only a handful of published case series, the field is significantly underserved. We are actively building our scientific advisory board and working toward our first grant cycle. We are interested in supporting work in protein function, patient registry development, mouse model drug screening, and genotype-phenotype correlation studies.</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For Press / Media (quote-ready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is one of the most common individually rare conditions you’ve never heard of. Over a thousand families around the world have a child with this diagnosis — and most of them found each other on Facebook before they found a doctor who recognized the condition. We exist to build the scientific infrastructure that matches that community.”</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Pull Quote (for brochures, flyers, 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45" w:val="clear"/>
            <w:tcMar>
              <w:top w:type="dxa" w:w="120"/>
              <w:left w:type="dxa" w:w="180"/>
              <w:bottom w:type="dxa" w:w="120"/>
              <w:right w:type="dxa" w:w="180"/>
            </w:tcMar>
          </w:tcPr>
          <w:p>
            <w:pPr>
              <w:spacing w:after="40" w:before="40"/>
            </w:pPr>
            <w:r>
              <w:rPr>
                <w:rFonts w:ascii="Arial" w:cs="Arial" w:eastAsia="Arial" w:hAnsi="Arial"/>
                <w:b w:val="false"/>
                <w:bCs w:val="false"/>
                <w:color w:val="FACE8C"/>
                <w:sz w:val="21"/>
                <w:szCs w:val="21"/>
              </w:rPr>
              <w:t xml:space="preserve">“Every dollar brings us closer to answers.”</w:t>
            </w:r>
          </w:p>
        </w:tc>
      </w:tr>
    </w:tbl>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45" w:val="clear"/>
            <w:tcMar>
              <w:top w:type="dxa" w:w="120"/>
              <w:left w:type="dxa" w:w="180"/>
              <w:bottom w:type="dxa" w:w="120"/>
              <w:right w:type="dxa" w:w="180"/>
            </w:tcMar>
          </w:tcPr>
          <w:p>
            <w:pPr>
              <w:spacing w:after="40" w:before="40"/>
            </w:pPr>
            <w:r>
              <w:rPr>
                <w:rFonts w:ascii="Arial" w:cs="Arial" w:eastAsia="Arial" w:hAnsi="Arial"/>
                <w:b w:val="false"/>
                <w:bCs w:val="false"/>
                <w:color w:val="FACE8C"/>
                <w:sz w:val="21"/>
                <w:szCs w:val="21"/>
              </w:rPr>
              <w:t xml:space="preserve">“Research doesn’t wait. Neither do our families.”</w:t>
            </w:r>
          </w:p>
        </w:tc>
      </w:tr>
    </w:tbl>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45" w:val="clear"/>
            <w:tcMar>
              <w:top w:type="dxa" w:w="120"/>
              <w:left w:type="dxa" w:w="180"/>
              <w:bottom w:type="dxa" w:w="120"/>
              <w:right w:type="dxa" w:w="180"/>
            </w:tcMar>
          </w:tcPr>
          <w:p>
            <w:pPr>
              <w:spacing w:after="40" w:before="40"/>
            </w:pPr>
            <w:r>
              <w:rPr>
                <w:rFonts w:ascii="Arial" w:cs="Arial" w:eastAsia="Arial" w:hAnsi="Arial"/>
                <w:b w:val="false"/>
                <w:bCs w:val="false"/>
                <w:color w:val="FFFFFF"/>
                <w:sz w:val="21"/>
                <w:szCs w:val="21"/>
              </w:rPr>
              <w:t xml:space="preserve">“It took eleven years and countless appointments before anyone gave my son’s condition a name. That’s why I joined this Foundation: so the next family doesn’t have to wait that long.”</w:t>
            </w:r>
          </w:p>
        </w:tc>
      </w:tr>
      <w:tr>
        <w:tc>
          <w:tcPr>
            <w:tcW w:type="dxa" w:w="9360"/>
            <w:tcBorders>
              <w:top w:val="none" w:color="FFFFFF" w:sz="0"/>
              <w:left w:val="none" w:color="FFFFFF" w:sz="0"/>
              <w:bottom w:val="none" w:color="FFFFFF" w:sz="0"/>
              <w:right w:val="none" w:color="FFFFFF" w:sz="0"/>
            </w:tcBorders>
            <w:shd w:fill="1e3a45" w:val="clear"/>
            <w:tcMar>
              <w:top w:type="dxa" w:w="120"/>
              <w:left w:type="dxa" w:w="180"/>
              <w:bottom w:type="dxa" w:w="120"/>
              <w:right w:type="dxa" w:w="180"/>
            </w:tcMar>
          </w:tcPr>
          <w:p>
            <w:pPr>
              <w:spacing w:after="40" w:before="40"/>
            </w:pPr>
            <w:r>
              <w:rPr>
                <w:rFonts w:ascii="Arial" w:cs="Arial" w:eastAsia="Arial" w:hAnsi="Arial"/>
                <w:b w:val="false"/>
                <w:bCs w:val="false"/>
                <w:color w:val="FFFFFF"/>
                <w:sz w:val="21"/>
                <w:szCs w:val="21"/>
              </w:rPr>
              <w:t xml:space="preserve">— Founding parent</w:t>
            </w:r>
          </w:p>
        </w:tc>
      </w:tr>
    </w:tbl>
    <w:p>
      <w:pPr>
        <w:spacing w:after="80" w:before="80"/>
      </w:pPr>
      <w:r>
        <w:t xml:space="preserve"/>
      </w:r>
    </w:p>
    <w:p>
      <w:pPr>
        <w:pStyle w:val="Heading1"/>
        <w:pageBreakBefore/>
        <w:spacing w:after="200" w:before="0"/>
      </w:pPr>
      <w:r>
        <w:rPr>
          <w:rFonts w:ascii="Georgia" w:cs="Georgia" w:eastAsia="Georgia" w:hAnsi="Georgia"/>
          <w:b/>
          <w:bCs/>
          <w:color w:val="1e3a45"/>
          <w:sz w:val="40"/>
          <w:szCs w:val="40"/>
        </w:rPr>
        <w:t xml:space="preserve">5. Brochure Copy</w:t>
      </w:r>
    </w:p>
    <w:p>
      <w:pPr>
        <w:spacing w:after="60" w:before="60"/>
      </w:pPr>
      <w:r>
        <w:rPr>
          <w:rFonts w:ascii="Arial" w:cs="Arial" w:eastAsia="Arial" w:hAnsi="Arial"/>
          <w:b w:val="false"/>
          <w:bCs w:val="false"/>
          <w:color w:val="1a2e35"/>
          <w:sz w:val="22"/>
          <w:szCs w:val="22"/>
        </w:rPr>
        <w:t xml:space="preserve">Copy blocks for a standard tri-fold brochure. Panels are labeled as they appear when the brochure is printed on a single sheet (outside: Cover, Back, Resources; inside: What Is SETD5, Key Facts, Get Involved).</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Cover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SETD5 SYNDROME FOUNDATION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Fueling Research. Empowering Families.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A family-led nonprofit dedicated to advancing research for SETD5 Syndrome and building a global community of support, hope, and action.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setd5syndrome.org</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Back / About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Who We Are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SETD5 Syndrome Foundation is a family-led nonprofit built by parents who refused to wait. Our mission is to fuel research for SETD5 Syndrome, advocate for families navigating a rare diagnosis, and connect a global community.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We Fund Research</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We are building toward our first grant cycle, targeting foundational studies in protein function, patient registry development, and drug screening in mouse models.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We Advocate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We raise awareness among clinicians, genetic counselors, and policymakers so that families get faster, more accurate diagnoses.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We Connect Families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No family should navigate a rare diagnosis alone. We connect families across six continents and share resources, research updates, and community.</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Resources / Contact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Resources for Families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Website: setd5syndrome.org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Email: info@setd5syndrome.org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Learn More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About SETD5 Syndrome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Research priorities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How to get involved</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Family community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Medical Resources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OMIM: SETD5 Syndrome (#615873)</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ClinVar: search “SETD5”</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NORD: SETD5 Syndrome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Orphanet: ORPHA:404457</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Inside: What Is SETD5 Syndrome?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What Is SETD5 Syndrome?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is a rare genetic neurodevelopmental condition caused by a change (variant) in the SETD5 gene, located on chromosome 3p25.3. The SETD5 gene plays a critical role in brain development. When one copy does not work as expected, it can affect development in many areas.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Common features include intellectual disability, autism spectrum disorder, speech and language delays, and behavioral differences. Physical features vary widely from person to person.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In most cases, the change arises spontaneously (de novo) with no prior family history. When a parent carries the variant, it can be passed to a child. SETD5 Syndrome was first described in 2014, and the global community of diagnosed individuals continues to grow.</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Every person with SETD5 Syndrome is unique. This is a condition of beautiful complexity, and our mission is to fully understand it and support everyone living with it.</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Inside: Key Facts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Key Facts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Gene: SETD5 (SET Domain Containing 5), chromosome 3p25.3</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Type: Autosomal dominant (one copy affected)</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Inheritance: Usually de novo (spontaneous); familial cases occur</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First described: 2014</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Also known as: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MRD23 (Mental Retardation, Autosomal Dominant 23)</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Autosomal Dominant Intellectual Disability 23</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SETD5-Related Syndrome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3p25.3 Microdeletion Syndrome (overlapping condition)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Community: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1,100+ families worldwide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6 continents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75+ cases in published research</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Foundation formed 2025</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Inside: Get Involved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How You Can Help</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Donate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Every dollar raised goes directly toward making the first research grants possible. Give at setd5syndrome.org/donate.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Spread the Word</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Share our story. Talk to your pediatrician, genetic counselor, or neurologist about SETD5 Syndrome. Awareness leads to earlier diagnoses.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Volunteer</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We need help with fundraising, event planning, social media, and community outreach. Contact us to get involved.</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Join Our Community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Sign up for our newsletter at setd5syndrome.org to receive research updates, family stories, and foundation news.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Research doesn’t wait. Neither do our families.</w:t>
            </w:r>
          </w:p>
        </w:tc>
      </w:tr>
    </w:tbl>
    <w:p>
      <w:pPr>
        <w:spacing w:after="80" w:before="80"/>
      </w:pPr>
      <w:r>
        <w:t xml:space="preserve"/>
      </w:r>
    </w:p>
    <w:p>
      <w:pPr>
        <w:pStyle w:val="Heading1"/>
        <w:pageBreakBefore/>
        <w:spacing w:after="200" w:before="0"/>
      </w:pPr>
      <w:r>
        <w:rPr>
          <w:rFonts w:ascii="Georgia" w:cs="Georgia" w:eastAsia="Georgia" w:hAnsi="Georgia"/>
          <w:b/>
          <w:bCs/>
          <w:color w:val="1e3a45"/>
          <w:sz w:val="40"/>
          <w:szCs w:val="40"/>
        </w:rPr>
        <w:t xml:space="preserve">6. Flyer Copy</w:t>
      </w:r>
    </w:p>
    <w:p>
      <w:pPr>
        <w:spacing w:after="60" w:before="60"/>
      </w:pPr>
      <w:r>
        <w:rPr>
          <w:rFonts w:ascii="Arial" w:cs="Arial" w:eastAsia="Arial" w:hAnsi="Arial"/>
          <w:b w:val="false"/>
          <w:bCs w:val="false"/>
          <w:color w:val="1a2e35"/>
          <w:sz w:val="22"/>
          <w:szCs w:val="22"/>
        </w:rPr>
        <w:t xml:space="preserve">These blocks are designed for single-page flyers. Each version is standalone — assume the reader knows nothing about the Foundation.</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Awareness Flyer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Have You Heard of SETD5 Syndrome?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is a rare genetic condition caused by a change in the SETD5 gene. It affects brain development and can lead to intellectual disability, autism, speech delays, and behavioral differences.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1,100+ families worldwide. 75+ published cases. One foundation working to change that.</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SETD5 Syndrome Foundation funds research, connects families, and advocates for earlier, more accurate diagnoses.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Learn more: setd5syndrome.org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Contact us: info@setd5syndrome.org</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Fundraising Flyer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Help Fuel the First Breakthrough</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affects over 1,100 families worldwide — but there is almost no dedicated research funding. Most families found each other before they found a doctor who recognized the condition.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Your donation funds foundational science: patient registries, protein function research, and drug screening studies that are the first steps toward real treatments.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“Every dollar brings us closer to answers.”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Give today at setd5syndrome.org/donate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Questions: info@setd5syndrome.org</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Event Flyer (adaptable)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[EVENT NAME]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Benefiting the SETD5 Syndrome Foundation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Date: [DATE]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Time: [TIME]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Location: [LOCATION]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SETD5 Syndrome Foundation is a family-led nonprofit dedicated to advancing research for SETD5 Syndrome and building a global community of support, hope, and action.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Proceeds support our first research grants. Every dollar counts.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Register / more info: setd5syndrome.org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Contact: info@setd5syndrome.org</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Clinical / Conference Flyer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SETD5 Syndrome: Are You Seeing It?</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(MRD23; OMIM #615873) is caused by haploinsufficiency of the SETD5 gene (3p25.3). It presents with intellectual disability, autism spectrum disorder, speech and language delays, and behavioral features including ADHD. Reduced penetrance and variable expressivity mean inherited cases may go unrecognized.</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global community has grown to 1,100+ families — far beyond what published case series reflect. Earlier genetic testing means earlier diagnosis.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SETD5 Syndrome Foundation supports families at diagnosis and is building the research infrastructure for this condition.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Learn more: setd5syndrome.org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Scientific inquiries: info@setd5syndrome.org</w:t>
            </w:r>
          </w:p>
        </w:tc>
      </w:tr>
    </w:tbl>
    <w:p>
      <w:pPr>
        <w:spacing w:after="80" w:before="80"/>
      </w:pPr>
      <w:r>
        <w:t xml:space="preserve"/>
      </w:r>
    </w:p>
    <w:p>
      <w:pPr>
        <w:pStyle w:val="Heading1"/>
        <w:pageBreakBefore/>
        <w:spacing w:after="200" w:before="0"/>
      </w:pPr>
      <w:r>
        <w:rPr>
          <w:rFonts w:ascii="Georgia" w:cs="Georgia" w:eastAsia="Georgia" w:hAnsi="Georgia"/>
          <w:b/>
          <w:bCs/>
          <w:color w:val="1e3a45"/>
          <w:sz w:val="40"/>
          <w:szCs w:val="40"/>
        </w:rPr>
        <w:t xml:space="preserve">7. Presentation Copy</w:t>
      </w:r>
    </w:p>
    <w:p>
      <w:pPr>
        <w:spacing w:after="60" w:before="60"/>
      </w:pPr>
      <w:r>
        <w:rPr>
          <w:rFonts w:ascii="Arial" w:cs="Arial" w:eastAsia="Arial" w:hAnsi="Arial"/>
          <w:b w:val="false"/>
          <w:bCs w:val="false"/>
          <w:color w:val="1a2e35"/>
          <w:sz w:val="22"/>
          <w:szCs w:val="22"/>
        </w:rPr>
        <w:t xml:space="preserve">Slide-by-slide copy for the Foundation’s standard “Who We Are” presentation template. Speaker notes are in brackets. Adapt but do not alter facts.</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Title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Title: SETD5 Syndrome Foundation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Sub: Who We Are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Tagline: Fueling Research. Empowering Families.</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Slide: What Is SETD5 Syndrome?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Headline: A Rare Condition. A Growing Community.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Body: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Rare genetic neurodevelopmental condition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Caused by a variant in the SETD5 gene (chromosome 3p25.3)</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Affects brain development: intellectual disability, autism, speech delays, behavioral differences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First described in 2014 — field is still young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1,100+ families worldwide; 75+ in published research</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[Speaker note: Lead with the community number. It’s striking. Then explain the gap between 75 published and 1,100 living.]</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Slide: Our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Headline: Why We Exist</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Body: The SETD5 Syndrome Foundation was built by parents who refused to wait. Our mission is to fuel research, advocate for families, and build a global community of support and hope.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Three pillars: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Fund Research</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Advocate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Connect Families</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Slide: The Research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Headline: Early-Stage &amp; Growing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Body: The science is real — and it needs funding.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Research priorities: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SETD5 Protein Function in Neural Development</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Global Patient Registry &amp; Natural History Study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Drug Screening in SETD5 Mouse Models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Variant Type and Clinical Features Study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Human Cell Models of SETD5 Syndrome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[Speaker note: We are not funding these yet. We are building toward our first grant cycle. Be honest about stage.]</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Slide: Who We Are (Team /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Headline: The Faces Behind Our Mission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Body: The SETD5 Syndrome Foundation was built by parents who refused to wait. [Names and roles of current board members here.]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[Speaker note: Include photos. Humanize the board. These are real families.]</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Slide: Our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Headline: By the Numbers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Stats to display prominently: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1,100+  Families worldwide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6  Continents represented</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2014  Year condition first described</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75+  Cases in published research</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Slide: How to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Headline: Join Us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Body: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Donate at setd5syndrome.org/donate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Volunteer your skills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Spread the word — especially to clinicians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Sign up for our newsletter</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Research doesn’t wait. Neither do our families.</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Closing / Thank You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45" w:val="clear"/>
            <w:tcMar>
              <w:top w:type="dxa" w:w="120"/>
              <w:left w:type="dxa" w:w="180"/>
              <w:bottom w:type="dxa" w:w="120"/>
              <w:right w:type="dxa" w:w="180"/>
            </w:tcMar>
          </w:tcPr>
          <w:p>
            <w:pPr>
              <w:spacing w:after="40" w:before="40"/>
            </w:pPr>
            <w:r>
              <w:rPr>
                <w:rFonts w:ascii="Arial" w:cs="Arial" w:eastAsia="Arial" w:hAnsi="Arial"/>
                <w:b/>
                <w:bCs/>
                <w:color w:val="FACE8C"/>
                <w:sz w:val="21"/>
                <w:szCs w:val="21"/>
              </w:rPr>
              <w:t xml:space="preserve">SETD5 Syndrome Foundation</w:t>
            </w:r>
          </w:p>
        </w:tc>
      </w:tr>
      <w:tr>
        <w:tc>
          <w:tcPr>
            <w:tcW w:type="dxa" w:w="9360"/>
            <w:tcBorders>
              <w:top w:val="none" w:color="FFFFFF" w:sz="0"/>
              <w:left w:val="none" w:color="FFFFFF" w:sz="0"/>
              <w:bottom w:val="none" w:color="FFFFFF" w:sz="0"/>
              <w:right w:val="none" w:color="FFFFFF" w:sz="0"/>
            </w:tcBorders>
            <w:shd w:fill="1e3a45" w:val="clear"/>
            <w:tcMar>
              <w:top w:type="dxa" w:w="120"/>
              <w:left w:type="dxa" w:w="180"/>
              <w:bottom w:type="dxa" w:w="120"/>
              <w:right w:type="dxa" w:w="180"/>
            </w:tcMar>
          </w:tcPr>
          <w:p>
            <w:pPr>
              <w:spacing w:after="40" w:before="40"/>
            </w:pPr>
            <w:r>
              <w:rPr>
                <w:rFonts w:ascii="Arial" w:cs="Arial" w:eastAsia="Arial" w:hAnsi="Arial"/>
                <w:b w:val="false"/>
                <w:bCs w:val="false"/>
                <w:color w:val="FACE8C"/>
                <w:sz w:val="21"/>
                <w:szCs w:val="21"/>
              </w:rPr>
              <w:t xml:space="preserve">Fueling Research. Empowering Families.</w:t>
            </w:r>
          </w:p>
        </w:tc>
      </w:tr>
      <w:tr>
        <w:tc>
          <w:tcPr>
            <w:tcW w:type="dxa" w:w="9360"/>
            <w:tcBorders>
              <w:top w:val="none" w:color="FFFFFF" w:sz="0"/>
              <w:left w:val="none" w:color="FFFFFF" w:sz="0"/>
              <w:bottom w:val="none" w:color="FFFFFF" w:sz="0"/>
              <w:right w:val="none" w:color="FFFFFF" w:sz="0"/>
            </w:tcBorders>
            <w:shd w:fill="1e3a45" w:val="clear"/>
            <w:tcMar>
              <w:top w:type="dxa" w:w="120"/>
              <w:left w:type="dxa" w:w="180"/>
              <w:bottom w:type="dxa" w:w="120"/>
              <w:right w:type="dxa" w:w="180"/>
            </w:tcMar>
          </w:tcPr>
          <w:p>
            <w:pPr>
              <w:spacing w:after="40" w:before="40"/>
            </w:pPr>
            <w:r>
              <w:rPr>
                <w:rFonts w:ascii="Arial" w:cs="Arial" w:eastAsia="Arial" w:hAnsi="Arial"/>
                <w:b w:val="false"/>
                <w:bCs w:val="false"/>
                <w:color w:val="FACE8C"/>
                <w:sz w:val="21"/>
                <w:szCs w:val="21"/>
              </w:rPr>
              <w:t xml:space="preserve"/>
            </w:r>
          </w:p>
        </w:tc>
      </w:tr>
      <w:tr>
        <w:tc>
          <w:tcPr>
            <w:tcW w:type="dxa" w:w="9360"/>
            <w:tcBorders>
              <w:top w:val="none" w:color="FFFFFF" w:sz="0"/>
              <w:left w:val="none" w:color="FFFFFF" w:sz="0"/>
              <w:bottom w:val="none" w:color="FFFFFF" w:sz="0"/>
              <w:right w:val="none" w:color="FFFFFF" w:sz="0"/>
            </w:tcBorders>
            <w:shd w:fill="1e3a45" w:val="clear"/>
            <w:tcMar>
              <w:top w:type="dxa" w:w="120"/>
              <w:left w:type="dxa" w:w="180"/>
              <w:bottom w:type="dxa" w:w="120"/>
              <w:right w:type="dxa" w:w="180"/>
            </w:tcMar>
          </w:tcPr>
          <w:p>
            <w:pPr>
              <w:spacing w:after="40" w:before="40"/>
            </w:pPr>
            <w:r>
              <w:rPr>
                <w:rFonts w:ascii="Arial" w:cs="Arial" w:eastAsia="Arial" w:hAnsi="Arial"/>
                <w:b w:val="false"/>
                <w:bCs w:val="false"/>
                <w:color w:val="FACE8C"/>
                <w:sz w:val="21"/>
                <w:szCs w:val="21"/>
              </w:rPr>
              <w:t xml:space="preserve">setd5syndrome.org</w:t>
            </w:r>
          </w:p>
        </w:tc>
      </w:tr>
      <w:tr>
        <w:tc>
          <w:tcPr>
            <w:tcW w:type="dxa" w:w="9360"/>
            <w:tcBorders>
              <w:top w:val="none" w:color="FFFFFF" w:sz="0"/>
              <w:left w:val="none" w:color="FFFFFF" w:sz="0"/>
              <w:bottom w:val="none" w:color="FFFFFF" w:sz="0"/>
              <w:right w:val="none" w:color="FFFFFF" w:sz="0"/>
            </w:tcBorders>
            <w:shd w:fill="1e3a45" w:val="clear"/>
            <w:tcMar>
              <w:top w:type="dxa" w:w="120"/>
              <w:left w:type="dxa" w:w="180"/>
              <w:bottom w:type="dxa" w:w="120"/>
              <w:right w:type="dxa" w:w="180"/>
            </w:tcMar>
          </w:tcPr>
          <w:p>
            <w:pPr>
              <w:spacing w:after="40" w:before="40"/>
            </w:pPr>
            <w:r>
              <w:rPr>
                <w:rFonts w:ascii="Arial" w:cs="Arial" w:eastAsia="Arial" w:hAnsi="Arial"/>
                <w:b w:val="false"/>
                <w:bCs w:val="false"/>
                <w:color w:val="FACE8C"/>
                <w:sz w:val="21"/>
                <w:szCs w:val="21"/>
              </w:rPr>
              <w:t xml:space="preserve">info@setd5syndrome.org</w:t>
            </w:r>
          </w:p>
        </w:tc>
      </w:tr>
    </w:tbl>
    <w:p>
      <w:pPr>
        <w:spacing w:after="80" w:before="80"/>
      </w:pPr>
      <w:r>
        <w:t xml:space="preserve"/>
      </w:r>
    </w:p>
    <w:p>
      <w:pPr>
        <w:pStyle w:val="Heading1"/>
        <w:pageBreakBefore/>
        <w:spacing w:after="200" w:before="0"/>
      </w:pPr>
      <w:r>
        <w:rPr>
          <w:rFonts w:ascii="Georgia" w:cs="Georgia" w:eastAsia="Georgia" w:hAnsi="Georgia"/>
          <w:b/>
          <w:bCs/>
          <w:color w:val="1e3a45"/>
          <w:sz w:val="40"/>
          <w:szCs w:val="40"/>
        </w:rPr>
        <w:t xml:space="preserve">8. Email Copy</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Subject Lines</w:t>
      </w:r>
    </w:p>
    <w:p>
      <w:pPr>
        <w:spacing w:after="60" w:before="60"/>
      </w:pPr>
      <w:r>
        <w:rPr>
          <w:rFonts w:ascii="Arial" w:cs="Arial" w:eastAsia="Arial" w:hAnsi="Arial"/>
          <w:b w:val="false"/>
          <w:bCs w:val="false"/>
          <w:color w:val="1a2e35"/>
          <w:sz w:val="22"/>
          <w:szCs w:val="22"/>
        </w:rPr>
        <w:t xml:space="preserve">General / Newsletter: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Foundation: [Month] Update</w:t>
            </w:r>
          </w:p>
        </w:tc>
      </w:tr>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Research update from the SETD5 Syndrome Foundation</w:t>
            </w:r>
          </w:p>
        </w:tc>
      </w:tr>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You’re not alone: news from the SETD5 community</w:t>
            </w:r>
          </w:p>
        </w:tc>
      </w:tr>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What’s new in SETD5 Syndrome research</w:t>
            </w:r>
          </w:p>
        </w:tc>
      </w:tr>
    </w:tbl>
    <w:p>
      <w:pPr>
        <w:spacing w:after="80" w:before="80"/>
      </w:pPr>
      <w:r>
        <w:t xml:space="preserve"/>
      </w:r>
    </w:p>
    <w:p>
      <w:pPr>
        <w:spacing w:after="60" w:before="60"/>
      </w:pPr>
      <w:r>
        <w:rPr>
          <w:rFonts w:ascii="Arial" w:cs="Arial" w:eastAsia="Arial" w:hAnsi="Arial"/>
          <w:b w:val="false"/>
          <w:bCs w:val="false"/>
          <w:color w:val="1a2e35"/>
          <w:sz w:val="22"/>
          <w:szCs w:val="22"/>
        </w:rPr>
        <w:t xml:space="preserve">Fundraising: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Help fund the first SETD5 research grants</w:t>
            </w:r>
          </w:p>
        </w:tc>
      </w:tr>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Every dollar brings us closer to answers</w:t>
            </w:r>
          </w:p>
        </w:tc>
      </w:tr>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A gift that changes what’s possible for 1,100 families</w:t>
            </w:r>
          </w:p>
        </w:tc>
      </w:tr>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Research doesn’t wait. Will you help?</w:t>
            </w:r>
          </w:p>
        </w:tc>
      </w:tr>
    </w:tbl>
    <w:p>
      <w:pPr>
        <w:spacing w:after="80" w:before="80"/>
      </w:pPr>
      <w:r>
        <w:t xml:space="preserve"/>
      </w:r>
    </w:p>
    <w:p>
      <w:pPr>
        <w:spacing w:after="60" w:before="60"/>
      </w:pPr>
      <w:r>
        <w:rPr>
          <w:rFonts w:ascii="Arial" w:cs="Arial" w:eastAsia="Arial" w:hAnsi="Arial"/>
          <w:b w:val="false"/>
          <w:bCs w:val="false"/>
          <w:color w:val="1a2e35"/>
          <w:sz w:val="22"/>
          <w:szCs w:val="22"/>
        </w:rPr>
        <w:t xml:space="preserve">Welcome /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Welcome to the SETD5 Syndrome Foundation community</w:t>
            </w:r>
          </w:p>
        </w:tc>
      </w:tr>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You found us. We’re glad you’re here.</w:t>
            </w:r>
          </w:p>
        </w:tc>
      </w:tr>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What to expect from the SETD5 Syndrome Foundation</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Welcome Email (new subscriber)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Subject: Welcome to the SETD5 Syndrome Foundation community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Dear [First Name],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Thank you for signing up. Whether you found us through a diagnosis, a referral, or a search at two in the morning — we are glad you are here.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 SETD5 Syndrome Foundation is a family-led nonprofit working to advance research for SETD5 Syndrome and connect the global community of families navigating this diagnosis. We are newly founded, independently run, and growing — and your presence here matters.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Here is what you can expect from us: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Monthly research and community updates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Plain-language explanations of new science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Information on how to get involved</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If you have questions, want to share your family’s story, or simply need to connect — reply to this email. We read every message.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With hope,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[Name]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Foundation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setd5syndrome.org</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Donation Thank-You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Subject: Thank you — your gift is making a difference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Dear [First Name],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Thank you for your generous gift of $[AMOUNT] to the SETD5 Syndrome Foundation.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We are an early-stage nonprofit, which means your support right now carries enormous weight. The research we are working to fund — patient registries, protein function studies, mouse model screening — will be the foundation for everything that comes after it. You are part of that.</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Your donation is tax-deductible to the extent permitted by law. A receipt is attached for your records.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Every dollar brings us closer to answers. Thank you for being part of this.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With gratitude,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[Name]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Foundation</w:t>
            </w:r>
          </w:p>
        </w:tc>
      </w:tr>
    </w:tbl>
    <w:p>
      <w:pPr>
        <w:spacing w:after="80" w:before="80"/>
      </w:pPr>
      <w:r>
        <w:t xml:space="preserve"/>
      </w:r>
    </w:p>
    <w:p>
      <w:pPr>
        <w:pStyle w:val="Heading1"/>
        <w:pageBreakBefore/>
        <w:spacing w:after="200" w:before="0"/>
      </w:pPr>
      <w:r>
        <w:rPr>
          <w:rFonts w:ascii="Georgia" w:cs="Georgia" w:eastAsia="Georgia" w:hAnsi="Georgia"/>
          <w:b/>
          <w:bCs/>
          <w:color w:val="1e3a45"/>
          <w:sz w:val="40"/>
          <w:szCs w:val="40"/>
        </w:rPr>
        <w:t xml:space="preserve">9. Social Media Copy</w:t>
      </w:r>
    </w:p>
    <w:p>
      <w:pPr>
        <w:spacing w:after="60" w:before="60"/>
      </w:pPr>
      <w:r>
        <w:rPr>
          <w:rFonts w:ascii="Arial" w:cs="Arial" w:eastAsia="Arial" w:hAnsi="Arial"/>
          <w:b w:val="false"/>
          <w:bCs w:val="false"/>
          <w:color w:val="1a2e35"/>
          <w:sz w:val="22"/>
          <w:szCs w:val="22"/>
        </w:rPr>
        <w:t xml:space="preserve">Captions are written for Facebook and Instagram unless noted. Twitter/X versions should be shorter. Always include a call to action and relevant hashtags.</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Recommended Hashtags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 #SETD5Syndrome · #RareDisease · #RareDiseaseResearch · #GeneticCondition · #RareGenetics · #NeurodevelopmentalDisorder · #RareDiseaseCommunity · #SETD5SyndromeFoundation · #FuelingResearch</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Awareness / Introductory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POST 1 — About the Condition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Syndrome is a rare genetic condition affecting brain development. It can cause intellectual disability, autism, speech delays, and behavioral differences. And most families have never heard of it until they received the diagnosis.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We exist to change that — one family, one study, one connection at a time.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Learn more: setd5syndrome.org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#SETD5Syndrome #RareDisease #RareDiseaseResearch</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POST 2 — About the Foundation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We are the SETD5 Syndrome Foundation: a family-led nonprofit dedicated to fueling research and building a global community for families affected by SETD5 Syndrome.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Over 1,100 families. 6 continents. One mission.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Follow us to stay connected.</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#FuelingResearch #EmpoweringFamilies</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Fundraising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POST 3 — Research Fundraising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There are over 1,100 families worldwide living with SETD5 Syndrome — but almost no dedicated research funding. That’s the gap we exist to close.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Your donation today goes directly toward funding the foundational studies that will lead to real answers.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“Every dollar brings us closer to answers.”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Give at setd5syndrome.org/donate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#SETD5Syndrome #RareDiseaseResearch #Donate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POST 4 — Urgency / Call to Action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Research doesn’t wait. Neither do our families.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We are raising funds for the first SETD5 Syndrome research grants. If you’ve been meaning to give, today is the day.</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Link in bio. 💙</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Community / Story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POST 5 — Community Focus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One of the most powerful things we do is connect families who have never met but who immediately understand each other.</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If you or someone you love has been diagnosed with SETD5 Syndrome — you are not alone. Our community spans six continents.</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Join us: setd5syndrome.org</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 #RareDiseaseFamily #YouAreNotAlone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bCs/>
                <w:color w:val="1a2e35"/>
                <w:sz w:val="21"/>
                <w:szCs w:val="21"/>
              </w:rPr>
              <w:t xml:space="preserve">POST 6 — Awareness Month / Campaign</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This [Rare Disease / Autism / Genetics Awareness Month], we’re asking you to learn one name: SETD5 Syndrome.</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It’s a rare genetic condition. It affects over a thousand families worldwide. And families like ours are working to make sure the next family gets answers faster.</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Share this post. It might reach someone who needs it.</w:t>
            </w:r>
          </w:p>
        </w:tc>
      </w:tr>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#SETD5Syndrome #RareDiseaseAwareness</w:t>
            </w:r>
          </w:p>
        </w:tc>
      </w:tr>
    </w:tbl>
    <w:p>
      <w:pPr>
        <w:spacing w:after="80" w:before="80"/>
      </w:pPr>
      <w:r>
        <w:t xml:space="preserve"/>
      </w:r>
    </w:p>
    <w:p>
      <w:pPr>
        <w:pStyle w:val="Heading1"/>
        <w:pageBreakBefore/>
        <w:spacing w:after="200" w:before="0"/>
      </w:pPr>
      <w:r>
        <w:rPr>
          <w:rFonts w:ascii="Georgia" w:cs="Georgia" w:eastAsia="Georgia" w:hAnsi="Georgia"/>
          <w:b/>
          <w:bCs/>
          <w:color w:val="1e3a45"/>
          <w:sz w:val="40"/>
          <w:szCs w:val="40"/>
        </w:rPr>
        <w:t xml:space="preserve">10. Key Facts &amp; Research Descriptions</w:t>
      </w:r>
    </w:p>
    <w:p>
      <w:pPr>
        <w:spacing w:after="60" w:before="60"/>
      </w:pPr>
      <w:r>
        <w:rPr>
          <w:rFonts w:ascii="Arial" w:cs="Arial" w:eastAsia="Arial" w:hAnsi="Arial"/>
          <w:b w:val="false"/>
          <w:bCs w:val="false"/>
          <w:color w:val="1a2e35"/>
          <w:sz w:val="22"/>
          <w:szCs w:val="22"/>
        </w:rPr>
        <w:t xml:space="preserve">Use these standardized descriptions across all materials. These are reviewed for accuracy and should not be paraphrased without review.</w:t>
      </w:r>
    </w:p>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Key Statistics (approved for all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FACE8C"/>
                <w:sz w:val="20"/>
                <w:szCs w:val="20"/>
              </w:rPr>
              <w:t xml:space="preserve">Stat</w:t>
            </w:r>
          </w:p>
        </w:tc>
        <w:tc>
          <w:tcPr>
            <w:tcW w:type="dxa" w:w="716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FACE8C"/>
                <w:sz w:val="20"/>
                <w:szCs w:val="20"/>
              </w:rPr>
              <w:t xml:space="preserve">Context / how to use it</w:t>
            </w:r>
          </w:p>
        </w:tc>
      </w:tr>
      <w:tr>
        <w:tc>
          <w:tcPr>
            <w:tcW w:type="dxa" w:w="2200"/>
            <w:tcBorders>
              <w:top w:val="single" w:color="E8E8E8" w:sz="4"/>
              <w:left w:val="single" w:color="E8E8E8" w:sz="4"/>
              <w:bottom w:val="single" w:color="E8E8E8" w:sz="4"/>
              <w:right w:val="single" w:color="E8E8E8"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1,100+ families worldwide</w:t>
            </w:r>
          </w:p>
        </w:tc>
        <w:tc>
          <w:tcPr>
            <w:tcW w:type="dxa" w:w="71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The global community; use in fundraising, awareness, and media contexts. Contrast with published research numbers for impact.</w:t>
            </w:r>
          </w:p>
        </w:tc>
      </w:tr>
      <w:tr>
        <w:tc>
          <w:tcPr>
            <w:tcW w:type="dxa" w:w="2200"/>
            <w:tcBorders>
              <w:top w:val="single" w:color="E8E8E8" w:sz="4"/>
              <w:left w:val="single" w:color="E8E8E8" w:sz="4"/>
              <w:bottom w:val="single" w:color="E8E8E8" w:sz="4"/>
              <w:right w:val="single" w:color="E8E8E8"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75+ published cases</w:t>
            </w:r>
          </w:p>
        </w:tc>
        <w:tc>
          <w:tcPr>
            <w:tcW w:type="dxa" w:w="71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Refers to individuals described in peer-reviewed case series as of 2025. Always pair with the 1,100+ stat to show the gap.</w:t>
            </w:r>
          </w:p>
        </w:tc>
      </w:tr>
      <w:tr>
        <w:tc>
          <w:tcPr>
            <w:tcW w:type="dxa" w:w="2200"/>
            <w:tcBorders>
              <w:top w:val="single" w:color="E8E8E8" w:sz="4"/>
              <w:left w:val="single" w:color="E8E8E8" w:sz="4"/>
              <w:bottom w:val="single" w:color="E8E8E8" w:sz="4"/>
              <w:right w:val="single" w:color="E8E8E8"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6 continents</w:t>
            </w:r>
          </w:p>
        </w:tc>
        <w:tc>
          <w:tcPr>
            <w:tcW w:type="dxa" w:w="71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Demonstrates global reach. Accurate as of 2025.</w:t>
            </w:r>
          </w:p>
        </w:tc>
      </w:tr>
      <w:tr>
        <w:tc>
          <w:tcPr>
            <w:tcW w:type="dxa" w:w="2200"/>
            <w:tcBorders>
              <w:top w:val="single" w:color="E8E8E8" w:sz="4"/>
              <w:left w:val="single" w:color="E8E8E8" w:sz="4"/>
              <w:bottom w:val="single" w:color="E8E8E8" w:sz="4"/>
              <w:right w:val="single" w:color="E8E8E8"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First described in 2014</w:t>
            </w:r>
          </w:p>
        </w:tc>
        <w:tc>
          <w:tcPr>
            <w:tcW w:type="dxa" w:w="71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Use in historical / timeline contexts. Emphasizes how new the field is.</w:t>
            </w:r>
          </w:p>
        </w:tc>
      </w:tr>
      <w:tr>
        <w:tc>
          <w:tcPr>
            <w:tcW w:type="dxa" w:w="2200"/>
            <w:tcBorders>
              <w:top w:val="single" w:color="E8E8E8" w:sz="4"/>
              <w:left w:val="single" w:color="E8E8E8" w:sz="4"/>
              <w:bottom w:val="single" w:color="E8E8E8" w:sz="4"/>
              <w:right w:val="single" w:color="E8E8E8"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Chromosome 3p25.3</w:t>
            </w:r>
          </w:p>
        </w:tc>
        <w:tc>
          <w:tcPr>
            <w:tcW w:type="dxa" w:w="71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Use in clinical / research materials. Shorthand: “the SETD5 gene.”</w:t>
            </w:r>
          </w:p>
        </w:tc>
      </w:tr>
      <w:tr>
        <w:tc>
          <w:tcPr>
            <w:tcW w:type="dxa" w:w="2200"/>
            <w:tcBorders>
              <w:top w:val="single" w:color="E8E8E8" w:sz="4"/>
              <w:left w:val="single" w:color="E8E8E8" w:sz="4"/>
              <w:bottom w:val="single" w:color="E8E8E8" w:sz="4"/>
              <w:right w:val="single" w:color="E8E8E8" w:sz="4"/>
            </w:tcBorders>
            <w:shd w:fill="F7F3EE" w:val="clear"/>
            <w:tcMar>
              <w:top w:type="dxa" w:w="100"/>
              <w:left w:type="dxa" w:w="140"/>
              <w:bottom w:type="dxa" w:w="100"/>
              <w:right w:type="dxa" w:w="140"/>
            </w:tcMar>
          </w:tcPr>
          <w:p>
            <w:r>
              <w:rPr>
                <w:rFonts w:ascii="Arial" w:cs="Arial" w:eastAsia="Arial" w:hAnsi="Arial"/>
                <w:b/>
                <w:bCs/>
                <w:color w:val="1e3a45"/>
                <w:sz w:val="20"/>
                <w:szCs w:val="20"/>
              </w:rPr>
              <w:t xml:space="preserve">de novo in most cases</w:t>
            </w:r>
          </w:p>
        </w:tc>
        <w:tc>
          <w:tcPr>
            <w:tcW w:type="dxa" w:w="71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Most variants arise spontaneously with no family history. Familial cases occur; mention when relevant to inheritance discussions.</w:t>
            </w:r>
          </w:p>
        </w:tc>
      </w:tr>
    </w:tbl>
    <w:p>
      <w:pPr>
        <w:spacing w:after="80" w:before="80"/>
      </w:pPr>
      <w:r>
        <w:t xml:space="preserve"/>
      </w:r>
    </w:p>
    <w:p>
      <w:pPr>
        <w:pStyle w:val="Heading2"/>
        <w:spacing w:after="120" w:before="240"/>
      </w:pPr>
      <w:r>
        <w:rPr>
          <w:rFonts w:ascii="Georgia" w:cs="Georgia" w:eastAsia="Georgia" w:hAnsi="Georgia"/>
          <w:b/>
          <w:bCs/>
          <w:color w:val="2F5361"/>
          <w:sz w:val="28"/>
          <w:szCs w:val="28"/>
        </w:rPr>
        <w:t xml:space="preserve">Research Priority Descriptions</w:t>
      </w:r>
    </w:p>
    <w:p>
      <w:pPr>
        <w:spacing w:after="60" w:before="60"/>
      </w:pPr>
      <w:r>
        <w:rPr>
          <w:rFonts w:ascii="Arial" w:cs="Arial" w:eastAsia="Arial" w:hAnsi="Arial"/>
          <w:b w:val="false"/>
          <w:bCs w:val="false"/>
          <w:color w:val="1a2e35"/>
          <w:sz w:val="22"/>
          <w:szCs w:val="22"/>
        </w:rPr>
        <w:t xml:space="preserve">Use these descriptions verbatim when writing about research priorities in grant materials, presentations, and website copy.</w:t>
      </w:r>
    </w:p>
    <w:p>
      <w:pPr>
        <w:spacing w:after="80" w:before="80"/>
      </w:pPr>
      <w:r>
        <w:t xml:space="preserve"/>
      </w:r>
    </w:p>
    <w:p>
      <w:pPr>
        <w:pStyle w:val="Heading3"/>
        <w:spacing w:after="80" w:before="200"/>
      </w:pPr>
      <w:r>
        <w:rPr>
          <w:rFonts w:ascii="Arial" w:cs="Arial" w:eastAsia="Arial" w:hAnsi="Arial"/>
          <w:b/>
          <w:bCs/>
          <w:color w:val="1e3a45"/>
          <w:sz w:val="24"/>
          <w:szCs w:val="24"/>
        </w:rPr>
        <w:t xml:space="preserve">SETD5 Protein Function in Neural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Understanding how the SETD5 protein regulates gene expression in developing brain cells — a key area of investigation on the path toward targeted therapies.</w:t>
            </w:r>
          </w:p>
        </w:tc>
      </w:tr>
    </w:tbl>
    <w:p>
      <w:pPr>
        <w:spacing w:after="80" w:before="40"/>
      </w:pPr>
      <w:r>
        <w:t xml:space="preserve"/>
      </w:r>
    </w:p>
    <w:p>
      <w:pPr>
        <w:pStyle w:val="Heading3"/>
        <w:spacing w:after="80" w:before="200"/>
      </w:pPr>
      <w:r>
        <w:rPr>
          <w:rFonts w:ascii="Arial" w:cs="Arial" w:eastAsia="Arial" w:hAnsi="Arial"/>
          <w:b/>
          <w:bCs/>
          <w:color w:val="1e3a45"/>
          <w:sz w:val="24"/>
          <w:szCs w:val="24"/>
        </w:rPr>
        <w:t xml:space="preserve">Global SETD5 Patient Registry &amp; Natural History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A longitudinal registry tracking development, health outcomes, and quality of life across individuals with SETD5 Syndrome worldwide — essential for guiding future research and clinical trials.</w:t>
            </w:r>
          </w:p>
        </w:tc>
      </w:tr>
    </w:tbl>
    <w:p>
      <w:pPr>
        <w:spacing w:after="80" w:before="40"/>
      </w:pPr>
      <w:r>
        <w:t xml:space="preserve"/>
      </w:r>
    </w:p>
    <w:p>
      <w:pPr>
        <w:pStyle w:val="Heading3"/>
        <w:spacing w:after="80" w:before="200"/>
      </w:pPr>
      <w:r>
        <w:rPr>
          <w:rFonts w:ascii="Arial" w:cs="Arial" w:eastAsia="Arial" w:hAnsi="Arial"/>
          <w:b/>
          <w:bCs/>
          <w:color w:val="1e3a45"/>
          <w:sz w:val="24"/>
          <w:szCs w:val="24"/>
        </w:rPr>
        <w:t xml:space="preserve">Drug Screening in SETD5 Mouse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Testing candidate compounds that may improve SETD5-associated features in animal models — a critical step toward future clinical trials.</w:t>
            </w:r>
          </w:p>
        </w:tc>
      </w:tr>
    </w:tbl>
    <w:p>
      <w:pPr>
        <w:spacing w:after="80" w:before="40"/>
      </w:pPr>
      <w:r>
        <w:t xml:space="preserve"/>
      </w:r>
    </w:p>
    <w:p>
      <w:pPr>
        <w:pStyle w:val="Heading3"/>
        <w:spacing w:after="80" w:before="200"/>
      </w:pPr>
      <w:r>
        <w:rPr>
          <w:rFonts w:ascii="Arial" w:cs="Arial" w:eastAsia="Arial" w:hAnsi="Arial"/>
          <w:b/>
          <w:bCs/>
          <w:color w:val="1e3a45"/>
          <w:sz w:val="24"/>
          <w:szCs w:val="24"/>
        </w:rPr>
        <w:t xml:space="preserve">Variant Type and Clinical Features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A systematic study correlating specific SETD5 variant types (deletions, point variants, truncating variants) with clinical outcomes — foundational for precision medicine approaches.</w:t>
            </w:r>
          </w:p>
        </w:tc>
      </w:tr>
    </w:tbl>
    <w:p>
      <w:pPr>
        <w:spacing w:after="80" w:before="40"/>
      </w:pPr>
      <w:r>
        <w:t xml:space="preserve"/>
      </w:r>
    </w:p>
    <w:p>
      <w:pPr>
        <w:pStyle w:val="Heading3"/>
        <w:spacing w:after="80" w:before="200"/>
      </w:pPr>
      <w:r>
        <w:rPr>
          <w:rFonts w:ascii="Arial" w:cs="Arial" w:eastAsia="Arial" w:hAnsi="Arial"/>
          <w:b/>
          <w:bCs/>
          <w:color w:val="1e3a45"/>
          <w:sz w:val="24"/>
          <w:szCs w:val="24"/>
        </w:rPr>
        <w:t xml:space="preserve">Human Cell Models of SETD5 Syndrome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Developing stem cell-derived neural models carrying SETD5 variants to study the condition in human cells and test potential interventions.</w:t>
            </w:r>
          </w:p>
        </w:tc>
      </w:tr>
    </w:tbl>
    <w:p>
      <w:pPr>
        <w:spacing w:after="80" w:before="40"/>
      </w:pPr>
      <w:r>
        <w:t xml:space="preserve"/>
      </w:r>
    </w:p>
    <w:p>
      <w:pPr>
        <w:pStyle w:val="Heading3"/>
        <w:spacing w:after="80" w:before="200"/>
      </w:pPr>
      <w:r>
        <w:rPr>
          <w:rFonts w:ascii="Arial" w:cs="Arial" w:eastAsia="Arial" w:hAnsi="Arial"/>
          <w:b/>
          <w:bCs/>
          <w:color w:val="1e3a45"/>
          <w:sz w:val="24"/>
          <w:szCs w:val="24"/>
        </w:rPr>
        <w:t xml:space="preserve">Behavioral Intervention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7F3EE" w:val="clear"/>
            <w:tcMar>
              <w:top w:type="dxa" w:w="120"/>
              <w:left w:type="dxa" w:w="180"/>
              <w:bottom w:type="dxa" w:w="120"/>
              <w:right w:type="dxa" w:w="180"/>
            </w:tcMar>
          </w:tcPr>
          <w:p>
            <w:pPr>
              <w:spacing w:after="40" w:before="40"/>
            </w:pPr>
            <w:r>
              <w:rPr>
                <w:rFonts w:ascii="Arial" w:cs="Arial" w:eastAsia="Arial" w:hAnsi="Arial"/>
                <w:b w:val="false"/>
                <w:bCs w:val="false"/>
                <w:color w:val="1a2e35"/>
                <w:sz w:val="21"/>
                <w:szCs w:val="21"/>
              </w:rPr>
              <w:t xml:space="preserve">Identifying and evaluating behavioral, educational, and therapeutic interventions that improve quality of life for individuals with SETD5 Syndrome.</w:t>
            </w:r>
          </w:p>
        </w:tc>
      </w:tr>
    </w:tbl>
    <w:p>
      <w:pPr>
        <w:spacing w:after="80" w:before="40"/>
      </w:pPr>
      <w:r>
        <w:t xml:space="preserve"/>
      </w:r>
    </w:p>
    <w:p>
      <w:pPr>
        <w:spacing w:after="80" w:before="80"/>
      </w:pPr>
      <w:r>
        <w:t xml:space="preserve"/>
      </w:r>
    </w:p>
    <w:p>
      <w:pPr>
        <w:pStyle w:val="Heading1"/>
        <w:pageBreakBefore/>
        <w:spacing w:after="200" w:before="0"/>
      </w:pPr>
      <w:r>
        <w:rPr>
          <w:rFonts w:ascii="Georgia" w:cs="Georgia" w:eastAsia="Georgia" w:hAnsi="Georgia"/>
          <w:b/>
          <w:bCs/>
          <w:color w:val="1e3a45"/>
          <w:sz w:val="40"/>
          <w:szCs w:val="40"/>
        </w:rPr>
        <w:t xml:space="preserve">11. Quick Reference</w:t>
      </w:r>
    </w:p>
    <w:p>
      <w:pPr>
        <w:spacing w:after="60" w:before="60"/>
      </w:pPr>
      <w:r>
        <w:rPr>
          <w:rFonts w:ascii="Arial" w:cs="Arial" w:eastAsia="Arial" w:hAnsi="Arial"/>
          <w:b w:val="false"/>
          <w:bCs w:val="false"/>
          <w:color w:val="1a2e35"/>
          <w:sz w:val="22"/>
          <w:szCs w:val="22"/>
        </w:rPr>
        <w:t xml:space="preserve">Keep this page handy. These are the most-used copy elements across all materials.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FACE8C"/>
                <w:sz w:val="21"/>
                <w:szCs w:val="21"/>
              </w:rPr>
              <w:t xml:space="preserve">Element</w:t>
            </w:r>
          </w:p>
        </w:tc>
        <w:tc>
          <w:tcPr>
            <w:tcW w:type="dxa" w:w="6860"/>
            <w:tcBorders>
              <w:top w:val="single" w:color="1e3a45" w:sz="8"/>
              <w:left w:val="single" w:color="1e3a45" w:sz="8"/>
              <w:bottom w:val="single" w:color="1e3a45" w:sz="8"/>
              <w:right w:val="single" w:color="1e3a45" w:sz="8"/>
            </w:tcBorders>
            <w:shd w:fill="1e3a45" w:val="clear"/>
            <w:tcMar>
              <w:top w:type="dxa" w:w="100"/>
              <w:left w:type="dxa" w:w="140"/>
              <w:bottom w:type="dxa" w:w="100"/>
              <w:right w:type="dxa" w:w="140"/>
            </w:tcMar>
          </w:tcPr>
          <w:p>
            <w:r>
              <w:rPr>
                <w:rFonts w:ascii="Arial" w:cs="Arial" w:eastAsia="Arial" w:hAnsi="Arial"/>
                <w:b/>
                <w:bCs/>
                <w:color w:val="FACE8C"/>
                <w:sz w:val="21"/>
                <w:szCs w:val="21"/>
              </w:rPr>
              <w:t xml:space="preserve">Copy</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Tagline</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Fueling Research. Empowering Families.</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Pull quote 1</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“Every dollar brings us closer to answers.”</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Pull quote 2</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“Research doesn’t wait. Neither do our families.”</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1-line description</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A family-led nonprofit advancing research for SETD5 Syndrome and building a global community of support, hope, and action.</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Website</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setd5syndrome.org</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Email</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info@setd5syndrome.org</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Key stat</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1,100+ families worldwide on 6 continents</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Gene location</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SETD5, chromosome 3p25.3</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First described</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2014</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OMIM</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#615873</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Orphanet</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ORPHA:404457</w:t>
            </w:r>
          </w:p>
        </w:tc>
      </w:tr>
      <w:tr>
        <w:tc>
          <w:tcPr>
            <w:tcW w:type="dxa" w:w="2500"/>
            <w:tcBorders>
              <w:top w:val="single" w:color="E8E8E8" w:sz="4"/>
              <w:left w:val="single" w:color="E8E8E8" w:sz="4"/>
              <w:bottom w:val="single" w:color="E8E8E8" w:sz="4"/>
              <w:right w:val="single" w:color="E8E8E8" w:sz="4"/>
            </w:tcBorders>
            <w:shd w:fill="F4F4F4" w:val="clear"/>
            <w:tcMar>
              <w:top w:type="dxa" w:w="100"/>
              <w:left w:type="dxa" w:w="140"/>
              <w:bottom w:type="dxa" w:w="100"/>
              <w:right w:type="dxa" w:w="140"/>
            </w:tcMar>
          </w:tcPr>
          <w:p>
            <w:r>
              <w:rPr>
                <w:rFonts w:ascii="Arial" w:cs="Arial" w:eastAsia="Arial" w:hAnsi="Arial"/>
                <w:b/>
                <w:bCs/>
                <w:color w:val="1e3a45"/>
                <w:sz w:val="20"/>
                <w:szCs w:val="20"/>
              </w:rPr>
              <w:t xml:space="preserve">Nav tagline</w:t>
            </w:r>
          </w:p>
        </w:tc>
        <w:tc>
          <w:tcPr>
            <w:tcW w:type="dxa" w:w="6860"/>
            <w:tcBorders>
              <w:top w:val="single" w:color="E8E8E8" w:sz="4"/>
              <w:left w:val="single" w:color="E8E8E8" w:sz="4"/>
              <w:bottom w:val="single" w:color="E8E8E8" w:sz="4"/>
              <w:right w:val="single" w:color="E8E8E8" w:sz="4"/>
            </w:tcBorders>
            <w:shd w:fill="FFFFFF" w:val="clear"/>
            <w:tcMar>
              <w:top w:type="dxa" w:w="100"/>
              <w:left w:type="dxa" w:w="140"/>
              <w:bottom w:type="dxa" w:w="100"/>
              <w:right w:type="dxa" w:w="140"/>
            </w:tcMar>
          </w:tcPr>
          <w:p>
            <w:r>
              <w:rPr>
                <w:rFonts w:ascii="Arial" w:cs="Arial" w:eastAsia="Arial" w:hAnsi="Arial"/>
                <w:color w:val="1a2e35"/>
                <w:sz w:val="20"/>
                <w:szCs w:val="20"/>
              </w:rPr>
              <w:t xml:space="preserve">research · advocacy · community</w:t>
            </w:r>
          </w:p>
        </w:tc>
      </w:tr>
    </w:tbl>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AB67" w:sz="4" w:space="1"/>
      </w:pBdr>
      <w:spacing w:after="0" w:before="80"/>
      <w:jc w:val="center"/>
    </w:pPr>
    <w:r>
      <w:rPr>
        <w:rFonts w:ascii="Arial" w:cs="Arial" w:eastAsia="Arial" w:hAnsi="Arial"/>
        <w:color w:val="888888"/>
        <w:sz w:val="17"/>
        <w:szCs w:val="17"/>
      </w:rPr>
      <w:t xml:space="preserve">setd5syndrome.org  ·  info@setd5syndrome.org</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AB67" w:sz="4" w:space="1"/>
      </w:pBdr>
      <w:spacing w:after="80" w:before="0"/>
    </w:pPr>
    <w:r>
      <w:rPr>
        <w:rFonts w:ascii="Arial" w:cs="Arial" w:eastAsia="Arial" w:hAnsi="Arial"/>
        <w:b/>
        <w:bCs/>
        <w:color w:val="1e3a45"/>
        <w:sz w:val="18"/>
        <w:szCs w:val="18"/>
      </w:rPr>
      <w:t xml:space="preserve">SETD5 Syndrome Foundation</w:t>
    </w:r>
    <w:r>
      <w:rPr>
        <w:rFonts w:ascii="Arial" w:cs="Arial" w:eastAsia="Arial" w:hAnsi="Arial"/>
        <w:color w:val="888888"/>
        <w:sz w:val="18"/>
        <w:szCs w:val="18"/>
      </w:rPr>
      <w:t xml:space="preserve">   ·   Brand &amp; Messaging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e3a45"/>
      <w:sz w:val="40"/>
      <w:szCs w:val="40"/>
    </w:rPr>
  </w:style>
  <w:style w:type="paragraph" w:styleId="Heading2">
    <w:name w:val="Heading 2"/>
    <w:basedOn w:val="Normal"/>
    <w:next w:val="Normal"/>
    <w:qFormat/>
    <w:pPr>
      <w:spacing w:after="120" w:before="240"/>
      <w:outlineLvl w:val="1"/>
    </w:pPr>
    <w:rPr>
      <w:rFonts w:ascii="Georgia" w:cs="Georgia" w:eastAsia="Georgia" w:hAnsi="Georgia"/>
      <w:b/>
      <w:bCs/>
      <w:color w:val="2F536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2026-04-12T23:25:32.640Z</dcterms:created>
  <dcterms:modified xsi:type="dcterms:W3CDTF">2026-04-12T23:25:32.640Z</dcterms:modified>
</cp:coreProperties>
</file>

<file path=docProps/custom.xml><?xml version="1.0" encoding="utf-8"?>
<Properties xmlns="http://schemas.openxmlformats.org/officeDocument/2006/custom-properties" xmlns:vt="http://schemas.openxmlformats.org/officeDocument/2006/docPropsVTypes"/>
</file>