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2744"/>
          <w:sz w:val="40"/>
          <w:szCs w:val="40"/>
        </w:rPr>
        <w:t xml:space="preserve">Content Accuracy Audit Checklist</w:t>
      </w:r>
    </w:p>
    <w:p>
      <w:pPr>
        <w:spacing w:after="60" w:before="0"/>
      </w:pPr>
      <w:r>
        <w:rPr>
          <w:rFonts w:ascii="Arial" w:cs="Arial" w:eastAsia="Arial" w:hAnsi="Arial"/>
          <w:color w:val="2a7a6a"/>
          <w:sz w:val="22"/>
          <w:szCs w:val="22"/>
        </w:rPr>
        <w:t xml:space="preserve">setd5syndrome.live  |  Non-credentialed author standard</w:t>
      </w:r>
    </w:p>
    <w:p>
      <w:pPr>
        <w:spacing w:after="320" w:before="0"/>
      </w:pPr>
      <w:r>
        <w:rPr>
          <w:rFonts w:ascii="Arial" w:cs="Arial" w:eastAsia="Arial" w:hAnsi="Arial"/>
          <w:i/>
          <w:iCs/>
          <w:color w:val="2c2c2c"/>
          <w:sz w:val="20"/>
          <w:szCs w:val="20"/>
        </w:rPr>
        <w:t xml:space="preserve">Use this checklist each time a page is created or edited. Apply every check to every research card, callout box, and prose section on the page.</w:t>
      </w:r>
    </w:p>
    <w:p>
      <w:pPr>
        <w:pStyle w:val="Heading1"/>
        <w:spacing w:after="160" w:before="320"/>
      </w:pPr>
      <w:r>
        <w:rPr>
          <w:rFonts w:ascii="Arial" w:cs="Arial" w:eastAsia="Arial" w:hAnsi="Arial"/>
          <w:b/>
          <w:bCs/>
          <w:color w:val="1a2744"/>
          <w:sz w:val="28"/>
          <w:szCs w:val="28"/>
        </w:rPr>
        <w:t xml:space="preserve">How to Use This Checklist</w:t>
      </w:r>
    </w:p>
    <w:p>
      <w:pPr>
        <w:spacing w:after="160" w:before="0"/>
      </w:pPr>
      <w:r>
        <w:rPr>
          <w:rFonts w:ascii="Arial" w:cs="Arial" w:eastAsia="Arial" w:hAnsi="Arial"/>
          <w:b w:val="false"/>
          <w:bCs w:val="false"/>
          <w:i w:val="false"/>
          <w:iCs w:val="false"/>
          <w:color w:val="2c2c2c"/>
          <w:sz w:val="20"/>
          <w:szCs w:val="20"/>
        </w:rPr>
        <w:t xml:space="preserve">Apply every check below to every page, section by section. The checklist is organized into categories of failure. For each item, scan the entire page for the flag words or patterns listed. A single match is enough to trigger a review of that sentence.</w:t>
      </w:r>
    </w:p>
    <w:p>
      <w:pPr>
        <w:spacing w:after="160" w:before="0"/>
      </w:pPr>
      <w:r>
        <w:rPr>
          <w:rFonts w:ascii="Arial" w:cs="Arial" w:eastAsia="Arial" w:hAnsi="Arial"/>
          <w:b/>
          <w:bCs/>
          <w:i w:val="false"/>
          <w:iCs w:val="false"/>
          <w:color w:val="2c2c2c"/>
          <w:sz w:val="20"/>
          <w:szCs w:val="20"/>
        </w:rPr>
        <w:t xml:space="preserve">Audit standard: </w:t>
      </w:r>
      <w:r>
        <w:rPr>
          <w:rFonts w:ascii="Arial" w:cs="Arial" w:eastAsia="Arial" w:hAnsi="Arial"/>
          <w:b w:val="false"/>
          <w:bCs w:val="false"/>
          <w:i w:val="false"/>
          <w:iCs w:val="false"/>
          <w:color w:val="2c2c2c"/>
          <w:sz w:val="20"/>
          <w:szCs w:val="20"/>
        </w:rPr>
        <w:t xml:space="preserve">This site is written by a non-credentialed author for a patient and family audience. The standard is not whether a statement is clinically accurate, but whether it could be misread as clinical guidance, directional advice, or a verified fact about the current state of medical practice or science.</w:t>
      </w:r>
    </w:p>
    <w:p>
      <w:pPr>
        <w:spacing w:after="200" w:before="0"/>
      </w:pPr>
      <w:r>
        <w:rPr>
          <w:rFonts w:ascii="Arial" w:cs="Arial" w:eastAsia="Arial" w:hAnsi="Arial"/>
          <w:b w:val="false"/>
          <w:bCs w:val="false"/>
          <w:i w:val="false"/>
          <w:iCs w:val="false"/>
          <w:color w:val="2c2c2c"/>
          <w:sz w:val="20"/>
          <w:szCs w:val="20"/>
        </w:rPr>
        <w:t xml:space="preserve">For each flagged item, choose one of: </w:t>
      </w:r>
      <w:r>
        <w:rPr>
          <w:rFonts w:ascii="Arial" w:cs="Arial" w:eastAsia="Arial" w:hAnsi="Arial"/>
          <w:b/>
          <w:bCs/>
          <w:i w:val="false"/>
          <w:iCs w:val="false"/>
          <w:color w:val="2a7a6a"/>
          <w:sz w:val="20"/>
          <w:szCs w:val="20"/>
        </w:rPr>
        <w:t xml:space="preserve">VERIFIED</w:t>
      </w:r>
      <w:r>
        <w:rPr>
          <w:rFonts w:ascii="Arial" w:cs="Arial" w:eastAsia="Arial" w:hAnsi="Arial"/>
          <w:b w:val="false"/>
          <w:bCs w:val="false"/>
          <w:i w:val="false"/>
          <w:iCs w:val="false"/>
          <w:color w:val="2c2c2c"/>
          <w:sz w:val="20"/>
          <w:szCs w:val="20"/>
        </w:rPr>
        <w:t xml:space="preserve"> / </w:t>
      </w:r>
      <w:r>
        <w:rPr>
          <w:rFonts w:ascii="Arial" w:cs="Arial" w:eastAsia="Arial" w:hAnsi="Arial"/>
          <w:b/>
          <w:bCs/>
          <w:i w:val="false"/>
          <w:iCs w:val="false"/>
          <w:color w:val="c9893a"/>
          <w:sz w:val="20"/>
          <w:szCs w:val="20"/>
        </w:rPr>
        <w:t xml:space="preserve">NEEDS SOFTENING</w:t>
      </w:r>
      <w:r>
        <w:rPr>
          <w:rFonts w:ascii="Arial" w:cs="Arial" w:eastAsia="Arial" w:hAnsi="Arial"/>
          <w:b w:val="false"/>
          <w:bCs w:val="false"/>
          <w:i w:val="false"/>
          <w:iCs w:val="false"/>
          <w:color w:val="2c2c2c"/>
          <w:sz w:val="20"/>
          <w:szCs w:val="20"/>
        </w:rPr>
        <w:t xml:space="preserve"> / </w:t>
      </w:r>
      <w:r>
        <w:rPr>
          <w:rFonts w:ascii="Arial" w:cs="Arial" w:eastAsia="Arial" w:hAnsi="Arial"/>
          <w:b/>
          <w:bCs/>
          <w:i w:val="false"/>
          <w:iCs w:val="false"/>
          <w:color w:val="5a80a8"/>
          <w:sz w:val="20"/>
          <w:szCs w:val="20"/>
        </w:rPr>
        <w:t xml:space="preserve">NEEDS SOURCE</w:t>
      </w:r>
      <w:r>
        <w:rPr>
          <w:rFonts w:ascii="Arial" w:cs="Arial" w:eastAsia="Arial" w:hAnsi="Arial"/>
          <w:b w:val="false"/>
          <w:bCs w:val="false"/>
          <w:i w:val="false"/>
          <w:iCs w:val="false"/>
          <w:color w:val="2c2c2c"/>
          <w:sz w:val="20"/>
          <w:szCs w:val="20"/>
        </w:rPr>
        <w:t xml:space="preserve"> / </w:t>
      </w:r>
      <w:r>
        <w:rPr>
          <w:rFonts w:ascii="Arial" w:cs="Arial" w:eastAsia="Arial" w:hAnsi="Arial"/>
          <w:b/>
          <w:bCs/>
          <w:i w:val="false"/>
          <w:iCs w:val="false"/>
          <w:color w:val="8b1a1a"/>
          <w:sz w:val="20"/>
          <w:szCs w:val="20"/>
        </w:rPr>
        <w:t xml:space="preserve">REMOVE OR REWRITE</w:t>
      </w:r>
    </w:p>
    <w:p>
      <w:pPr>
        <w:pBdr>
          <w:bottom w:val="single" w:color="d0c9c0" w:sz="6"/>
        </w:pBdr>
        <w:spacing w:after="200" w:before="200"/>
      </w:pPr>
    </w:p>
    <w:p>
      <w:pPr>
        <w:pStyle w:val="Heading1"/>
        <w:spacing w:after="160" w:before="320"/>
      </w:pPr>
      <w:r>
        <w:rPr>
          <w:rFonts w:ascii="Arial" w:cs="Arial" w:eastAsia="Arial" w:hAnsi="Arial"/>
          <w:b/>
          <w:bCs/>
          <w:color w:val="1a2744"/>
          <w:sz w:val="28"/>
          <w:szCs w:val="28"/>
        </w:rPr>
        <w:t xml:space="preserve">Section 1: Clinical Recommendation Language</w:t>
      </w:r>
    </w:p>
    <w:p>
      <w:pPr>
        <w:spacing w:after="160" w:before="0"/>
      </w:pPr>
      <w:r>
        <w:rPr>
          <w:rFonts w:ascii="Arial" w:cs="Arial" w:eastAsia="Arial" w:hAnsi="Arial"/>
          <w:b w:val="false"/>
          <w:bCs w:val="false"/>
          <w:i w:val="false"/>
          <w:iCs w:val="false"/>
          <w:color w:val="2c2c2c"/>
          <w:sz w:val="20"/>
          <w:szCs w:val="20"/>
        </w:rPr>
        <w:t xml:space="preserve">The site cannot make clinical recommendations. Any sentence that tells families what to do medically — or passes through a clinician's recommendation as if it were established fact — must be reframed.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1A: Recommendation words</w:t>
            </w:r>
          </w:p>
        </w:tc>
      </w:tr>
      <w:tr>
        <w:tc>
          <w:tcPr>
            <w:tcW w:type="dxa" w:w="4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Recommendation verbs</w:t>
            </w:r>
          </w:p>
        </w:tc>
        <w:tc>
          <w:tcPr>
            <w:tcW w:type="dxa" w:w="66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any sentence use: recommend, should, must, need to, is indicated, requires, is required, is advised, advise? If from a study author, the framing must attribute it to them, not present it as established standard.</w:t>
            </w:r>
          </w:p>
          <w:p>
            <w:r>
              <w:rPr>
                <w:rFonts w:ascii="Arial" w:cs="Arial" w:eastAsia="Arial" w:hAnsi="Arial"/>
                <w:i/>
                <w:iCs/>
                <w:color w:val="6b6b6b"/>
                <w:sz w:val="16"/>
                <w:szCs w:val="16"/>
              </w:rPr>
              <w:t xml:space="preserve">Flag: "recommended," "should," "must," "is indicated," "is required," "advise"</w:t>
            </w:r>
          </w:p>
        </w:tc>
      </w:tr>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1B: Action-directing language</w:t>
            </w:r>
          </w:p>
        </w:tc>
      </w:tr>
      <w:tr>
        <w:tc>
          <w:tcPr>
            <w:tcW w:type="dxa" w:w="4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Directing clinical action</w:t>
            </w:r>
          </w:p>
        </w:tc>
        <w:tc>
          <w:tcPr>
            <w:tcW w:type="dxa" w:w="66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any callout tell families to request, ask for, pursue, or take a specific clinical action? Families may be told they "can ask" or "may want to discuss" — not that this "provides the basis for requesting" or that they "should pursue."</w:t>
            </w:r>
          </w:p>
          <w:p>
            <w:r>
              <w:rPr>
                <w:rFonts w:ascii="Arial" w:cs="Arial" w:eastAsia="Arial" w:hAnsi="Arial"/>
                <w:i/>
                <w:iCs/>
                <w:color w:val="6b6b6b"/>
                <w:sz w:val="16"/>
                <w:szCs w:val="16"/>
              </w:rPr>
              <w:t xml:space="preserve">Flag: "provides the basis for requesting," "you should ask," "request a referral"</w:t>
            </w:r>
          </w:p>
        </w:tc>
      </w:tr>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1C: Symptom lists without framing</w:t>
            </w:r>
          </w:p>
        </w:tc>
      </w:tr>
      <w:tr>
        <w:tc>
          <w:tcPr>
            <w:tcW w:type="dxa" w:w="48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tcPr>
          <w:p>
            <w:r>
              <w:rPr>
                <w:rFonts w:ascii="Arial" w:cs="Arial" w:eastAsia="Arial" w:hAnsi="Arial"/>
                <w:b/>
                <w:bCs/>
                <w:color w:val="1a2744"/>
                <w:sz w:val="18"/>
                <w:szCs w:val="18"/>
              </w:rPr>
              <w:t xml:space="preserve">Bare symptom lists</w:t>
            </w:r>
          </w:p>
        </w:tc>
        <w:tc>
          <w:tcPr>
            <w:tcW w:type="dxa" w:w="668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any callout list symptoms of a condition (e.g., moyamoya, epilepsy) without framing them as described in published reports? Bare symptom lists can cause families to self-diagnose.</w:t>
            </w:r>
          </w:p>
          <w:p>
            <w:r>
              <w:rPr>
                <w:rFonts w:ascii="Arial" w:cs="Arial" w:eastAsia="Arial" w:hAnsi="Arial"/>
                <w:i/>
                <w:iCs/>
                <w:color w:val="6b6b6b"/>
                <w:sz w:val="16"/>
                <w:szCs w:val="16"/>
              </w:rPr>
              <w:t xml:space="preserve">Flag: "can cause symptoms including," "[condition] symptoms are"</w:t>
            </w:r>
          </w:p>
        </w:tc>
      </w:tr>
      <w:tr>
        <w:tc>
          <w:tcPr>
            <w:tcW w:type="dxa" w:w="48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tcPr>
          <w:p>
            <w:r>
              <w:rPr>
                <w:rFonts w:ascii="Arial" w:cs="Arial" w:eastAsia="Arial" w:hAnsi="Arial"/>
                <w:b/>
                <w:bCs/>
                <w:color w:val="1a2744"/>
                <w:sz w:val="18"/>
                <w:szCs w:val="18"/>
              </w:rPr>
              <w:t xml:space="preserve">Correct framing</w:t>
            </w:r>
          </w:p>
        </w:tc>
        <w:tc>
          <w:tcPr>
            <w:tcW w:type="dxa" w:w="668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tcPr>
          <w:p>
            <w:pPr>
              <w:spacing w:after="0"/>
            </w:pPr>
            <w:r>
              <w:rPr>
                <w:rFonts w:ascii="Arial" w:cs="Arial" w:eastAsia="Arial" w:hAnsi="Arial"/>
                <w:color w:val="2c2c2c"/>
                <w:sz w:val="18"/>
                <w:szCs w:val="18"/>
              </w:rPr>
              <w:t xml:space="preserve">Symptom lists should read: "Symptoms described in published reports include..." and end with a prompt to discuss with their child's care team.</w:t>
            </w:r>
          </w:p>
        </w:tc>
      </w:tr>
    </w:tbl>
    <w:p>
      <w:pPr>
        <w:spacing w:after="200" w:before="0"/>
      </w:pPr>
    </w:p>
    <w:p>
      <w:pPr>
        <w:pStyle w:val="Heading1"/>
        <w:spacing w:after="160" w:before="320"/>
      </w:pPr>
      <w:r>
        <w:rPr>
          <w:rFonts w:ascii="Arial" w:cs="Arial" w:eastAsia="Arial" w:hAnsi="Arial"/>
          <w:b/>
          <w:bCs/>
          <w:color w:val="1a2744"/>
          <w:sz w:val="28"/>
          <w:szCs w:val="28"/>
        </w:rPr>
        <w:t xml:space="preserve">Section 2: Statistics and Source Attribution</w:t>
      </w:r>
    </w:p>
    <w:p>
      <w:pPr>
        <w:spacing w:after="160" w:before="0"/>
      </w:pPr>
      <w:r>
        <w:rPr>
          <w:rFonts w:ascii="Arial" w:cs="Arial" w:eastAsia="Arial" w:hAnsi="Arial"/>
          <w:b w:val="false"/>
          <w:bCs w:val="false"/>
          <w:i w:val="false"/>
          <w:iCs w:val="false"/>
          <w:color w:val="2c2c2c"/>
          <w:sz w:val="20"/>
          <w:szCs w:val="20"/>
        </w:rPr>
        <w:t xml:space="preserve">Every specific number, percentage, or prevalence figure on the page must be traceable to a source within that card or section. A reader should never encounter a statistic without knowing where it came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2A: Statistics without in-card attribution</w:t>
            </w:r>
          </w:p>
        </w:tc>
      </w:tr>
      <w:tr>
        <w:tc>
          <w:tcPr>
            <w:tcW w:type="dxa" w:w="4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Floating statistics</w:t>
            </w:r>
          </w:p>
        </w:tc>
        <w:tc>
          <w:tcPr>
            <w:tcW w:type="dxa" w:w="66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the card contain a percentage, fraction (e.g., "1 in 3"), or count that is not attributed to a specific paper within that card? The attribution must appear in the same card, not just in the page footer or sources page.</w:t>
            </w:r>
          </w:p>
          <w:p>
            <w:r>
              <w:rPr>
                <w:rFonts w:ascii="Arial" w:cs="Arial" w:eastAsia="Arial" w:hAnsi="Arial"/>
                <w:i/>
                <w:iCs/>
                <w:color w:val="6b6b6b"/>
                <w:sz w:val="16"/>
                <w:szCs w:val="16"/>
              </w:rPr>
              <w:t xml:space="preserve">Flag: "approximately X%," "1 in X patients," "X% of SETD5 patients"</w:t>
            </w:r>
          </w:p>
        </w:tc>
      </w:tr>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2B: Multi-gene cohort stats as SETD5-specific</w:t>
            </w:r>
          </w:p>
        </w:tc>
      </w:tr>
      <w:tr>
        <w:tc>
          <w:tcPr>
            <w:tcW w:type="dxa" w:w="48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tcPr>
          <w:p>
            <w:r>
              <w:rPr>
                <w:rFonts w:ascii="Arial" w:cs="Arial" w:eastAsia="Arial" w:hAnsi="Arial"/>
                <w:b/>
                <w:bCs/>
                <w:color w:val="1a2744"/>
                <w:sz w:val="18"/>
                <w:szCs w:val="18"/>
              </w:rPr>
              <w:t xml:space="preserve">Multi-gene stats</w:t>
            </w:r>
          </w:p>
        </w:tc>
        <w:tc>
          <w:tcPr>
            <w:tcW w:type="dxa" w:w="668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the card present statistics from a study of multiple genes as if they apply to SETD5 specifically? If the study included patients with 19 different genes and reports "93.9% had developmental delay," that is not a SETD5-specific figure.</w:t>
            </w:r>
          </w:p>
          <w:p>
            <w:r>
              <w:rPr>
                <w:rFonts w:ascii="Arial" w:cs="Arial" w:eastAsia="Arial" w:hAnsi="Arial"/>
                <w:i/>
                <w:iCs/>
                <w:color w:val="6b6b6b"/>
                <w:sz w:val="16"/>
                <w:szCs w:val="16"/>
              </w:rPr>
              <w:t xml:space="preserve">Flag: Studies with "X of Y genes identified," "patients with epigenetic gene variants"</w:t>
            </w:r>
          </w:p>
        </w:tc>
      </w:tr>
      <w:tr>
        <w:tc>
          <w:tcPr>
            <w:tcW w:type="dxa" w:w="48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tcPr>
          <w:p>
            <w:r>
              <w:rPr>
                <w:rFonts w:ascii="Arial" w:cs="Arial" w:eastAsia="Arial" w:hAnsi="Arial"/>
                <w:b/>
                <w:bCs/>
                <w:color w:val="1a2744"/>
                <w:sz w:val="18"/>
                <w:szCs w:val="18"/>
              </w:rPr>
              <w:t xml:space="preserve">Correct framing</w:t>
            </w:r>
          </w:p>
        </w:tc>
        <w:tc>
          <w:tcPr>
            <w:tcW w:type="dxa" w:w="668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tcPr>
          <w:p>
            <w:pPr>
              <w:spacing w:after="0"/>
            </w:pPr>
            <w:r>
              <w:rPr>
                <w:rFonts w:ascii="Arial" w:cs="Arial" w:eastAsia="Arial" w:hAnsi="Arial"/>
                <w:color w:val="2c2c2c"/>
                <w:sz w:val="18"/>
                <w:szCs w:val="18"/>
              </w:rPr>
              <w:t xml:space="preserve">Multi-gene statistics must be explicitly labeled: "Across all [N] patients representing [N] genes including SETD5..." and must note "These percentages reflect the full multi-gene group, not SETD5 patients specifically."</w:t>
            </w:r>
          </w:p>
        </w:tc>
      </w:tr>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2C: Cohort size context</w:t>
            </w:r>
          </w:p>
        </w:tc>
      </w:tr>
      <w:tr>
        <w:tc>
          <w:tcPr>
            <w:tcW w:type="dxa" w:w="4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Small cohort statistics</w:t>
            </w:r>
          </w:p>
        </w:tc>
        <w:tc>
          <w:tcPr>
            <w:tcW w:type="dxa" w:w="66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pPr>
              <w:spacing w:after="60"/>
            </w:pPr>
            <w:r>
              <w:rPr>
                <w:rFonts w:ascii="Arial" w:cs="Arial" w:eastAsia="Arial" w:hAnsi="Arial"/>
                <w:color w:val="2c2c2c"/>
                <w:sz w:val="18"/>
                <w:szCs w:val="18"/>
              </w:rPr>
              <w:t xml:space="preserve">Are statistics from studies of 30 or fewer patients presented without noting the cohort size? Small-cohort percentages can be highly unstable and should always include "in a cohort of [N] patients" or equivalent.</w:t>
            </w:r>
          </w:p>
          <w:p>
            <w:r>
              <w:rPr>
                <w:rFonts w:ascii="Arial" w:cs="Arial" w:eastAsia="Arial" w:hAnsi="Arial"/>
                <w:i/>
                <w:iCs/>
                <w:color w:val="6b6b6b"/>
                <w:sz w:val="16"/>
                <w:szCs w:val="16"/>
              </w:rPr>
              <w:t xml:space="preserve">Flag: Studies with "28 patients," "13 participants," "case series of [small N]"</w:t>
            </w:r>
          </w:p>
        </w:tc>
      </w:tr>
    </w:tbl>
    <w:p>
      <w:pPr>
        <w:spacing w:after="200" w:before="0"/>
      </w:pPr>
    </w:p>
    <w:p>
      <w:pPr>
        <w:pStyle w:val="Heading1"/>
        <w:spacing w:after="160" w:before="320"/>
      </w:pPr>
      <w:r>
        <w:rPr>
          <w:rFonts w:ascii="Arial" w:cs="Arial" w:eastAsia="Arial" w:hAnsi="Arial"/>
          <w:b/>
          <w:bCs/>
          <w:color w:val="1a2744"/>
          <w:sz w:val="28"/>
          <w:szCs w:val="28"/>
        </w:rPr>
        <w:t xml:space="preserve">Section 3: Superlative and Definitive Claims</w:t>
      </w:r>
    </w:p>
    <w:p>
      <w:pPr>
        <w:spacing w:after="160" w:before="0"/>
      </w:pPr>
      <w:r>
        <w:rPr>
          <w:rFonts w:ascii="Arial" w:cs="Arial" w:eastAsia="Arial" w:hAnsi="Arial"/>
          <w:b w:val="false"/>
          <w:bCs w:val="false"/>
          <w:i w:val="false"/>
          <w:iCs w:val="false"/>
          <w:color w:val="2c2c2c"/>
          <w:sz w:val="20"/>
          <w:szCs w:val="20"/>
        </w:rPr>
        <w:t xml:space="preserve">The site cannot make superlative claims about the state of the literature or definitive claims about what a condition "is." These statements can be invalidated by new research or interpreted as authoritative by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3A: Superlative language</w:t>
            </w:r>
          </w:p>
        </w:tc>
      </w:tr>
      <w:tr>
        <w:tc>
          <w:tcPr>
            <w:tcW w:type="dxa" w:w="4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Superlatives</w:t>
            </w:r>
          </w:p>
        </w:tc>
        <w:tc>
          <w:tcPr>
            <w:tcW w:type="dxa" w:w="66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any sentence use: most, best, only, largest, most comprehensive, most direct, most important? These require either a citation or a hedge such as "as of this page's last review" or "among the most."</w:t>
            </w:r>
          </w:p>
          <w:p>
            <w:r>
              <w:rPr>
                <w:rFonts w:ascii="Arial" w:cs="Arial" w:eastAsia="Arial" w:hAnsi="Arial"/>
                <w:i/>
                <w:iCs/>
                <w:color w:val="6b6b6b"/>
                <w:sz w:val="16"/>
                <w:szCs w:val="16"/>
              </w:rPr>
              <w:t xml:space="preserve">Flag: "most comprehensive," "most direct way," "the only," "the largest"</w:t>
            </w:r>
          </w:p>
        </w:tc>
      </w:tr>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3B: Definitive clinical characterizations</w:t>
            </w:r>
          </w:p>
        </w:tc>
      </w:tr>
      <w:tr>
        <w:tc>
          <w:tcPr>
            <w:tcW w:type="dxa" w:w="48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tcPr>
          <w:p>
            <w:r>
              <w:rPr>
                <w:rFonts w:ascii="Arial" w:cs="Arial" w:eastAsia="Arial" w:hAnsi="Arial"/>
                <w:b/>
                <w:bCs/>
                <w:color w:val="1a2744"/>
                <w:sz w:val="18"/>
                <w:szCs w:val="18"/>
              </w:rPr>
              <w:t xml:space="preserve">Definitive clinical fact</w:t>
            </w:r>
          </w:p>
        </w:tc>
        <w:tc>
          <w:tcPr>
            <w:tcW w:type="dxa" w:w="668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any sentence state a clinical fact as absolute — without hedging — when it reflects current scientific consensus rather than established medical standard? Example: "Autism in SETD5 is a direct feature of the condition" vs. "Research suggests autism in SETD5 may reflect the condition itself."</w:t>
            </w:r>
          </w:p>
          <w:p>
            <w:r>
              <w:rPr>
                <w:rFonts w:ascii="Arial" w:cs="Arial" w:eastAsia="Arial" w:hAnsi="Arial"/>
                <w:i/>
                <w:iCs/>
                <w:color w:val="6b6b6b"/>
                <w:sz w:val="16"/>
                <w:szCs w:val="16"/>
              </w:rPr>
              <w:t xml:space="preserve">Flag: "is a direct feature," "is not a separate diagnosis," "is caused by," "definitively"</w:t>
            </w:r>
          </w:p>
        </w:tc>
      </w:tr>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3C: Unverifiable attributions to third parties</w:t>
            </w:r>
          </w:p>
        </w:tc>
      </w:tr>
      <w:tr>
        <w:tc>
          <w:tcPr>
            <w:tcW w:type="dxa" w:w="4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Unverifiable citations</w:t>
            </w:r>
          </w:p>
        </w:tc>
        <w:tc>
          <w:tcPr>
            <w:tcW w:type="dxa" w:w="66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any sentence claim that unnamed "clinicians," "researchers," or "experts" have done or recommended something? These claims cannot be verified and should be removed or replaced with a direct reference to a named study.</w:t>
            </w:r>
          </w:p>
          <w:p>
            <w:r>
              <w:rPr>
                <w:rFonts w:ascii="Arial" w:cs="Arial" w:eastAsia="Arial" w:hAnsi="Arial"/>
                <w:i/>
                <w:iCs/>
                <w:color w:val="6b6b6b"/>
                <w:sz w:val="16"/>
                <w:szCs w:val="16"/>
              </w:rPr>
              <w:t xml:space="preserve">Flag: "some clinicians have cited," "researchers recommend," "experts suggest"</w:t>
            </w:r>
          </w:p>
        </w:tc>
      </w:tr>
    </w:tbl>
    <w:p>
      <w:pPr>
        <w:spacing w:after="200" w:before="0"/>
      </w:pPr>
    </w:p>
    <w:p>
      <w:pPr>
        <w:pStyle w:val="Heading1"/>
        <w:spacing w:after="160" w:before="320"/>
      </w:pPr>
      <w:r>
        <w:rPr>
          <w:rFonts w:ascii="Arial" w:cs="Arial" w:eastAsia="Arial" w:hAnsi="Arial"/>
          <w:b/>
          <w:bCs/>
          <w:color w:val="1a2744"/>
          <w:sz w:val="28"/>
          <w:szCs w:val="28"/>
        </w:rPr>
        <w:t xml:space="preserve">Section 4: Time-Sensitive Claims</w:t>
      </w:r>
    </w:p>
    <w:p>
      <w:pPr>
        <w:spacing w:after="160" w:before="0"/>
      </w:pPr>
      <w:r>
        <w:rPr>
          <w:rFonts w:ascii="Arial" w:cs="Arial" w:eastAsia="Arial" w:hAnsi="Arial"/>
          <w:b w:val="false"/>
          <w:bCs w:val="false"/>
          <w:i w:val="false"/>
          <w:iCs w:val="false"/>
          <w:color w:val="2c2c2c"/>
          <w:sz w:val="20"/>
          <w:szCs w:val="20"/>
        </w:rPr>
        <w:t xml:space="preserve">Any claim about a current program, cost, enrollment offering, or count is time-sensitive and will become inaccurate. These must be hedged or marked for regular re-verification.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4A: Current program offerings</w:t>
            </w:r>
          </w:p>
        </w:tc>
      </w:tr>
      <w:tr>
        <w:tc>
          <w:tcPr>
            <w:tcW w:type="dxa" w:w="4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Registry/program details</w:t>
            </w:r>
          </w:p>
        </w:tc>
        <w:tc>
          <w:tcPr>
            <w:tcW w:type="dxa" w:w="66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the page make factual claims about a third-party registry or program's current offerings — cost, services, access, staff, features? These should be hedged: "has been free," "has included," "check the [program] site for current details."</w:t>
            </w:r>
          </w:p>
          <w:p>
            <w:r>
              <w:rPr>
                <w:rFonts w:ascii="Arial" w:cs="Arial" w:eastAsia="Arial" w:hAnsi="Arial"/>
                <w:i/>
                <w:iCs/>
                <w:color w:val="6b6b6b"/>
                <w:sz w:val="16"/>
                <w:szCs w:val="16"/>
              </w:rPr>
              <w:t xml:space="preserve">Flag: "enrollment is free," "includes access to," "offers [specific service]"</w:t>
            </w:r>
          </w:p>
        </w:tc>
      </w:tr>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4B: Specific counts that may change</w:t>
            </w:r>
          </w:p>
        </w:tc>
      </w:tr>
      <w:tr>
        <w:tc>
          <w:tcPr>
            <w:tcW w:type="dxa" w:w="48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tcPr>
          <w:p>
            <w:r>
              <w:rPr>
                <w:rFonts w:ascii="Arial" w:cs="Arial" w:eastAsia="Arial" w:hAnsi="Arial"/>
                <w:b/>
                <w:bCs/>
                <w:color w:val="1a2744"/>
                <w:sz w:val="18"/>
                <w:szCs w:val="18"/>
              </w:rPr>
              <w:t xml:space="preserve">Specific numbers</w:t>
            </w:r>
          </w:p>
        </w:tc>
        <w:tc>
          <w:tcPr>
            <w:tcW w:type="dxa" w:w="668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the page cite a specific count for something that grows over time — e.g., number of conditions tracked, number of families enrolled, number of published cases? Replace specific counts with hedged language or remove.</w:t>
            </w:r>
          </w:p>
          <w:p>
            <w:r>
              <w:rPr>
                <w:rFonts w:ascii="Arial" w:cs="Arial" w:eastAsia="Arial" w:hAnsi="Arial"/>
                <w:i/>
                <w:iCs/>
                <w:color w:val="6b6b6b"/>
                <w:sz w:val="16"/>
                <w:szCs w:val="16"/>
              </w:rPr>
              <w:t xml:space="preserve">Flag: "tracks over 175," "more than 300 families," "over X conditions"</w:t>
            </w:r>
          </w:p>
        </w:tc>
      </w:tr>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4C: Update commitments</w:t>
            </w:r>
          </w:p>
        </w:tc>
      </w:tr>
      <w:tr>
        <w:tc>
          <w:tcPr>
            <w:tcW w:type="dxa" w:w="4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Update frequency</w:t>
            </w:r>
          </w:p>
        </w:tc>
        <w:tc>
          <w:tcPr>
            <w:tcW w:type="dxa" w:w="66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the page commit to a specific update frequency (e.g., "updated monthly")? Replace with "reviewed and updated regularly" unless there is a verified process to ensure that schedule is met.</w:t>
            </w:r>
          </w:p>
          <w:p>
            <w:r>
              <w:rPr>
                <w:rFonts w:ascii="Arial" w:cs="Arial" w:eastAsia="Arial" w:hAnsi="Arial"/>
                <w:i/>
                <w:iCs/>
                <w:color w:val="6b6b6b"/>
                <w:sz w:val="16"/>
                <w:szCs w:val="16"/>
              </w:rPr>
              <w:t xml:space="preserve">Flag: "updated monthly," "updated weekly," "updated every [period]"</w:t>
            </w:r>
          </w:p>
        </w:tc>
      </w:tr>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4D: Header date ranges</w:t>
            </w:r>
          </w:p>
        </w:tc>
      </w:tr>
      <w:tr>
        <w:tc>
          <w:tcPr>
            <w:tcW w:type="dxa" w:w="4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Date accuracy</w:t>
            </w:r>
          </w:p>
        </w:tc>
        <w:tc>
          <w:tcPr>
            <w:tcW w:type="dxa" w:w="66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the page header or subtitle accurately describe the date range of content covered? If foundational content from 2013 is included, the subtitle should not say "from 2019."</w:t>
            </w:r>
          </w:p>
          <w:p>
            <w:r>
              <w:rPr>
                <w:rFonts w:ascii="Arial" w:cs="Arial" w:eastAsia="Arial" w:hAnsi="Arial"/>
                <w:i/>
                <w:iCs/>
                <w:color w:val="6b6b6b"/>
                <w:sz w:val="16"/>
                <w:szCs w:val="16"/>
              </w:rPr>
              <w:t xml:space="preserve">Flag: Header subtitle, intro bar, meta description date ranges</w:t>
            </w:r>
          </w:p>
        </w:tc>
      </w:tr>
    </w:tbl>
    <w:p>
      <w:pPr>
        <w:spacing w:after="200" w:before="0"/>
      </w:pPr>
    </w:p>
    <w:p>
      <w:pPr>
        <w:pStyle w:val="Heading1"/>
        <w:spacing w:after="160" w:before="320"/>
      </w:pPr>
      <w:r>
        <w:rPr>
          <w:rFonts w:ascii="Arial" w:cs="Arial" w:eastAsia="Arial" w:hAnsi="Arial"/>
          <w:b/>
          <w:bCs/>
          <w:color w:val="1a2744"/>
          <w:sz w:val="28"/>
          <w:szCs w:val="28"/>
        </w:rPr>
        <w:t xml:space="preserve">Section 5: Therapeutic Implications</w:t>
      </w:r>
    </w:p>
    <w:p>
      <w:pPr>
        <w:spacing w:after="160" w:before="0"/>
      </w:pPr>
      <w:r>
        <w:rPr>
          <w:rFonts w:ascii="Arial" w:cs="Arial" w:eastAsia="Arial" w:hAnsi="Arial"/>
          <w:b w:val="false"/>
          <w:bCs w:val="false"/>
          <w:i w:val="false"/>
          <w:iCs w:val="false"/>
          <w:color w:val="2c2c2c"/>
          <w:sz w:val="20"/>
          <w:szCs w:val="20"/>
        </w:rPr>
        <w:t xml:space="preserve">Research findings about biological mechanisms are frequently framed in ways that imply therapeutic relevance. This framing must not suggest that treatments exist, are imminent, or are in active clinical development unless that is verifiably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5A: Implied treatments</w:t>
            </w:r>
          </w:p>
        </w:tc>
      </w:tr>
      <w:tr>
        <w:tc>
          <w:tcPr>
            <w:tcW w:type="dxa" w:w="4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Existing treatments implied</w:t>
            </w:r>
          </w:p>
        </w:tc>
        <w:tc>
          <w:tcPr>
            <w:tcW w:type="dxa" w:w="66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any sentence suggest that treatments exist or are available when they do not? "Treatments that restore SETD5 function may be relevant" implies treatments exist. Correct framing: "If treatments targeting X are developed in the future, they may be relevant."</w:t>
            </w:r>
          </w:p>
          <w:p>
            <w:r>
              <w:rPr>
                <w:rFonts w:ascii="Arial" w:cs="Arial" w:eastAsia="Arial" w:hAnsi="Arial"/>
                <w:i/>
                <w:iCs/>
                <w:color w:val="6b6b6b"/>
                <w:sz w:val="16"/>
                <w:szCs w:val="16"/>
              </w:rPr>
              <w:t xml:space="preserve">Flag: "treatments may be relevant," "interventions that restore," "therapy targeting"</w:t>
            </w:r>
          </w:p>
        </w:tc>
      </w:tr>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5B: Research as clinical activity</w:t>
            </w:r>
          </w:p>
        </w:tc>
      </w:tr>
      <w:tr>
        <w:tc>
          <w:tcPr>
            <w:tcW w:type="dxa" w:w="48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tcPr>
          <w:p>
            <w:r>
              <w:rPr>
                <w:rFonts w:ascii="Arial" w:cs="Arial" w:eastAsia="Arial" w:hAnsi="Arial"/>
                <w:b/>
                <w:bCs/>
                <w:color w:val="1a2744"/>
                <w:sz w:val="18"/>
                <w:szCs w:val="18"/>
              </w:rPr>
              <w:t xml:space="preserve">Lab research as clinical activity</w:t>
            </w:r>
          </w:p>
        </w:tc>
        <w:tc>
          <w:tcPr>
            <w:tcW w:type="dxa" w:w="6680"/>
            <w:tcBorders>
              <w:top w:val="single" w:color="d0c9c0" w:sz="1"/>
              <w:left w:val="single" w:color="d0c9c0" w:sz="1"/>
              <w:bottom w:val="single" w:color="d0c9c0" w:sz="1"/>
              <w:right w:val="single" w:color="d0c9c0" w:sz="1"/>
            </w:tcBorders>
            <w:shd w:fill="fffdf0"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any sentence describe a laboratory finding or animal model pathway as "ongoing research" or "a target" in a way that implies active clinical development? Distinguish between early-stage discovery and clinical trials.</w:t>
            </w:r>
          </w:p>
          <w:p>
            <w:r>
              <w:rPr>
                <w:rFonts w:ascii="Arial" w:cs="Arial" w:eastAsia="Arial" w:hAnsi="Arial"/>
                <w:i/>
                <w:iCs/>
                <w:color w:val="6b6b6b"/>
                <w:sz w:val="16"/>
                <w:szCs w:val="16"/>
              </w:rPr>
              <w:t xml:space="preserve">Flag: "become a target of ongoing research," "being studied as a treatment," "in active development"</w:t>
            </w:r>
          </w:p>
        </w:tc>
      </w:tr>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5C: Animal model generalization</w:t>
            </w:r>
          </w:p>
        </w:tc>
      </w:tr>
      <w:tr>
        <w:tc>
          <w:tcPr>
            <w:tcW w:type="dxa" w:w="4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Animal to human generalization</w:t>
            </w:r>
          </w:p>
        </w:tc>
        <w:tc>
          <w:tcPr>
            <w:tcW w:type="dxa" w:w="66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any callout draw a direct line from animal model findings to human treatment without the required caveats? Animal model findings require: (a) noting the model type, and (b) noting that findings have not been validated in human clinical trials.</w:t>
            </w:r>
          </w:p>
          <w:p>
            <w:r>
              <w:rPr>
                <w:rFonts w:ascii="Arial" w:cs="Arial" w:eastAsia="Arial" w:hAnsi="Arial"/>
                <w:i/>
                <w:iCs/>
                <w:color w:val="6b6b6b"/>
                <w:sz w:val="16"/>
                <w:szCs w:val="16"/>
              </w:rPr>
              <w:t xml:space="preserve">Flag: "this means children with SETD5 may benefit from," animal model callouts without caveats</w:t>
            </w:r>
          </w:p>
        </w:tc>
      </w:tr>
    </w:tbl>
    <w:p>
      <w:pPr>
        <w:spacing w:after="200" w:before="0"/>
      </w:pPr>
    </w:p>
    <w:p>
      <w:pPr>
        <w:pStyle w:val="Heading1"/>
        <w:spacing w:after="160" w:before="320"/>
      </w:pPr>
      <w:r>
        <w:rPr>
          <w:rFonts w:ascii="Arial" w:cs="Arial" w:eastAsia="Arial" w:hAnsi="Arial"/>
          <w:b/>
          <w:bCs/>
          <w:color w:val="1a2744"/>
          <w:sz w:val="28"/>
          <w:szCs w:val="28"/>
        </w:rPr>
        <w:t xml:space="preserve">Section 6: Header and Metadata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6A: Page subtitle framing</w:t>
            </w:r>
          </w:p>
        </w:tc>
      </w:tr>
      <w:tr>
        <w:tc>
          <w:tcPr>
            <w:tcW w:type="dxa" w:w="4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"Review" framing</w:t>
            </w:r>
          </w:p>
        </w:tc>
        <w:tc>
          <w:tcPr>
            <w:tcW w:type="dxa" w:w="66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the subtitle or header use the word "review" in a way that could imply a formal literature review by a credentialed author? Use "plain-language summary" or "guide" instead.</w:t>
            </w:r>
          </w:p>
          <w:p>
            <w:r>
              <w:rPr>
                <w:rFonts w:ascii="Arial" w:cs="Arial" w:eastAsia="Arial" w:hAnsi="Arial"/>
                <w:i/>
                <w:iCs/>
                <w:color w:val="6b6b6b"/>
                <w:sz w:val="16"/>
                <w:szCs w:val="16"/>
              </w:rPr>
              <w:t xml:space="preserve">Flag: "a review of published," "a literature review," "a clinical review"</w:t>
            </w:r>
          </w:p>
        </w:tc>
      </w:tr>
      <w:tr>
        <w:tc>
          <w:tcPr>
            <w:tcW w:type="dxa" w:w="9360"/>
            <w:gridSpan w:val="3"/>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Check 6B: Intro bar disclaimers</w:t>
            </w:r>
          </w:p>
        </w:tc>
      </w:tr>
      <w:tr>
        <w:tc>
          <w:tcPr>
            <w:tcW w:type="dxa" w:w="4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Disclaimer completeness</w:t>
            </w:r>
          </w:p>
        </w:tc>
        <w:tc>
          <w:tcPr>
            <w:tcW w:type="dxa" w:w="668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pPr>
              <w:spacing w:after="60"/>
            </w:pPr>
            <w:r>
              <w:rPr>
                <w:rFonts w:ascii="Arial" w:cs="Arial" w:eastAsia="Arial" w:hAnsi="Arial"/>
                <w:color w:val="2c2c2c"/>
                <w:sz w:val="18"/>
                <w:szCs w:val="18"/>
              </w:rPr>
              <w:t xml:space="preserve">Does the intro bar include: (1) not medical advice, (2) sources are linked, (3) coverage is limited / not exhaustive? All three should be present on research pages.</w:t>
            </w:r>
          </w:p>
          <w:p>
            <w:r>
              <w:rPr>
                <w:rFonts w:ascii="Arial" w:cs="Arial" w:eastAsia="Arial" w:hAnsi="Arial"/>
                <w:i/>
                <w:iCs/>
                <w:color w:val="6b6b6b"/>
                <w:sz w:val="16"/>
                <w:szCs w:val="16"/>
              </w:rPr>
              <w:t xml:space="preserve">Flag: Intro bar — check for all three elements</w:t>
            </w:r>
          </w:p>
        </w:tc>
      </w:tr>
    </w:tbl>
    <w:p>
      <w:pPr>
        <w:spacing w:after="200" w:before="0"/>
      </w:pPr>
    </w:p>
    <w:p>
      <w:pPr>
        <w:pBdr>
          <w:bottom w:val="single" w:color="d0c9c0" w:sz="6"/>
        </w:pBdr>
        <w:spacing w:after="200" w:before="200"/>
      </w:pPr>
    </w:p>
    <w:p>
      <w:pPr>
        <w:pStyle w:val="Heading1"/>
        <w:spacing w:after="160" w:before="320"/>
      </w:pPr>
      <w:r>
        <w:rPr>
          <w:rFonts w:ascii="Arial" w:cs="Arial" w:eastAsia="Arial" w:hAnsi="Arial"/>
          <w:b/>
          <w:bCs/>
          <w:color w:val="1a2744"/>
          <w:sz w:val="28"/>
          <w:szCs w:val="28"/>
        </w:rPr>
        <w:t xml:space="preserve">Audit Log</w:t>
      </w:r>
    </w:p>
    <w:p>
      <w:pPr>
        <w:spacing w:after="160" w:before="0"/>
      </w:pPr>
      <w:r>
        <w:rPr>
          <w:rFonts w:ascii="Arial" w:cs="Arial" w:eastAsia="Arial" w:hAnsi="Arial"/>
          <w:b w:val="false"/>
          <w:bCs w:val="false"/>
          <w:i w:val="false"/>
          <w:iCs w:val="false"/>
          <w:color w:val="2c2c2c"/>
          <w:sz w:val="20"/>
          <w:szCs w:val="20"/>
        </w:rPr>
        <w:t xml:space="preserve">Record each audit pass below. A complete audit covers every section on every tab of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80"/>
        <w:gridCol w:w="1440"/>
        <w:gridCol w:w="2640"/>
      </w:tblGrid>
      <w:tr>
        <w:tc>
          <w:tcPr>
            <w:tcW w:type="dxa" w:w="1600"/>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Page / File</w:t>
            </w:r>
          </w:p>
        </w:tc>
        <w:tc>
          <w:tcPr>
            <w:tcW w:type="dxa" w:w="1600"/>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080"/>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Items Flagged</w:t>
            </w:r>
          </w:p>
        </w:tc>
        <w:tc>
          <w:tcPr>
            <w:tcW w:type="dxa" w:w="1440"/>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All Fixed?</w:t>
            </w:r>
          </w:p>
        </w:tc>
        <w:tc>
          <w:tcPr>
            <w:tcW w:type="dxa" w:w="2640"/>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rHeight w:val="500" w:hRule="atLeast"/>
        </w:trPr>
        <w:tc>
          <w:tcPr>
            <w:tcW w:type="dxa" w:w="160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160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208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144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2640"/>
            <w:tcBorders>
              <w:top w:val="single" w:color="d0c9c0" w:sz="1"/>
              <w:left w:val="single" w:color="d0c9c0" w:sz="1"/>
              <w:bottom w:val="single" w:color="d0c9c0" w:sz="1"/>
              <w:right w:val="single" w:color="d0c9c0" w:sz="1"/>
            </w:tcBorders>
            <w:tcMar>
              <w:top w:type="dxa" w:w="80"/>
              <w:left w:type="dxa" w:w="120"/>
              <w:bottom w:type="dxa" w:w="80"/>
              <w:right w:type="dxa" w:w="120"/>
            </w:tcMar>
          </w:tcPr>
          <w:p/>
        </w:tc>
      </w:tr>
      <w:tr>
        <w:trPr>
          <w:trHeight w:val="500" w:hRule="atLeast"/>
        </w:trPr>
        <w:tc>
          <w:tcPr>
            <w:tcW w:type="dxa" w:w="160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160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208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144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2640"/>
            <w:tcBorders>
              <w:top w:val="single" w:color="d0c9c0" w:sz="1"/>
              <w:left w:val="single" w:color="d0c9c0" w:sz="1"/>
              <w:bottom w:val="single" w:color="d0c9c0" w:sz="1"/>
              <w:right w:val="single" w:color="d0c9c0" w:sz="1"/>
            </w:tcBorders>
            <w:tcMar>
              <w:top w:type="dxa" w:w="80"/>
              <w:left w:type="dxa" w:w="120"/>
              <w:bottom w:type="dxa" w:w="80"/>
              <w:right w:type="dxa" w:w="120"/>
            </w:tcMar>
          </w:tcPr>
          <w:p/>
        </w:tc>
      </w:tr>
      <w:tr>
        <w:trPr>
          <w:trHeight w:val="500" w:hRule="atLeast"/>
        </w:trPr>
        <w:tc>
          <w:tcPr>
            <w:tcW w:type="dxa" w:w="160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160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208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144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2640"/>
            <w:tcBorders>
              <w:top w:val="single" w:color="d0c9c0" w:sz="1"/>
              <w:left w:val="single" w:color="d0c9c0" w:sz="1"/>
              <w:bottom w:val="single" w:color="d0c9c0" w:sz="1"/>
              <w:right w:val="single" w:color="d0c9c0" w:sz="1"/>
            </w:tcBorders>
            <w:tcMar>
              <w:top w:type="dxa" w:w="80"/>
              <w:left w:type="dxa" w:w="120"/>
              <w:bottom w:type="dxa" w:w="80"/>
              <w:right w:type="dxa" w:w="120"/>
            </w:tcMar>
          </w:tcPr>
          <w:p/>
        </w:tc>
      </w:tr>
      <w:tr>
        <w:trPr>
          <w:trHeight w:val="500" w:hRule="atLeast"/>
        </w:trPr>
        <w:tc>
          <w:tcPr>
            <w:tcW w:type="dxa" w:w="160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160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208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144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2640"/>
            <w:tcBorders>
              <w:top w:val="single" w:color="d0c9c0" w:sz="1"/>
              <w:left w:val="single" w:color="d0c9c0" w:sz="1"/>
              <w:bottom w:val="single" w:color="d0c9c0" w:sz="1"/>
              <w:right w:val="single" w:color="d0c9c0" w:sz="1"/>
            </w:tcBorders>
            <w:tcMar>
              <w:top w:type="dxa" w:w="80"/>
              <w:left w:type="dxa" w:w="120"/>
              <w:bottom w:type="dxa" w:w="80"/>
              <w:right w:type="dxa" w:w="120"/>
            </w:tcMar>
          </w:tcPr>
          <w:p/>
        </w:tc>
      </w:tr>
      <w:tr>
        <w:trPr>
          <w:trHeight w:val="500" w:hRule="atLeast"/>
        </w:trPr>
        <w:tc>
          <w:tcPr>
            <w:tcW w:type="dxa" w:w="160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160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208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144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2640"/>
            <w:tcBorders>
              <w:top w:val="single" w:color="d0c9c0" w:sz="1"/>
              <w:left w:val="single" w:color="d0c9c0" w:sz="1"/>
              <w:bottom w:val="single" w:color="d0c9c0" w:sz="1"/>
              <w:right w:val="single" w:color="d0c9c0" w:sz="1"/>
            </w:tcBorders>
            <w:tcMar>
              <w:top w:type="dxa" w:w="80"/>
              <w:left w:type="dxa" w:w="120"/>
              <w:bottom w:type="dxa" w:w="80"/>
              <w:right w:type="dxa" w:w="120"/>
            </w:tcMar>
          </w:tcPr>
          <w:p/>
        </w:tc>
      </w:tr>
      <w:tr>
        <w:trPr>
          <w:trHeight w:val="500" w:hRule="atLeast"/>
        </w:trPr>
        <w:tc>
          <w:tcPr>
            <w:tcW w:type="dxa" w:w="160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160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208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144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2640"/>
            <w:tcBorders>
              <w:top w:val="single" w:color="d0c9c0" w:sz="1"/>
              <w:left w:val="single" w:color="d0c9c0" w:sz="1"/>
              <w:bottom w:val="single" w:color="d0c9c0" w:sz="1"/>
              <w:right w:val="single" w:color="d0c9c0" w:sz="1"/>
            </w:tcBorders>
            <w:tcMar>
              <w:top w:type="dxa" w:w="80"/>
              <w:left w:type="dxa" w:w="120"/>
              <w:bottom w:type="dxa" w:w="80"/>
              <w:right w:type="dxa" w:w="120"/>
            </w:tcMar>
          </w:tcPr>
          <w:p/>
        </w:tc>
      </w:tr>
      <w:tr>
        <w:trPr>
          <w:trHeight w:val="500" w:hRule="atLeast"/>
        </w:trPr>
        <w:tc>
          <w:tcPr>
            <w:tcW w:type="dxa" w:w="160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160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208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144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2640"/>
            <w:tcBorders>
              <w:top w:val="single" w:color="d0c9c0" w:sz="1"/>
              <w:left w:val="single" w:color="d0c9c0" w:sz="1"/>
              <w:bottom w:val="single" w:color="d0c9c0" w:sz="1"/>
              <w:right w:val="single" w:color="d0c9c0" w:sz="1"/>
            </w:tcBorders>
            <w:tcMar>
              <w:top w:type="dxa" w:w="80"/>
              <w:left w:type="dxa" w:w="120"/>
              <w:bottom w:type="dxa" w:w="80"/>
              <w:right w:type="dxa" w:w="120"/>
            </w:tcMar>
          </w:tcPr>
          <w:p/>
        </w:tc>
      </w:tr>
      <w:tr>
        <w:trPr>
          <w:trHeight w:val="500" w:hRule="atLeast"/>
        </w:trPr>
        <w:tc>
          <w:tcPr>
            <w:tcW w:type="dxa" w:w="160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160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208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1440"/>
            <w:tcBorders>
              <w:top w:val="single" w:color="d0c9c0" w:sz="1"/>
              <w:left w:val="single" w:color="d0c9c0" w:sz="1"/>
              <w:bottom w:val="single" w:color="d0c9c0" w:sz="1"/>
              <w:right w:val="single" w:color="d0c9c0" w:sz="1"/>
            </w:tcBorders>
            <w:tcMar>
              <w:top w:type="dxa" w:w="80"/>
              <w:left w:type="dxa" w:w="120"/>
              <w:bottom w:type="dxa" w:w="80"/>
              <w:right w:type="dxa" w:w="120"/>
            </w:tcMar>
          </w:tcPr>
          <w:p/>
        </w:tc>
        <w:tc>
          <w:tcPr>
            <w:tcW w:type="dxa" w:w="2640"/>
            <w:tcBorders>
              <w:top w:val="single" w:color="d0c9c0" w:sz="1"/>
              <w:left w:val="single" w:color="d0c9c0" w:sz="1"/>
              <w:bottom w:val="single" w:color="d0c9c0" w:sz="1"/>
              <w:right w:val="single" w:color="d0c9c0" w:sz="1"/>
            </w:tcBorders>
            <w:tcMar>
              <w:top w:type="dxa" w:w="80"/>
              <w:left w:type="dxa" w:w="120"/>
              <w:bottom w:type="dxa" w:w="80"/>
              <w:right w:type="dxa" w:w="120"/>
            </w:tcMar>
          </w:tcPr>
          <w:p/>
        </w:tc>
      </w:tr>
    </w:tbl>
    <w:p>
      <w:pPr>
        <w:spacing w:after="200" w:before="0"/>
      </w:pPr>
    </w:p>
    <w:p>
      <w:pPr>
        <w:pBdr>
          <w:bottom w:val="single" w:color="d0c9c0" w:sz="6"/>
        </w:pBdr>
        <w:spacing w:after="200" w:before="200"/>
      </w:pPr>
    </w:p>
    <w:p>
      <w:pPr>
        <w:pStyle w:val="Heading1"/>
        <w:spacing w:after="160" w:before="320"/>
      </w:pPr>
      <w:r>
        <w:rPr>
          <w:rFonts w:ascii="Arial" w:cs="Arial" w:eastAsia="Arial" w:hAnsi="Arial"/>
          <w:b/>
          <w:bCs/>
          <w:color w:val="1a2744"/>
          <w:sz w:val="28"/>
          <w:szCs w:val="28"/>
        </w:rPr>
        <w:t xml:space="preserve">Quick Reference: Flag Words by Category</w:t>
      </w:r>
    </w:p>
    <w:p>
      <w:pPr>
        <w:spacing w:after="160" w:before="0"/>
      </w:pPr>
      <w:r>
        <w:rPr>
          <w:rFonts w:ascii="Arial" w:cs="Arial" w:eastAsia="Arial" w:hAnsi="Arial"/>
          <w:b w:val="false"/>
          <w:bCs w:val="false"/>
          <w:i w:val="false"/>
          <w:iCs w:val="false"/>
          <w:color w:val="2c2c2c"/>
          <w:sz w:val="20"/>
          <w:szCs w:val="20"/>
        </w:rPr>
        <w:t xml:space="preserve">Scan the page for any of these words or phrases. Each match should be evaluated against the relevant check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160"/>
            <w:tcBorders>
              <w:top w:val="single" w:color="d0c9c0" w:sz="1"/>
              <w:left w:val="single" w:color="d0c9c0" w:sz="1"/>
              <w:bottom w:val="single" w:color="d0c9c0" w:sz="1"/>
              <w:right w:val="single" w:color="d0c9c0"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Flag words and phrases</w:t>
            </w:r>
          </w:p>
        </w:tc>
      </w:tr>
      <w:tr>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Clinical recommendations</w:t>
            </w:r>
          </w:p>
        </w:tc>
        <w:tc>
          <w:tcPr>
            <w:tcW w:type="dxa" w:w="716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i/>
                <w:iCs/>
                <w:color w:val="3a3a3a"/>
                <w:sz w:val="18"/>
                <w:szCs w:val="18"/>
              </w:rPr>
              <w:t xml:space="preserve">recommended, should, must, is indicated, is required, is advised, need to, advise, provides the basis for, you should ask, request a referral</w:t>
            </w:r>
          </w:p>
        </w:tc>
      </w:tr>
      <w:tr>
        <w:tc>
          <w:tcPr>
            <w:tcW w:type="dxa" w:w="2200"/>
            <w:tcBorders>
              <w:top w:val="single" w:color="d0c9c0" w:sz="1"/>
              <w:left w:val="single" w:color="d0c9c0" w:sz="1"/>
              <w:bottom w:val="single" w:color="d0c9c0" w:sz="1"/>
              <w:right w:val="single" w:color="d0c9c0" w:sz="1"/>
            </w:tcBorders>
            <w:shd w:fill="f7f4ef" w:val="clear"/>
            <w:tcMar>
              <w:top w:type="dxa" w:w="80"/>
              <w:left w:type="dxa" w:w="120"/>
              <w:bottom w:type="dxa" w:w="80"/>
              <w:right w:type="dxa" w:w="120"/>
            </w:tcMar>
          </w:tcPr>
          <w:p>
            <w:r>
              <w:rPr>
                <w:rFonts w:ascii="Arial" w:cs="Arial" w:eastAsia="Arial" w:hAnsi="Arial"/>
                <w:b/>
                <w:bCs/>
                <w:color w:val="1a2744"/>
                <w:sz w:val="18"/>
                <w:szCs w:val="18"/>
              </w:rPr>
              <w:t xml:space="preserve">Superlatives</w:t>
            </w:r>
          </w:p>
        </w:tc>
        <w:tc>
          <w:tcPr>
            <w:tcW w:type="dxa" w:w="7160"/>
            <w:tcBorders>
              <w:top w:val="single" w:color="d0c9c0" w:sz="1"/>
              <w:left w:val="single" w:color="d0c9c0" w:sz="1"/>
              <w:bottom w:val="single" w:color="d0c9c0" w:sz="1"/>
              <w:right w:val="single" w:color="d0c9c0" w:sz="1"/>
            </w:tcBorders>
            <w:shd w:fill="f7f4ef" w:val="clear"/>
            <w:tcMar>
              <w:top w:type="dxa" w:w="80"/>
              <w:left w:type="dxa" w:w="120"/>
              <w:bottom w:type="dxa" w:w="80"/>
              <w:right w:type="dxa" w:w="120"/>
            </w:tcMar>
          </w:tcPr>
          <w:p>
            <w:r>
              <w:rPr>
                <w:rFonts w:ascii="Arial" w:cs="Arial" w:eastAsia="Arial" w:hAnsi="Arial"/>
                <w:i/>
                <w:iCs/>
                <w:color w:val="3a3a3a"/>
                <w:sz w:val="18"/>
                <w:szCs w:val="18"/>
              </w:rPr>
              <w:t xml:space="preserve">most comprehensive, most direct, the only, the largest, best, most important, most commonly</w:t>
            </w:r>
          </w:p>
        </w:tc>
      </w:tr>
      <w:tr>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Definitive clinical characterizations</w:t>
            </w:r>
          </w:p>
        </w:tc>
        <w:tc>
          <w:tcPr>
            <w:tcW w:type="dxa" w:w="716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i/>
                <w:iCs/>
                <w:color w:val="3a3a3a"/>
                <w:sz w:val="18"/>
                <w:szCs w:val="18"/>
              </w:rPr>
              <w:t xml:space="preserve">is a direct feature, is not a separate diagnosis, is caused by, definitively, is a direct result</w:t>
            </w:r>
          </w:p>
        </w:tc>
      </w:tr>
      <w:tr>
        <w:tc>
          <w:tcPr>
            <w:tcW w:type="dxa" w:w="2200"/>
            <w:tcBorders>
              <w:top w:val="single" w:color="d0c9c0" w:sz="1"/>
              <w:left w:val="single" w:color="d0c9c0" w:sz="1"/>
              <w:bottom w:val="single" w:color="d0c9c0" w:sz="1"/>
              <w:right w:val="single" w:color="d0c9c0" w:sz="1"/>
            </w:tcBorders>
            <w:shd w:fill="f7f4ef" w:val="clear"/>
            <w:tcMar>
              <w:top w:type="dxa" w:w="80"/>
              <w:left w:type="dxa" w:w="120"/>
              <w:bottom w:type="dxa" w:w="80"/>
              <w:right w:type="dxa" w:w="120"/>
            </w:tcMar>
          </w:tcPr>
          <w:p>
            <w:r>
              <w:rPr>
                <w:rFonts w:ascii="Arial" w:cs="Arial" w:eastAsia="Arial" w:hAnsi="Arial"/>
                <w:b/>
                <w:bCs/>
                <w:color w:val="1a2744"/>
                <w:sz w:val="18"/>
                <w:szCs w:val="18"/>
              </w:rPr>
              <w:t xml:space="preserve">Statistics without attribution</w:t>
            </w:r>
          </w:p>
        </w:tc>
        <w:tc>
          <w:tcPr>
            <w:tcW w:type="dxa" w:w="7160"/>
            <w:tcBorders>
              <w:top w:val="single" w:color="d0c9c0" w:sz="1"/>
              <w:left w:val="single" w:color="d0c9c0" w:sz="1"/>
              <w:bottom w:val="single" w:color="d0c9c0" w:sz="1"/>
              <w:right w:val="single" w:color="d0c9c0" w:sz="1"/>
            </w:tcBorders>
            <w:shd w:fill="f7f4ef" w:val="clear"/>
            <w:tcMar>
              <w:top w:type="dxa" w:w="80"/>
              <w:left w:type="dxa" w:w="120"/>
              <w:bottom w:type="dxa" w:w="80"/>
              <w:right w:type="dxa" w:w="120"/>
            </w:tcMar>
          </w:tcPr>
          <w:p>
            <w:r>
              <w:rPr>
                <w:rFonts w:ascii="Arial" w:cs="Arial" w:eastAsia="Arial" w:hAnsi="Arial"/>
                <w:i/>
                <w:iCs/>
                <w:color w:val="3a3a3a"/>
                <w:sz w:val="18"/>
                <w:szCs w:val="18"/>
              </w:rPr>
              <w:t xml:space="preserve">approximately X%, 1 in X, X% of SETD5 patients, roughly, about [number]</w:t>
            </w:r>
          </w:p>
        </w:tc>
      </w:tr>
      <w:tr>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Time-sensitive claims</w:t>
            </w:r>
          </w:p>
        </w:tc>
        <w:tc>
          <w:tcPr>
            <w:tcW w:type="dxa" w:w="716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i/>
                <w:iCs/>
                <w:color w:val="3a3a3a"/>
                <w:sz w:val="18"/>
                <w:szCs w:val="18"/>
              </w:rPr>
              <w:t xml:space="preserve">enrollment is free, includes access to, offers, tracks over [number], updated monthly</w:t>
            </w:r>
          </w:p>
        </w:tc>
      </w:tr>
      <w:tr>
        <w:tc>
          <w:tcPr>
            <w:tcW w:type="dxa" w:w="2200"/>
            <w:tcBorders>
              <w:top w:val="single" w:color="d0c9c0" w:sz="1"/>
              <w:left w:val="single" w:color="d0c9c0" w:sz="1"/>
              <w:bottom w:val="single" w:color="d0c9c0" w:sz="1"/>
              <w:right w:val="single" w:color="d0c9c0" w:sz="1"/>
            </w:tcBorders>
            <w:shd w:fill="f7f4ef" w:val="clear"/>
            <w:tcMar>
              <w:top w:type="dxa" w:w="80"/>
              <w:left w:type="dxa" w:w="120"/>
              <w:bottom w:type="dxa" w:w="80"/>
              <w:right w:type="dxa" w:w="120"/>
            </w:tcMar>
          </w:tcPr>
          <w:p>
            <w:r>
              <w:rPr>
                <w:rFonts w:ascii="Arial" w:cs="Arial" w:eastAsia="Arial" w:hAnsi="Arial"/>
                <w:b/>
                <w:bCs/>
                <w:color w:val="1a2744"/>
                <w:sz w:val="18"/>
                <w:szCs w:val="18"/>
              </w:rPr>
              <w:t xml:space="preserve">Unverifiable third-party attributions</w:t>
            </w:r>
          </w:p>
        </w:tc>
        <w:tc>
          <w:tcPr>
            <w:tcW w:type="dxa" w:w="7160"/>
            <w:tcBorders>
              <w:top w:val="single" w:color="d0c9c0" w:sz="1"/>
              <w:left w:val="single" w:color="d0c9c0" w:sz="1"/>
              <w:bottom w:val="single" w:color="d0c9c0" w:sz="1"/>
              <w:right w:val="single" w:color="d0c9c0" w:sz="1"/>
            </w:tcBorders>
            <w:shd w:fill="f7f4ef" w:val="clear"/>
            <w:tcMar>
              <w:top w:type="dxa" w:w="80"/>
              <w:left w:type="dxa" w:w="120"/>
              <w:bottom w:type="dxa" w:w="80"/>
              <w:right w:type="dxa" w:w="120"/>
            </w:tcMar>
          </w:tcPr>
          <w:p>
            <w:r>
              <w:rPr>
                <w:rFonts w:ascii="Arial" w:cs="Arial" w:eastAsia="Arial" w:hAnsi="Arial"/>
                <w:i/>
                <w:iCs/>
                <w:color w:val="3a3a3a"/>
                <w:sz w:val="18"/>
                <w:szCs w:val="18"/>
              </w:rPr>
              <w:t xml:space="preserve">some clinicians, some researchers, experts suggest, clinicians have cited, widely recommended</w:t>
            </w:r>
          </w:p>
        </w:tc>
      </w:tr>
      <w:tr>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Therapeutic implications</w:t>
            </w:r>
          </w:p>
        </w:tc>
        <w:tc>
          <w:tcPr>
            <w:tcW w:type="dxa" w:w="716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i/>
                <w:iCs/>
                <w:color w:val="3a3a3a"/>
                <w:sz w:val="18"/>
                <w:szCs w:val="18"/>
              </w:rPr>
              <w:t xml:space="preserve">treatments may be relevant, interventions that restore, become a target of ongoing research, in active development, could be a treatment</w:t>
            </w:r>
          </w:p>
        </w:tc>
      </w:tr>
      <w:tr>
        <w:tc>
          <w:tcPr>
            <w:tcW w:type="dxa" w:w="2200"/>
            <w:tcBorders>
              <w:top w:val="single" w:color="d0c9c0" w:sz="1"/>
              <w:left w:val="single" w:color="d0c9c0" w:sz="1"/>
              <w:bottom w:val="single" w:color="d0c9c0" w:sz="1"/>
              <w:right w:val="single" w:color="d0c9c0" w:sz="1"/>
            </w:tcBorders>
            <w:shd w:fill="f7f4ef" w:val="clear"/>
            <w:tcMar>
              <w:top w:type="dxa" w:w="80"/>
              <w:left w:type="dxa" w:w="120"/>
              <w:bottom w:type="dxa" w:w="80"/>
              <w:right w:type="dxa" w:w="120"/>
            </w:tcMar>
          </w:tcPr>
          <w:p>
            <w:r>
              <w:rPr>
                <w:rFonts w:ascii="Arial" w:cs="Arial" w:eastAsia="Arial" w:hAnsi="Arial"/>
                <w:b/>
                <w:bCs/>
                <w:color w:val="1a2744"/>
                <w:sz w:val="18"/>
                <w:szCs w:val="18"/>
              </w:rPr>
              <w:t xml:space="preserve">Animal to human generalization</w:t>
            </w:r>
          </w:p>
        </w:tc>
        <w:tc>
          <w:tcPr>
            <w:tcW w:type="dxa" w:w="7160"/>
            <w:tcBorders>
              <w:top w:val="single" w:color="d0c9c0" w:sz="1"/>
              <w:left w:val="single" w:color="d0c9c0" w:sz="1"/>
              <w:bottom w:val="single" w:color="d0c9c0" w:sz="1"/>
              <w:right w:val="single" w:color="d0c9c0" w:sz="1"/>
            </w:tcBorders>
            <w:shd w:fill="f7f4ef" w:val="clear"/>
            <w:tcMar>
              <w:top w:type="dxa" w:w="80"/>
              <w:left w:type="dxa" w:w="120"/>
              <w:bottom w:type="dxa" w:w="80"/>
              <w:right w:type="dxa" w:w="120"/>
            </w:tcMar>
          </w:tcPr>
          <w:p>
            <w:r>
              <w:rPr>
                <w:rFonts w:ascii="Arial" w:cs="Arial" w:eastAsia="Arial" w:hAnsi="Arial"/>
                <w:i/>
                <w:iCs/>
                <w:color w:val="3a3a3a"/>
                <w:sz w:val="18"/>
                <w:szCs w:val="18"/>
              </w:rPr>
              <w:t xml:space="preserve">this means children with SETD5, families can expect, this translates to</w:t>
            </w:r>
          </w:p>
        </w:tc>
      </w:tr>
      <w:tr>
        <w:tc>
          <w:tcPr>
            <w:tcW w:type="dxa" w:w="220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b/>
                <w:bCs/>
                <w:color w:val="1a2744"/>
                <w:sz w:val="18"/>
                <w:szCs w:val="18"/>
              </w:rPr>
              <w:t xml:space="preserve">Multi-gene stats as SETD5-specific</w:t>
            </w:r>
          </w:p>
        </w:tc>
        <w:tc>
          <w:tcPr>
            <w:tcW w:type="dxa" w:w="7160"/>
            <w:tcBorders>
              <w:top w:val="single" w:color="d0c9c0" w:sz="1"/>
              <w:left w:val="single" w:color="d0c9c0" w:sz="1"/>
              <w:bottom w:val="single" w:color="d0c9c0" w:sz="1"/>
              <w:right w:val="single" w:color="d0c9c0" w:sz="1"/>
            </w:tcBorders>
            <w:shd w:fill="FFFFFF" w:val="clear"/>
            <w:tcMar>
              <w:top w:type="dxa" w:w="80"/>
              <w:left w:type="dxa" w:w="120"/>
              <w:bottom w:type="dxa" w:w="80"/>
              <w:right w:type="dxa" w:w="120"/>
            </w:tcMar>
          </w:tcPr>
          <w:p>
            <w:r>
              <w:rPr>
                <w:rFonts w:ascii="Arial" w:cs="Arial" w:eastAsia="Arial" w:hAnsi="Arial"/>
                <w:i/>
                <w:iCs/>
                <w:color w:val="3a3a3a"/>
                <w:sz w:val="18"/>
                <w:szCs w:val="18"/>
              </w:rPr>
              <w:t xml:space="preserve">any percentage from a multi-gene cohort study without the qualifier "not SETD5-specific"</w:t>
            </w:r>
          </w:p>
        </w:tc>
      </w:tr>
    </w:tbl>
    <w:p>
      <w:pPr>
        <w:spacing w:after="300" w:before="0"/>
      </w:pPr>
    </w:p>
    <w:p>
      <w:pPr>
        <w:pBdr>
          <w:top w:val="single" w:color="2a7a6a" w:sz="4"/>
          <w:left w:val="single" w:color="2a7a6a" w:sz="4"/>
          <w:bottom w:val="single" w:color="2a7a6a" w:sz="4"/>
          <w:right w:val="single" w:color="2a7a6a" w:sz="4"/>
        </w:pBdr>
        <w:spacing w:after="80" w:before="0"/>
      </w:pPr>
    </w:p>
    <w:p>
      <w:pPr>
        <w:shd w:fill="edf5ef" w:val="clear"/>
        <w:spacing w:after="0" w:before="120"/>
      </w:pPr>
      <w:r>
        <w:rPr>
          <w:rFonts w:ascii="Arial" w:cs="Arial" w:eastAsia="Arial" w:hAnsi="Arial"/>
          <w:b/>
          <w:bCs/>
          <w:color w:val="2a7a6a"/>
          <w:sz w:val="20"/>
          <w:szCs w:val="20"/>
        </w:rPr>
        <w:t xml:space="preserve">A note on consistency</w:t>
      </w:r>
    </w:p>
    <w:p>
      <w:pPr>
        <w:shd w:fill="edf5ef" w:val="clear"/>
        <w:spacing w:after="0" w:before="60"/>
      </w:pPr>
      <w:r>
        <w:rPr>
          <w:rFonts w:ascii="Arial" w:cs="Arial" w:eastAsia="Arial" w:hAnsi="Arial"/>
          <w:i/>
          <w:iCs/>
          <w:color w:val="2c2c2c"/>
          <w:sz w:val="18"/>
          <w:szCs w:val="18"/>
        </w:rPr>
        <w:t xml:space="preserve">The goal of this checklist is to make audits repeatable and exhaustive, not judgment-based. If you apply every check above mechanically to every card on every page, the same issues will be caught every time — regardless of who is doing the audit or how many sessions have passed. Save this document and use it as the starting point for every new page and every content update.</w:t>
      </w:r>
    </w:p>
    <w:p>
      <w:pPr>
        <w:shd w:fill="edf5ef" w:val="clear"/>
        <w:spacing w:after="0" w:before="12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9c0" w:sz="4"/>
      </w:pBdr>
      <w:spacing w:before="80"/>
    </w:pPr>
    <w:r>
      <w:rPr>
        <w:rFonts w:ascii="Arial" w:cs="Arial" w:eastAsia="Arial" w:hAnsi="Arial"/>
        <w:color w:val="6b6b6b"/>
        <w:sz w:val="16"/>
        <w:szCs w:val="16"/>
      </w:rPr>
      <w:t xml:space="preserve">For internal use only. Not for distribution.   |   Page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a6a" w:sz="4"/>
      </w:pBdr>
      <w:spacing w:after="0"/>
    </w:pPr>
    <w:r>
      <w:rPr>
        <w:rFonts w:ascii="Arial" w:cs="Arial" w:eastAsia="Arial" w:hAnsi="Arial"/>
        <w:b/>
        <w:bCs/>
        <w:color w:val="2a7a6a"/>
        <w:sz w:val="16"/>
        <w:szCs w:val="16"/>
      </w:rPr>
      <w:t xml:space="preserve">setd5syndrome.live</w:t>
    </w:r>
    <w:r>
      <w:rPr>
        <w:rFonts w:ascii="Arial" w:cs="Arial" w:eastAsia="Arial" w:hAnsi="Arial"/>
        <w:color w:val="6b6b6b"/>
        <w:sz w:val="16"/>
        <w:szCs w:val="16"/>
      </w:rPr>
      <w:t xml:space="preserve">   |   Content Accuracy Audit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74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a7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2026-03-11T01:47:10.551Z</dcterms:created>
  <dcterms:modified xsi:type="dcterms:W3CDTF">2026-03-11T01:47:10.551Z</dcterms:modified>
</cp:coreProperties>
</file>

<file path=docProps/custom.xml><?xml version="1.0" encoding="utf-8"?>
<Properties xmlns="http://schemas.openxmlformats.org/officeDocument/2006/custom-properties" xmlns:vt="http://schemas.openxmlformats.org/officeDocument/2006/docPropsVTypes"/>
</file>