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E7C525" w14:textId="57245F11" w:rsidR="00B84406" w:rsidRDefault="003C7DBF" w:rsidP="00B84406">
      <w:pPr>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1</w:t>
      </w:r>
      <w:r w:rsidR="00B84406">
        <w:rPr>
          <w:rFonts w:ascii="Times New Roman" w:hAnsi="Times New Roman" w:cs="Times New Roman"/>
          <w:color w:val="000000"/>
          <w:sz w:val="28"/>
          <w:szCs w:val="28"/>
          <w:shd w:val="clear" w:color="auto" w:fill="FFFFFF"/>
        </w:rPr>
        <w:t xml:space="preserve">. </w:t>
      </w:r>
      <w:r w:rsidR="00B84406" w:rsidRPr="00D92D5C">
        <w:rPr>
          <w:rStyle w:val="a4"/>
          <w:rFonts w:ascii="Times New Roman" w:hAnsi="Times New Roman" w:cs="Times New Roman"/>
          <w:sz w:val="28"/>
          <w:szCs w:val="28"/>
        </w:rPr>
        <w:t>Анализ предметной области и постановка задачи</w:t>
      </w:r>
    </w:p>
    <w:p w14:paraId="311A847A" w14:textId="00B3219A" w:rsidR="00DA3B95" w:rsidRDefault="00DB47C6" w:rsidP="00DB47C6">
      <w:pPr>
        <w:spacing w:after="0" w:line="360" w:lineRule="auto"/>
        <w:ind w:firstLine="964"/>
        <w:jc w:val="center"/>
        <w:rPr>
          <w:rFonts w:ascii="Times New Roman" w:hAnsi="Times New Roman" w:cs="Times New Roman"/>
          <w:sz w:val="28"/>
          <w:szCs w:val="28"/>
        </w:rPr>
      </w:pPr>
      <w:r>
        <w:rPr>
          <w:rFonts w:ascii="Times New Roman" w:hAnsi="Times New Roman" w:cs="Times New Roman"/>
          <w:sz w:val="28"/>
          <w:szCs w:val="28"/>
        </w:rPr>
        <w:t>1.1 Направление сельский туризм</w:t>
      </w:r>
    </w:p>
    <w:p w14:paraId="23D62030"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Туризм является одним из наиболее активно развивающихся направлений предпринимательской деятельности в мире и в Российской Федерации. Занимая собственную нишу в общей массе предложений сферы услуг, туризм тесно взаимосвязан с другими видами предпринимательской деятельности и имеет с ними много общего по принципам и методам организации и управления. Высокий уровень популярности туризма превращает его в серьезный фактор поддержания социальной стабильности и формирования межнационального диалога. Туризм в России выполняет экономические, просветительские, образовательные, духовные, социальные и гуманитарные функции, способствует культурному становлению нации, наполнению бюджета, созданию новых рабочих мест. </w:t>
      </w:r>
    </w:p>
    <w:p w14:paraId="689D9EE9"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Для того чтобы привлечь туристов в регион, необходима новая модель развития, которая позволит обеспечить рабочими местами местное население, а также будет способствовать реализации местной продукции. </w:t>
      </w:r>
    </w:p>
    <w:p w14:paraId="01E649CF"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Такой моделью может стать развитие сельского туризма – отрасли, где наиболее ярко проявляется мультипликативный эффект: создание дополнительных рабочих мест в других сферах экономики – сельском хозяйстве, транспорте, строительстве, культуры, гостиничном бизнесе, банковской сфере, повышение инвестиционной привлекательности региона.</w:t>
      </w:r>
    </w:p>
    <w:p w14:paraId="7AAA32A8"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Согласно данным органов исполнительной власти субъектов, отвечающих за развитие внутреннего и въездного туризма, количество туристов, посетивших объекты сельского туризма за 2019 год, составляет около 9 млн человек.</w:t>
      </w:r>
    </w:p>
    <w:p w14:paraId="6E665A88"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Сельский туризм – это разновидность туризма, предполагающая временные выезды (путешествия) в сельскую местность с целью отдыха с предоставлением услуг гостеприимства, ориентированная на сохранение природного и культурного наследия и использование природных, культурно-</w:t>
      </w:r>
      <w:r w:rsidRPr="0001773C">
        <w:rPr>
          <w:rFonts w:ascii="Times New Roman" w:hAnsi="Times New Roman" w:cs="Times New Roman"/>
          <w:sz w:val="28"/>
          <w:szCs w:val="28"/>
        </w:rPr>
        <w:lastRenderedPageBreak/>
        <w:t>исторических и других ресурсов, характерных для данной местности с учетом ее специфики.</w:t>
      </w:r>
    </w:p>
    <w:p w14:paraId="67ABFBC7"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Сельский туризм способствует ускоренному развитию сельских территорий, повышению уровня благосостояния сельского населения, диверсифицирует сельскохозяйственное производство и обеспечивает решение ряда других задач. Особое значение в условиях экономического кризиса приобретает развитие предпринимательства в сфере сельского зеленого туризма, поскольку является одним из направлений снижения безработицы на селе и источником дополнительных доходов сельских жителей. </w:t>
      </w:r>
    </w:p>
    <w:p w14:paraId="4BE7028B"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Сельский туризм сегодня – это особый сектор туристской отрасли, опирающийся на использование природных, культурно-исторических и иных ресурсов сельской местности, ее типичных и уникальных характеристик, а также их сочетаний для создания комплексного агротуристского продукта. Его относят к современным экспансивным видам туризма, популярным во многих странах мира. </w:t>
      </w:r>
    </w:p>
    <w:p w14:paraId="785974FF"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Согласно зарубежному ученому J.W.Kloeze сельский туризм – есть вид туристской деятельности, развивающейся в сельской среде. Данное определение требует пояснений, поскольку носит общий характер и не предполагает узкого трактовки термина. </w:t>
      </w:r>
    </w:p>
    <w:p w14:paraId="1AEA4710"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Другое определение предложено P. Nistureanu: «Сельский туризм – это понятие, которое включает в себя туристскую деятельность, организованную и управляемую местным населением, основанную на тесной связи с окружающей средой – естественной и антропогенной». В этом определении уже наблюдается специфика выделения в сельском туризме наблюдательной функции (созерцание природы) и активной деятельности (участие в жизни сельчан, обучение навыкам и т.д.). </w:t>
      </w:r>
    </w:p>
    <w:p w14:paraId="28B4DDFF"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lastRenderedPageBreak/>
        <w:t xml:space="preserve">Наиболее полной, с нашей точки зрения, является трактовка сельского туризма D.Matei: «Сельский туризм представляет собой набор действий и услуг, которые предлагаются местными фермерами и крестьянами для привлечения туристов в их местность, а также с целью получения дополнительной прибыли от данного вида деятельности. Сельский туризм дает возможность каждому туристу не только отдохнуть на лоне природы, но и проникнуться традициями и обычаями местного населения». </w:t>
      </w:r>
    </w:p>
    <w:p w14:paraId="3DB5476B"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Обратимся к первым примерам сельского туризма. Он туризма возник впервые в Америке, когда в стране шла реализация проектов «Нового курса» Ф.Д. Рузвельта. В этот период шло строительство автомобильных дорог, электростанций и иных объектов. Создание единой транспортной инфраструктуры стимулировало путешествия по стране и связало общими интересами жителей городской и сельской местности. </w:t>
      </w:r>
    </w:p>
    <w:p w14:paraId="6E81AE28"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Возникновение сельского туризма в Европе относится к началу семидесятых годов. В тот период времени встала проблема экологии в крупных городах и у людей появилась необходимость в общении с природой, в чистом воздухе, в природной тишине и натуральных продуктах питания. В ведущих европейских странах (Франция, Великобритания) с этого времени начали создаваться структуры, регулировавшие развитие туризма в целом и аграрного – в частности. </w:t>
      </w:r>
    </w:p>
    <w:p w14:paraId="00033004"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Например, в Италии имеется ряд национальных учреждений аграрного туризма, которые представляют собой – Terra Nostra, Turismo Verde и Agriturist, и все без исключения поддерживают взаимоотношения с парламентом, министерствами, муниципальными управленческими органами власти [3]. Поскольку агротуризм на данный момент выделяется в самостоятельную отрасль туризма, необходимо более глубоко определиться с его спецификой, понятийным аппаратом и возможностями практической реализации. </w:t>
      </w:r>
    </w:p>
    <w:p w14:paraId="1555CA1F"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lastRenderedPageBreak/>
        <w:t xml:space="preserve">Сельский зеленый туризм может быть полезен как отдыхающим, так и сельским общинам, регионам и государству в целом, поскольку способствует развитию многих связанных с ним отраслей экономики. Его развитие будет способствовать сохранению сельского образа жизни как носителя русской идентичности, культуры и духовности, что создаст дополнительные возможности для популяризации русской культуры, распространения знаний и информации об исторических, природных, этнографических особенностях России, в свою очередь, это все требует и поддержки со стороны государства. </w:t>
      </w:r>
    </w:p>
    <w:p w14:paraId="1737B160"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Сельский туризм в России развивается под влиянием общемировых социально-экономических трендов, которые способствуют привлечению горожан к культуре и быту села. Приоритетность развития сельского зеленого туризма в России обусловлена насущной необходимостью безотлагательного решения социально-экономических проблем современного села. </w:t>
      </w:r>
    </w:p>
    <w:p w14:paraId="4E9C7452"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Сельский туризм на сегодняшний день является одной из наиболее активно развивающихся сфер туристской деятельности. Россия, владея уникальными природными ресурсами, самобытной культурой народа, обладает колоссальным нереализованным потенциалом для развития такого вида туризма. Большинство регионов страны продолжает ориентироваться на развитие сельского хозяйства. При этом, каждый из регионов специфичен в историко-этнографическом, хозяйственно-бытовом и экономическом смыслах. </w:t>
      </w:r>
    </w:p>
    <w:p w14:paraId="63275813"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В современных условиях государство признает туризм как одну из приоритетных отраслей экономики России. Создаются благоприятные условия для ее развития. Возрастает роль туризма в социально-экономическом развитии регионов. Формирование новых рабочих мест, развитие новых видов и отраслей туристского обслуживания, привлечение инвестиций в туристскую отрасль – все это находит свое место в инновационной деятельности регионов. </w:t>
      </w:r>
    </w:p>
    <w:p w14:paraId="776AB0CF"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В мире ежегодно путешествуют около 700 миллионов туристов, при этом по разным данным от 12 до 30 процентов из них предпочитают сельский </w:t>
      </w:r>
      <w:r w:rsidRPr="0001773C">
        <w:rPr>
          <w:rFonts w:ascii="Times New Roman" w:hAnsi="Times New Roman" w:cs="Times New Roman"/>
          <w:sz w:val="28"/>
          <w:szCs w:val="28"/>
        </w:rPr>
        <w:lastRenderedPageBreak/>
        <w:t xml:space="preserve">туризм. Причем, эти цифры характеризуют лишь международную ситуацию, а количество внутренних сельских туристов в разных странах значительно выше. Сельский туризм соединяет широкий спектр различных видов туризма, основанных на использовании природных, исторических и других особенностей ресурсов сельской местности, и развивается быстрыми темпами. </w:t>
      </w:r>
    </w:p>
    <w:p w14:paraId="530DE238"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В то время как вся Европа переживает агротуристский «бум», для России это явление новое. Однако многие регионы стремятся к развитию такого туристского направления. Создаются всевозможные организационные процессы по развитию сельского туризма в Алтайском, Краснодарском краях, республиках Карелия, Чувашия, Удмуртия, Бурятия, Московской, Ленинградской, Калининградской, Белгородской, Волгоградской, Ярославской, Астраханской и др. областях. </w:t>
      </w:r>
    </w:p>
    <w:p w14:paraId="56AC6345"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Мировой опыт показывает, что и в России развитие сельского туризма может быть эффективным как с социальной, так и с экономической точки зрения. В то же время следует иметь в виду, что максимального эффекта можно добиться, если сельский туризм будет развиваться не спонтанно, а в рамках Целевых программ федерального, межрегионального либо регионального значения. </w:t>
      </w:r>
    </w:p>
    <w:p w14:paraId="731CC192" w14:textId="434F15A8" w:rsidR="00DB47C6" w:rsidRDefault="0001773C" w:rsidP="0001773C">
      <w:pPr>
        <w:spacing w:after="0"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В России вопросами развития сельского туризма занимается Министерство сельского хозяйства Российской Федерации. В 2012 году была утверждена Концепция устойчивого развития сельских территорий Российской Федерации на период до 2020 года, разработанная Минсельхозом России.</w:t>
      </w:r>
    </w:p>
    <w:p w14:paraId="4BFEB97A" w14:textId="061E694C" w:rsidR="009602E9" w:rsidRDefault="009602E9" w:rsidP="0001773C">
      <w:pPr>
        <w:spacing w:after="0" w:line="360" w:lineRule="auto"/>
        <w:ind w:firstLine="851"/>
        <w:jc w:val="both"/>
        <w:rPr>
          <w:rFonts w:ascii="Times New Roman" w:hAnsi="Times New Roman" w:cs="Times New Roman"/>
          <w:sz w:val="28"/>
          <w:szCs w:val="28"/>
        </w:rPr>
      </w:pPr>
    </w:p>
    <w:p w14:paraId="57BA3245" w14:textId="1D275A9C" w:rsidR="009602E9" w:rsidRDefault="009602E9" w:rsidP="0001773C">
      <w:pPr>
        <w:spacing w:after="0" w:line="360" w:lineRule="auto"/>
        <w:ind w:firstLine="851"/>
        <w:jc w:val="both"/>
        <w:rPr>
          <w:rFonts w:ascii="Times New Roman" w:hAnsi="Times New Roman" w:cs="Times New Roman"/>
          <w:sz w:val="28"/>
          <w:szCs w:val="28"/>
        </w:rPr>
      </w:pPr>
    </w:p>
    <w:p w14:paraId="09CBC879" w14:textId="69D68D77" w:rsidR="009602E9" w:rsidRDefault="009602E9" w:rsidP="0001773C">
      <w:pPr>
        <w:spacing w:after="0" w:line="360" w:lineRule="auto"/>
        <w:ind w:firstLine="851"/>
        <w:jc w:val="both"/>
        <w:rPr>
          <w:rFonts w:ascii="Times New Roman" w:hAnsi="Times New Roman" w:cs="Times New Roman"/>
          <w:sz w:val="28"/>
          <w:szCs w:val="28"/>
        </w:rPr>
      </w:pPr>
    </w:p>
    <w:p w14:paraId="66FE0151" w14:textId="398580A1" w:rsidR="009602E9" w:rsidRDefault="009602E9" w:rsidP="0001773C">
      <w:pPr>
        <w:spacing w:after="0" w:line="360" w:lineRule="auto"/>
        <w:ind w:firstLine="851"/>
        <w:jc w:val="both"/>
        <w:rPr>
          <w:rFonts w:ascii="Times New Roman" w:hAnsi="Times New Roman" w:cs="Times New Roman"/>
          <w:sz w:val="28"/>
          <w:szCs w:val="28"/>
        </w:rPr>
      </w:pPr>
    </w:p>
    <w:p w14:paraId="51A47229" w14:textId="2CBC6849" w:rsidR="009602E9" w:rsidRDefault="009602E9" w:rsidP="0001773C">
      <w:pPr>
        <w:spacing w:after="0" w:line="360" w:lineRule="auto"/>
        <w:ind w:firstLine="851"/>
        <w:jc w:val="both"/>
        <w:rPr>
          <w:rFonts w:ascii="Times New Roman" w:hAnsi="Times New Roman" w:cs="Times New Roman"/>
          <w:sz w:val="28"/>
          <w:szCs w:val="28"/>
        </w:rPr>
      </w:pPr>
    </w:p>
    <w:p w14:paraId="76D8460D" w14:textId="620467F7" w:rsidR="009602E9" w:rsidRDefault="009602E9" w:rsidP="0001773C">
      <w:pPr>
        <w:spacing w:after="0" w:line="360" w:lineRule="auto"/>
        <w:ind w:firstLine="851"/>
        <w:jc w:val="both"/>
        <w:rPr>
          <w:rFonts w:ascii="Times New Roman" w:hAnsi="Times New Roman" w:cs="Times New Roman"/>
          <w:sz w:val="28"/>
          <w:szCs w:val="28"/>
        </w:rPr>
      </w:pPr>
    </w:p>
    <w:p w14:paraId="5E1569B0" w14:textId="556986E7" w:rsidR="009602E9" w:rsidRDefault="009602E9" w:rsidP="009602E9">
      <w:pPr>
        <w:pStyle w:val="2"/>
        <w:spacing w:line="360" w:lineRule="auto"/>
        <w:ind w:firstLine="851"/>
        <w:jc w:val="center"/>
        <w:rPr>
          <w:rStyle w:val="20"/>
          <w:rFonts w:ascii="Times New Roman" w:hAnsi="Times New Roman" w:cs="Times New Roman"/>
          <w:color w:val="auto"/>
          <w:sz w:val="28"/>
          <w:szCs w:val="28"/>
        </w:rPr>
      </w:pPr>
      <w:r w:rsidRPr="009602E9">
        <w:rPr>
          <w:rFonts w:ascii="Times New Roman" w:hAnsi="Times New Roman" w:cs="Times New Roman"/>
          <w:color w:val="auto"/>
          <w:sz w:val="28"/>
          <w:szCs w:val="28"/>
          <w:lang w:val="en-US"/>
        </w:rPr>
        <w:lastRenderedPageBreak/>
        <w:t>1</w:t>
      </w:r>
      <w:r w:rsidRPr="009602E9">
        <w:rPr>
          <w:rStyle w:val="20"/>
          <w:rFonts w:ascii="Times New Roman" w:hAnsi="Times New Roman" w:cs="Times New Roman"/>
          <w:color w:val="auto"/>
          <w:sz w:val="28"/>
          <w:szCs w:val="28"/>
        </w:rPr>
        <w:t xml:space="preserve">.2 </w:t>
      </w:r>
      <w:r w:rsidRPr="009602E9">
        <w:rPr>
          <w:rStyle w:val="20"/>
          <w:rFonts w:ascii="Times New Roman" w:hAnsi="Times New Roman" w:cs="Times New Roman"/>
          <w:color w:val="auto"/>
          <w:sz w:val="28"/>
          <w:szCs w:val="28"/>
        </w:rPr>
        <w:t>Описание организации</w:t>
      </w:r>
    </w:p>
    <w:p w14:paraId="4D851CC1" w14:textId="4B887E8A" w:rsidR="009602E9" w:rsidRP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t xml:space="preserve">Компания представляет два объекта: земельная территория, находящаяся рядом с селом и офис, </w:t>
      </w:r>
      <w:r w:rsidR="000C73F8">
        <w:rPr>
          <w:rFonts w:ascii="Times New Roman" w:hAnsi="Times New Roman" w:cs="Times New Roman"/>
          <w:sz w:val="28"/>
          <w:szCs w:val="28"/>
        </w:rPr>
        <w:t>местоположение</w:t>
      </w:r>
      <w:r w:rsidRPr="009602E9">
        <w:rPr>
          <w:rFonts w:ascii="Times New Roman" w:hAnsi="Times New Roman" w:cs="Times New Roman"/>
          <w:sz w:val="28"/>
          <w:szCs w:val="28"/>
        </w:rPr>
        <w:t xml:space="preserve"> в городе. Место непосредственного отдыха находится в близи села так как сельская местность придает месту отдыха значимый социальный и исторический фактор. А городское местонахождение офиса полезно в качестве поиска работников бухгалтерии, кадрового учета, юриспруденции.</w:t>
      </w:r>
    </w:p>
    <w:p w14:paraId="06ACEB10" w14:textId="77777777" w:rsidR="009602E9" w:rsidRP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t>Множество компаний открывают места для отдыха рядом или внутри старинных губерний, старинных мест обитания предков. Таковой выбор придаёт месту большую социальную огласку, интерес среди людей. Также выбор сельской местности для установки базы отдыха сельского туризма сможет посодействовать поиску квалифицированных работников для объекта и увеличить количество рабочих мест, развитием инфраструктуры.</w:t>
      </w:r>
    </w:p>
    <w:p w14:paraId="32C27B36" w14:textId="77777777" w:rsidR="009602E9" w:rsidRP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t>У многих организаций есть желание отправлять своих работников на отдых после трудных рабочих сессий. Такой организацией в моём творческом примере является далее – X Банк. Вдохновившись идеей развития сельского туризма и экологически чистого оздоровительного отдыха X Банк (Рисунок 1.1) приходит к мнению о создании компании по предоставлению услуг сельского туризма. Данная компания принесет ещё больший доход и льготный отдых для работников Банка и всех его структур.</w:t>
      </w:r>
    </w:p>
    <w:p w14:paraId="69FD9B82" w14:textId="77777777" w:rsidR="009602E9" w:rsidRP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noProof/>
          <w:sz w:val="28"/>
          <w:szCs w:val="28"/>
          <w:lang w:eastAsia="ru-RU"/>
        </w:rPr>
        <w:drawing>
          <wp:inline distT="0" distB="0" distL="0" distR="0" wp14:anchorId="5B3F3C01" wp14:editId="23EDE12F">
            <wp:extent cx="2047875" cy="2047875"/>
            <wp:effectExtent l="0" t="0" r="9525" b="9525"/>
            <wp:docPr id="5" name="Рисунок 5" descr="images (225×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225×22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5F919CF4" w14:textId="4E6B4282" w:rsidR="009602E9" w:rsidRPr="009602E9" w:rsidRDefault="009602E9" w:rsidP="000C73F8">
      <w:pPr>
        <w:spacing w:line="360" w:lineRule="auto"/>
        <w:ind w:firstLine="851"/>
        <w:jc w:val="center"/>
        <w:rPr>
          <w:rFonts w:ascii="Times New Roman" w:hAnsi="Times New Roman" w:cs="Times New Roman"/>
          <w:sz w:val="28"/>
          <w:szCs w:val="28"/>
        </w:rPr>
      </w:pPr>
      <w:r w:rsidRPr="009602E9">
        <w:rPr>
          <w:rFonts w:ascii="Times New Roman" w:hAnsi="Times New Roman" w:cs="Times New Roman"/>
          <w:sz w:val="28"/>
          <w:szCs w:val="28"/>
        </w:rPr>
        <w:t>Рисунок 1.1 логотип банка</w:t>
      </w:r>
    </w:p>
    <w:p w14:paraId="703F1880" w14:textId="77777777" w:rsidR="009602E9" w:rsidRP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lastRenderedPageBreak/>
        <w:t xml:space="preserve">У организации имеется помещение и штат сотрудников. Помещение арендуется в бизнес комплексе (Рисунок 1.2). </w:t>
      </w:r>
    </w:p>
    <w:p w14:paraId="3F9BDADD" w14:textId="77777777" w:rsidR="009602E9" w:rsidRP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noProof/>
          <w:sz w:val="28"/>
          <w:szCs w:val="28"/>
          <w:lang w:eastAsia="ru-RU"/>
        </w:rPr>
        <w:drawing>
          <wp:inline distT="0" distB="0" distL="0" distR="0" wp14:anchorId="77E49459" wp14:editId="171C1717">
            <wp:extent cx="4886287" cy="366458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95594" cy="3671565"/>
                    </a:xfrm>
                    <a:prstGeom prst="rect">
                      <a:avLst/>
                    </a:prstGeom>
                    <a:noFill/>
                    <a:ln>
                      <a:noFill/>
                    </a:ln>
                  </pic:spPr>
                </pic:pic>
              </a:graphicData>
            </a:graphic>
          </wp:inline>
        </w:drawing>
      </w:r>
    </w:p>
    <w:p w14:paraId="59282D92" w14:textId="77777777" w:rsidR="009602E9" w:rsidRP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sz w:val="28"/>
          <w:szCs w:val="28"/>
        </w:rPr>
        <w:t>Рисунок 1.2 Бизнес комплекс</w:t>
      </w:r>
    </w:p>
    <w:p w14:paraId="75691958" w14:textId="77777777" w:rsidR="009602E9" w:rsidRPr="009602E9" w:rsidRDefault="009602E9" w:rsidP="009602E9">
      <w:pPr>
        <w:spacing w:line="360" w:lineRule="auto"/>
        <w:ind w:firstLine="851"/>
        <w:rPr>
          <w:rFonts w:ascii="Times New Roman" w:hAnsi="Times New Roman" w:cs="Times New Roman"/>
          <w:sz w:val="28"/>
          <w:szCs w:val="28"/>
        </w:rPr>
      </w:pPr>
    </w:p>
    <w:p w14:paraId="4257511B" w14:textId="1DFDA41E" w:rsidR="000C73F8"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t>Под организацию может быть выделено несколько этажей. Имеется всё необходимое для работы сотрудников.</w:t>
      </w:r>
      <w:r w:rsidR="000C73F8">
        <w:rPr>
          <w:rFonts w:ascii="Times New Roman" w:hAnsi="Times New Roman" w:cs="Times New Roman"/>
          <w:sz w:val="28"/>
          <w:szCs w:val="28"/>
        </w:rPr>
        <w:t xml:space="preserve"> Описание организации далее -</w:t>
      </w:r>
      <w:bookmarkStart w:id="0" w:name="_GoBack"/>
      <w:bookmarkEnd w:id="0"/>
    </w:p>
    <w:p w14:paraId="6FCD6E86" w14:textId="77777777" w:rsidR="000C73F8" w:rsidRDefault="000C73F8" w:rsidP="009602E9">
      <w:pPr>
        <w:spacing w:line="360" w:lineRule="auto"/>
        <w:ind w:firstLine="851"/>
        <w:rPr>
          <w:rFonts w:ascii="Times New Roman" w:hAnsi="Times New Roman" w:cs="Times New Roman"/>
          <w:sz w:val="28"/>
          <w:szCs w:val="28"/>
        </w:rPr>
      </w:pPr>
    </w:p>
    <w:p w14:paraId="629E1E01" w14:textId="77777777" w:rsidR="000C73F8" w:rsidRDefault="000C73F8" w:rsidP="009602E9">
      <w:pPr>
        <w:spacing w:line="360" w:lineRule="auto"/>
        <w:ind w:firstLine="851"/>
        <w:rPr>
          <w:rFonts w:ascii="Times New Roman" w:hAnsi="Times New Roman" w:cs="Times New Roman"/>
          <w:sz w:val="28"/>
          <w:szCs w:val="28"/>
        </w:rPr>
      </w:pPr>
    </w:p>
    <w:p w14:paraId="6AA2F8D8" w14:textId="77777777" w:rsidR="000C73F8" w:rsidRDefault="000C73F8" w:rsidP="009602E9">
      <w:pPr>
        <w:spacing w:line="360" w:lineRule="auto"/>
        <w:ind w:firstLine="851"/>
        <w:rPr>
          <w:rFonts w:ascii="Times New Roman" w:hAnsi="Times New Roman" w:cs="Times New Roman"/>
          <w:sz w:val="28"/>
          <w:szCs w:val="28"/>
        </w:rPr>
      </w:pPr>
    </w:p>
    <w:p w14:paraId="45724665" w14:textId="77777777" w:rsidR="000C73F8" w:rsidRDefault="000C73F8" w:rsidP="009602E9">
      <w:pPr>
        <w:spacing w:line="360" w:lineRule="auto"/>
        <w:ind w:firstLine="851"/>
        <w:rPr>
          <w:rFonts w:ascii="Times New Roman" w:hAnsi="Times New Roman" w:cs="Times New Roman"/>
          <w:sz w:val="28"/>
          <w:szCs w:val="28"/>
        </w:rPr>
      </w:pPr>
    </w:p>
    <w:p w14:paraId="3A6E1154" w14:textId="77777777" w:rsidR="000C73F8" w:rsidRDefault="000C73F8" w:rsidP="009602E9">
      <w:pPr>
        <w:spacing w:line="360" w:lineRule="auto"/>
        <w:ind w:firstLine="851"/>
        <w:rPr>
          <w:rFonts w:ascii="Times New Roman" w:hAnsi="Times New Roman" w:cs="Times New Roman"/>
          <w:sz w:val="28"/>
          <w:szCs w:val="28"/>
        </w:rPr>
      </w:pPr>
    </w:p>
    <w:p w14:paraId="0B35A624" w14:textId="77777777" w:rsidR="000C73F8" w:rsidRDefault="000C73F8" w:rsidP="009602E9">
      <w:pPr>
        <w:spacing w:line="360" w:lineRule="auto"/>
        <w:ind w:firstLine="851"/>
        <w:rPr>
          <w:rFonts w:ascii="Times New Roman" w:hAnsi="Times New Roman" w:cs="Times New Roman"/>
          <w:sz w:val="28"/>
          <w:szCs w:val="28"/>
        </w:rPr>
      </w:pPr>
    </w:p>
    <w:p w14:paraId="62C70932" w14:textId="77777777" w:rsidR="000C73F8" w:rsidRDefault="000C73F8" w:rsidP="009602E9">
      <w:pPr>
        <w:spacing w:line="360" w:lineRule="auto"/>
        <w:ind w:firstLine="851"/>
        <w:rPr>
          <w:rFonts w:ascii="Times New Roman" w:hAnsi="Times New Roman" w:cs="Times New Roman"/>
          <w:sz w:val="28"/>
          <w:szCs w:val="28"/>
        </w:rPr>
      </w:pPr>
    </w:p>
    <w:p w14:paraId="5BFE46F8" w14:textId="2433656F" w:rsidR="009602E9" w:rsidRP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lastRenderedPageBreak/>
        <w:t xml:space="preserve"> Так же имеется своя сеть и серверное оборудование. В дальнейшем серверное оборудование будет необходимо для использования в проекте.</w:t>
      </w:r>
    </w:p>
    <w:p w14:paraId="44F577A1" w14:textId="77777777" w:rsidR="009602E9" w:rsidRP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t xml:space="preserve">В случае локальной сети (Рисунок 1.3), она находится в одном сегменте, а интернет-серверы – в другом. Маршрутизатор выполняет роль шлюза в интернет, также и для серверов. </w:t>
      </w:r>
    </w:p>
    <w:p w14:paraId="17FB25AC" w14:textId="77777777" w:rsidR="009602E9" w:rsidRP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noProof/>
          <w:sz w:val="28"/>
          <w:szCs w:val="28"/>
          <w:lang w:eastAsia="ru-RU"/>
        </w:rPr>
        <w:drawing>
          <wp:inline distT="0" distB="0" distL="0" distR="0" wp14:anchorId="2BAE9178" wp14:editId="630F6057">
            <wp:extent cx="4505325" cy="4947024"/>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21684" cy="4964986"/>
                    </a:xfrm>
                    <a:prstGeom prst="rect">
                      <a:avLst/>
                    </a:prstGeom>
                    <a:noFill/>
                    <a:ln>
                      <a:noFill/>
                    </a:ln>
                  </pic:spPr>
                </pic:pic>
              </a:graphicData>
            </a:graphic>
          </wp:inline>
        </w:drawing>
      </w:r>
      <w:r w:rsidRPr="009602E9">
        <w:rPr>
          <w:rFonts w:ascii="Times New Roman" w:hAnsi="Times New Roman" w:cs="Times New Roman"/>
          <w:sz w:val="28"/>
          <w:szCs w:val="28"/>
        </w:rPr>
        <w:t xml:space="preserve"> </w:t>
      </w:r>
    </w:p>
    <w:p w14:paraId="18E0E438" w14:textId="77777777" w:rsidR="009602E9" w:rsidRP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sz w:val="28"/>
          <w:szCs w:val="28"/>
        </w:rPr>
        <w:t>Рисунок 1.3 Топологическая карта сети</w:t>
      </w:r>
    </w:p>
    <w:p w14:paraId="069FFCAF" w14:textId="77777777" w:rsidR="009602E9" w:rsidRPr="009602E9" w:rsidRDefault="009602E9" w:rsidP="009602E9">
      <w:pPr>
        <w:spacing w:line="360" w:lineRule="auto"/>
        <w:ind w:firstLine="851"/>
        <w:rPr>
          <w:rFonts w:ascii="Times New Roman" w:hAnsi="Times New Roman" w:cs="Times New Roman"/>
          <w:sz w:val="28"/>
          <w:szCs w:val="28"/>
        </w:rPr>
      </w:pPr>
    </w:p>
    <w:p w14:paraId="42AD6BDD" w14:textId="77777777" w:rsidR="009602E9" w:rsidRP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t>Серверная оснащена оборудованием SUPERMICRO SYS-6017R X9DRI-LN4F+ (Рисунок 1.4), чип сет Intel C602  Сокет LGA201.</w:t>
      </w:r>
    </w:p>
    <w:p w14:paraId="120FD029" w14:textId="77777777" w:rsidR="009602E9" w:rsidRP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noProof/>
          <w:sz w:val="28"/>
          <w:szCs w:val="28"/>
          <w:lang w:eastAsia="ru-RU"/>
        </w:rPr>
        <w:lastRenderedPageBreak/>
        <w:drawing>
          <wp:inline distT="0" distB="0" distL="0" distR="0" wp14:anchorId="5FEFC8D6" wp14:editId="0CF8B4C7">
            <wp:extent cx="4152900" cy="2587183"/>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0509" cy="2647992"/>
                    </a:xfrm>
                    <a:prstGeom prst="rect">
                      <a:avLst/>
                    </a:prstGeom>
                  </pic:spPr>
                </pic:pic>
              </a:graphicData>
            </a:graphic>
          </wp:inline>
        </w:drawing>
      </w:r>
    </w:p>
    <w:p w14:paraId="03B16454" w14:textId="77777777" w:rsidR="009602E9" w:rsidRP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sz w:val="28"/>
          <w:szCs w:val="28"/>
        </w:rPr>
        <w:t>Рисунок 1.4 Сервер</w:t>
      </w:r>
    </w:p>
    <w:p w14:paraId="47629D2B" w14:textId="77777777" w:rsidR="009602E9" w:rsidRPr="009602E9" w:rsidRDefault="009602E9" w:rsidP="009602E9">
      <w:pPr>
        <w:spacing w:line="360" w:lineRule="auto"/>
        <w:ind w:firstLine="851"/>
        <w:jc w:val="center"/>
        <w:rPr>
          <w:rFonts w:ascii="Times New Roman" w:hAnsi="Times New Roman" w:cs="Times New Roman"/>
          <w:sz w:val="28"/>
          <w:szCs w:val="28"/>
        </w:rPr>
      </w:pPr>
    </w:p>
    <w:p w14:paraId="2D344C5F" w14:textId="77777777" w:rsidR="009602E9" w:rsidRP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t>У организации уже имеется свой сайт, сайт предназначен для банковской структуры, но не подходит по своему внутреннему составляющему для компании сельского туризма. Руководящим отделом принято расширить отдел программистов, и добавить в него трёх человек для разработки сайта визитки и корпоративного портала. Так как основное программное обеспечение банка написано на языке C# (Рисунок 1.5), то и разработкой для компании сельского туризма будет использоваться тот же язык на платформе .Core. новые программисты возьмут на себя обязанность разработки проекта под поручительством старших программистов банка. Будут активно использовать для веб разработки и другие языки: JavaScript, Razor, Html 5, Css.</w:t>
      </w:r>
    </w:p>
    <w:p w14:paraId="4A629282" w14:textId="77777777" w:rsidR="009602E9" w:rsidRP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noProof/>
          <w:sz w:val="28"/>
          <w:szCs w:val="28"/>
          <w:lang w:eastAsia="ru-RU"/>
        </w:rPr>
        <w:lastRenderedPageBreak/>
        <w:drawing>
          <wp:inline distT="0" distB="0" distL="0" distR="0" wp14:anchorId="3C3BF383" wp14:editId="62F9AB6D">
            <wp:extent cx="4874148" cy="2742565"/>
            <wp:effectExtent l="0" t="0" r="317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3371" cy="2843410"/>
                    </a:xfrm>
                    <a:prstGeom prst="rect">
                      <a:avLst/>
                    </a:prstGeom>
                    <a:noFill/>
                    <a:ln>
                      <a:noFill/>
                    </a:ln>
                  </pic:spPr>
                </pic:pic>
              </a:graphicData>
            </a:graphic>
          </wp:inline>
        </w:drawing>
      </w:r>
    </w:p>
    <w:p w14:paraId="429B4F55" w14:textId="77777777" w:rsidR="009602E9" w:rsidRP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sz w:val="28"/>
          <w:szCs w:val="28"/>
        </w:rPr>
        <w:t>Рисунок 1.5 Эмблема C#</w:t>
      </w:r>
    </w:p>
    <w:p w14:paraId="4C692F92" w14:textId="77777777" w:rsidR="009602E9" w:rsidRPr="009602E9" w:rsidRDefault="009602E9" w:rsidP="009602E9">
      <w:pPr>
        <w:spacing w:line="360" w:lineRule="auto"/>
        <w:ind w:firstLine="851"/>
        <w:jc w:val="both"/>
      </w:pPr>
    </w:p>
    <w:sectPr w:rsidR="009602E9" w:rsidRPr="009602E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027BE"/>
    <w:multiLevelType w:val="hybridMultilevel"/>
    <w:tmpl w:val="70AA90C6"/>
    <w:lvl w:ilvl="0" w:tplc="E09A0FE6">
      <w:start w:val="3"/>
      <w:numFmt w:val="decimal"/>
      <w:lvlText w:val="%1."/>
      <w:lvlJc w:val="left"/>
      <w:pPr>
        <w:ind w:left="1080" w:hanging="360"/>
      </w:pPr>
      <w:rPr>
        <w:rFonts w:hint="default"/>
        <w:color w:val="00000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179"/>
    <w:rsid w:val="0001773C"/>
    <w:rsid w:val="00024F21"/>
    <w:rsid w:val="000B170B"/>
    <w:rsid w:val="000C73F8"/>
    <w:rsid w:val="00141D7E"/>
    <w:rsid w:val="001965A9"/>
    <w:rsid w:val="00236629"/>
    <w:rsid w:val="002D1A57"/>
    <w:rsid w:val="002F1A4F"/>
    <w:rsid w:val="0036678B"/>
    <w:rsid w:val="003C7DBF"/>
    <w:rsid w:val="003F0E52"/>
    <w:rsid w:val="00494E17"/>
    <w:rsid w:val="00521179"/>
    <w:rsid w:val="005A635C"/>
    <w:rsid w:val="006E0BD0"/>
    <w:rsid w:val="0071426B"/>
    <w:rsid w:val="00770B17"/>
    <w:rsid w:val="00774B1A"/>
    <w:rsid w:val="007D3B58"/>
    <w:rsid w:val="00832857"/>
    <w:rsid w:val="0087497C"/>
    <w:rsid w:val="008B1AB7"/>
    <w:rsid w:val="009602E9"/>
    <w:rsid w:val="00966311"/>
    <w:rsid w:val="00A318C4"/>
    <w:rsid w:val="00A73385"/>
    <w:rsid w:val="00AF4F16"/>
    <w:rsid w:val="00B84406"/>
    <w:rsid w:val="00BB0309"/>
    <w:rsid w:val="00D760C4"/>
    <w:rsid w:val="00D92D5C"/>
    <w:rsid w:val="00DA3B95"/>
    <w:rsid w:val="00DB47C6"/>
    <w:rsid w:val="00E70E66"/>
    <w:rsid w:val="00F06A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88A15"/>
  <w15:chartTrackingRefBased/>
  <w15:docId w15:val="{EF316AE5-86E1-4226-8563-163CC6F88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844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DA3B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84406"/>
    <w:rPr>
      <w:rFonts w:asciiTheme="majorHAnsi" w:eastAsiaTheme="majorEastAsia" w:hAnsiTheme="majorHAnsi" w:cstheme="majorBidi"/>
      <w:color w:val="2F5496" w:themeColor="accent1" w:themeShade="BF"/>
      <w:sz w:val="32"/>
      <w:szCs w:val="32"/>
    </w:rPr>
  </w:style>
  <w:style w:type="paragraph" w:styleId="a3">
    <w:name w:val="Title"/>
    <w:basedOn w:val="a"/>
    <w:next w:val="a"/>
    <w:link w:val="a4"/>
    <w:uiPriority w:val="10"/>
    <w:qFormat/>
    <w:rsid w:val="00D92D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D92D5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rsid w:val="00D92D5C"/>
    <w:pPr>
      <w:numPr>
        <w:ilvl w:val="1"/>
      </w:numPr>
    </w:pPr>
    <w:rPr>
      <w:rFonts w:ascii="Times New Roman" w:eastAsiaTheme="minorEastAsia" w:hAnsi="Times New Roman"/>
      <w:spacing w:val="15"/>
      <w:sz w:val="28"/>
    </w:rPr>
  </w:style>
  <w:style w:type="character" w:customStyle="1" w:styleId="a6">
    <w:name w:val="Подзаголовок Знак"/>
    <w:basedOn w:val="a0"/>
    <w:link w:val="a5"/>
    <w:uiPriority w:val="11"/>
    <w:rsid w:val="00D92D5C"/>
    <w:rPr>
      <w:rFonts w:ascii="Times New Roman" w:eastAsiaTheme="minorEastAsia" w:hAnsi="Times New Roman"/>
      <w:spacing w:val="15"/>
      <w:sz w:val="28"/>
    </w:rPr>
  </w:style>
  <w:style w:type="paragraph" w:styleId="a7">
    <w:name w:val="List Paragraph"/>
    <w:aliases w:val="Мой список,Абзац списка1,Надпись к иллюстрации,Список источников"/>
    <w:basedOn w:val="a"/>
    <w:link w:val="a8"/>
    <w:qFormat/>
    <w:rsid w:val="00DA3B95"/>
    <w:pPr>
      <w:spacing w:after="0" w:line="360" w:lineRule="auto"/>
      <w:ind w:left="720" w:firstLine="720"/>
      <w:contextualSpacing/>
      <w:jc w:val="both"/>
    </w:pPr>
    <w:rPr>
      <w:rFonts w:ascii="Times New Roman" w:hAnsi="Times New Roman"/>
      <w:sz w:val="28"/>
      <w:lang w:val="en-US"/>
    </w:rPr>
  </w:style>
  <w:style w:type="character" w:customStyle="1" w:styleId="a8">
    <w:name w:val="Абзац списка Знак"/>
    <w:aliases w:val="Мой список Знак,Абзац списка1 Знак,Надпись к иллюстрации Знак,Список источников Знак"/>
    <w:link w:val="a7"/>
    <w:rsid w:val="00DA3B95"/>
    <w:rPr>
      <w:rFonts w:ascii="Times New Roman" w:hAnsi="Times New Roman"/>
      <w:sz w:val="28"/>
      <w:lang w:val="en-US"/>
    </w:rPr>
  </w:style>
  <w:style w:type="character" w:customStyle="1" w:styleId="20">
    <w:name w:val="Заголовок 2 Знак"/>
    <w:basedOn w:val="a0"/>
    <w:link w:val="2"/>
    <w:uiPriority w:val="9"/>
    <w:rsid w:val="00DA3B9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474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1531</TotalTime>
  <Pages>1</Pages>
  <Words>1694</Words>
  <Characters>9660</Characters>
  <Application>Microsoft Office Word</Application>
  <DocSecurity>0</DocSecurity>
  <Lines>80</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Fruit</dc:creator>
  <cp:keywords/>
  <dc:description/>
  <cp:lastModifiedBy>Fruit</cp:lastModifiedBy>
  <cp:revision>16</cp:revision>
  <dcterms:created xsi:type="dcterms:W3CDTF">2020-01-14T13:13:00Z</dcterms:created>
  <dcterms:modified xsi:type="dcterms:W3CDTF">2020-01-31T19:07:00Z</dcterms:modified>
</cp:coreProperties>
</file>