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B8A23" w14:textId="77777777" w:rsidR="00723761" w:rsidRPr="000A5DC3" w:rsidRDefault="00723761" w:rsidP="00723761">
      <w:pPr>
        <w:pStyle w:val="2"/>
        <w:rPr>
          <w:lang w:val="ru-RU"/>
        </w:rPr>
      </w:pPr>
      <w:bookmarkStart w:id="0" w:name="_Toc31136926"/>
      <w:r w:rsidRPr="000A5DC3">
        <w:rPr>
          <w:lang w:val="ru-RU"/>
        </w:rPr>
        <w:t>1.2 Направление сельский туризм</w:t>
      </w:r>
      <w:bookmarkEnd w:id="0"/>
    </w:p>
    <w:p w14:paraId="599F0EDF" w14:textId="77777777" w:rsidR="00723761" w:rsidRPr="00353B5C" w:rsidRDefault="00723761" w:rsidP="00723761">
      <w:pPr>
        <w:rPr>
          <w:lang w:val="ru-RU"/>
        </w:rPr>
      </w:pPr>
    </w:p>
    <w:p w14:paraId="460A56A8" w14:textId="77777777" w:rsidR="00723761" w:rsidRPr="00353B5C" w:rsidRDefault="00723761" w:rsidP="00723761">
      <w:pPr>
        <w:ind w:firstLine="709"/>
        <w:rPr>
          <w:rFonts w:cs="Times New Roman"/>
          <w:szCs w:val="28"/>
          <w:lang w:val="ru-RU"/>
        </w:rPr>
      </w:pPr>
      <w:bookmarkStart w:id="1" w:name="_Hlk31297991"/>
      <w:r w:rsidRPr="00353B5C">
        <w:rPr>
          <w:rFonts w:cs="Times New Roman"/>
          <w:szCs w:val="28"/>
          <w:lang w:val="ru-RU"/>
        </w:rPr>
        <w:t xml:space="preserve">Туризм является одним из наиболее активно развивающихся направлений предпринимательской деятельности в мире и в Российской Федерации. Занимая собственную нишу в общей массе предложений сферы услуг, туризм тесно взаимосвязан с другими видами предпринимательской деятельности и имеет с ними много общего по принципам и методам организации и управления. Высокий уровень популярности туризма превращает его в серьезный фактор поддержания социальной стабильности и формирования межнационального диалога. Туризм в России выполняет экономические, просветительские, образовательные, духовные, социальные и гуманитарные функции, способствует культурному становлению нации, наполнению бюджета, созданию новых рабочих мест. </w:t>
      </w:r>
    </w:p>
    <w:p w14:paraId="15AB361D"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Для того чтобы привлечь туристов в регион, необходима новая модель развития, которая позволит обеспечить рабочими местами местное население, а также будет способствовать реализации местной продукции. </w:t>
      </w:r>
    </w:p>
    <w:p w14:paraId="6447AA29" w14:textId="77777777" w:rsidR="00723761" w:rsidRPr="00353B5C" w:rsidRDefault="00723761" w:rsidP="00723761">
      <w:pPr>
        <w:ind w:firstLine="709"/>
        <w:rPr>
          <w:rFonts w:cs="Times New Roman"/>
          <w:szCs w:val="28"/>
          <w:lang w:val="ru-RU"/>
        </w:rPr>
      </w:pPr>
      <w:r w:rsidRPr="00353B5C">
        <w:rPr>
          <w:rFonts w:cs="Times New Roman"/>
          <w:szCs w:val="28"/>
          <w:lang w:val="ru-RU"/>
        </w:rPr>
        <w:t>Такой моделью может стать развитие сельского туризма – отрасли, где наиболее ярко проявляется мультипликативный эффект: создание дополнительных рабочих мест в других сферах экономики – сельском хозяйстве, транспорте, строительстве, культуры, гостиничном бизнесе, банковской сфере, повышение инвестиционной привлекательности региона.</w:t>
      </w:r>
    </w:p>
    <w:p w14:paraId="2C57C681" w14:textId="77777777" w:rsidR="00723761" w:rsidRPr="00353B5C" w:rsidRDefault="00723761" w:rsidP="00723761">
      <w:pPr>
        <w:ind w:firstLine="709"/>
        <w:rPr>
          <w:rFonts w:cs="Times New Roman"/>
          <w:szCs w:val="28"/>
          <w:lang w:val="ru-RU"/>
        </w:rPr>
      </w:pPr>
      <w:r w:rsidRPr="00353B5C">
        <w:rPr>
          <w:rFonts w:cs="Times New Roman"/>
          <w:szCs w:val="28"/>
          <w:lang w:val="ru-RU"/>
        </w:rPr>
        <w:t>Согласно данным органов исполнительной власти субъектов, отвечающих за развитие внутреннего и въездного туризма, количество туристов, посетивших объекты сельского туризма за 2019 год, составляет около 9 млн человек.</w:t>
      </w:r>
    </w:p>
    <w:p w14:paraId="3E671403" w14:textId="77777777" w:rsidR="00723761" w:rsidRDefault="00723761" w:rsidP="00723761">
      <w:pPr>
        <w:ind w:firstLine="709"/>
        <w:rPr>
          <w:rFonts w:cs="Times New Roman"/>
          <w:szCs w:val="28"/>
          <w:lang w:val="ru-RU"/>
        </w:rPr>
      </w:pPr>
      <w:r w:rsidRPr="00353B5C">
        <w:rPr>
          <w:rFonts w:cs="Times New Roman"/>
          <w:szCs w:val="28"/>
          <w:lang w:val="ru-RU"/>
        </w:rPr>
        <w:t>Сельский туризм – это разновидность туризма, предполагающая временные выезды (путешествия) в сельскую местность с целью отдыха с предоставлением услуг гостеприимства, ориентированная на сохранение природного и культурного наследия и использование природных, культурно-</w:t>
      </w:r>
      <w:r w:rsidRPr="00353B5C">
        <w:rPr>
          <w:rFonts w:cs="Times New Roman"/>
          <w:szCs w:val="28"/>
          <w:lang w:val="ru-RU"/>
        </w:rPr>
        <w:lastRenderedPageBreak/>
        <w:t>исторических и других ресурсов, характерных для данной местности с учетом ее специфики.</w:t>
      </w:r>
    </w:p>
    <w:p w14:paraId="13778611"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Сельский туризм способствует ускоренному развитию сельских территорий, повышению уровня благосостояния сельского населения, диверсифицирует сельскохозяйственное производство и обеспечивает решение ряда других задач. Особое значение в условиях экономического кризиса приобретает развитие предпринимательства в сфере сельского зеленого туризма, поскольку является одним из направлений снижения безработицы на селе и источником дополнительных доходов сельских жителей. </w:t>
      </w:r>
    </w:p>
    <w:p w14:paraId="6B5EFEE2" w14:textId="1AF30633" w:rsidR="00723761" w:rsidRPr="00353B5C" w:rsidRDefault="00723761" w:rsidP="00723761">
      <w:pPr>
        <w:ind w:firstLine="709"/>
        <w:rPr>
          <w:rFonts w:cs="Times New Roman"/>
          <w:szCs w:val="28"/>
          <w:lang w:val="ru-RU"/>
        </w:rPr>
      </w:pPr>
      <w:r w:rsidRPr="00353B5C">
        <w:rPr>
          <w:rFonts w:cs="Times New Roman"/>
          <w:szCs w:val="28"/>
          <w:lang w:val="ru-RU"/>
        </w:rPr>
        <w:t xml:space="preserve">Сельский туризм сегодня – это особый сектор туристской отрасли, опирающийся на использование природных, культурно-исторических и иных ресурсов сельской местности, ее типичных и уникальных характеристик, а также их сочетаний для создания комплексного </w:t>
      </w:r>
      <w:proofErr w:type="spellStart"/>
      <w:r w:rsidRPr="00353B5C">
        <w:rPr>
          <w:rFonts w:cs="Times New Roman"/>
          <w:szCs w:val="28"/>
          <w:lang w:val="ru-RU"/>
        </w:rPr>
        <w:t>агротуристского</w:t>
      </w:r>
      <w:proofErr w:type="spellEnd"/>
      <w:r w:rsidRPr="00353B5C">
        <w:rPr>
          <w:rFonts w:cs="Times New Roman"/>
          <w:szCs w:val="28"/>
          <w:lang w:val="ru-RU"/>
        </w:rPr>
        <w:t xml:space="preserve"> продукта. Его относят к современным </w:t>
      </w:r>
      <w:r w:rsidR="005320DE" w:rsidRPr="00353B5C">
        <w:rPr>
          <w:rFonts w:cs="Times New Roman"/>
          <w:szCs w:val="28"/>
          <w:lang w:val="ru-RU"/>
        </w:rPr>
        <w:t>экспансивным</w:t>
      </w:r>
      <w:r w:rsidRPr="00353B5C">
        <w:rPr>
          <w:rFonts w:cs="Times New Roman"/>
          <w:szCs w:val="28"/>
          <w:lang w:val="ru-RU"/>
        </w:rPr>
        <w:t xml:space="preserve"> видам туризма, популярным во многих странах мира. </w:t>
      </w:r>
    </w:p>
    <w:p w14:paraId="36651399"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Согласно зарубежному ученому </w:t>
      </w:r>
      <w:r>
        <w:rPr>
          <w:rFonts w:cs="Times New Roman"/>
          <w:szCs w:val="28"/>
        </w:rPr>
        <w:t>J</w:t>
      </w:r>
      <w:r w:rsidRPr="00353B5C">
        <w:rPr>
          <w:rFonts w:cs="Times New Roman"/>
          <w:szCs w:val="28"/>
          <w:lang w:val="ru-RU"/>
        </w:rPr>
        <w:t>.</w:t>
      </w:r>
      <w:r>
        <w:rPr>
          <w:rFonts w:cs="Times New Roman"/>
          <w:szCs w:val="28"/>
        </w:rPr>
        <w:t>W</w:t>
      </w:r>
      <w:r w:rsidRPr="00353B5C">
        <w:rPr>
          <w:rFonts w:cs="Times New Roman"/>
          <w:szCs w:val="28"/>
          <w:lang w:val="ru-RU"/>
        </w:rPr>
        <w:t>.</w:t>
      </w:r>
      <w:proofErr w:type="spellStart"/>
      <w:r>
        <w:rPr>
          <w:rFonts w:cs="Times New Roman"/>
          <w:szCs w:val="28"/>
        </w:rPr>
        <w:t>Kloeze</w:t>
      </w:r>
      <w:proofErr w:type="spellEnd"/>
      <w:r w:rsidRPr="00353B5C">
        <w:rPr>
          <w:rFonts w:cs="Times New Roman"/>
          <w:szCs w:val="28"/>
          <w:lang w:val="ru-RU"/>
        </w:rPr>
        <w:t xml:space="preserve"> сельский туризм – есть вид туристской деятельности, развивающейся в сельской среде. Данное определение требует пояснений, поскольку носит общий характер и не предполагает узкого трактовки термина. </w:t>
      </w:r>
    </w:p>
    <w:p w14:paraId="5EAD92D9"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Другое определение предложено </w:t>
      </w:r>
      <w:r>
        <w:rPr>
          <w:rFonts w:cs="Times New Roman"/>
          <w:szCs w:val="28"/>
        </w:rPr>
        <w:t>P</w:t>
      </w:r>
      <w:r w:rsidRPr="00353B5C">
        <w:rPr>
          <w:rFonts w:cs="Times New Roman"/>
          <w:szCs w:val="28"/>
          <w:lang w:val="ru-RU"/>
        </w:rPr>
        <w:t xml:space="preserve">. </w:t>
      </w:r>
      <w:proofErr w:type="spellStart"/>
      <w:r>
        <w:rPr>
          <w:rFonts w:cs="Times New Roman"/>
          <w:szCs w:val="28"/>
        </w:rPr>
        <w:t>Nistureanu</w:t>
      </w:r>
      <w:proofErr w:type="spellEnd"/>
      <w:r w:rsidRPr="00353B5C">
        <w:rPr>
          <w:rFonts w:cs="Times New Roman"/>
          <w:szCs w:val="28"/>
          <w:lang w:val="ru-RU"/>
        </w:rPr>
        <w:t xml:space="preserve">: «Сельский туризм – это понятие, которое включает в себя туристскую деятельность, организованную и управляемую местным населением, основанную на тесной связи с окружающей средой – естественной и антропогенной». В этом определении уже наблюдается специфика выделения в сельском туризме наблюдательной функции (созерцание природы) и активной деятельности (участие в жизни сельчан, обучение навыкам и т.д.). </w:t>
      </w:r>
    </w:p>
    <w:p w14:paraId="43E76680"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Наиболее полной, с нашей точки зрения, является трактовка сельского туризма </w:t>
      </w:r>
      <w:r>
        <w:rPr>
          <w:rFonts w:cs="Times New Roman"/>
          <w:szCs w:val="28"/>
        </w:rPr>
        <w:t>D</w:t>
      </w:r>
      <w:r w:rsidRPr="00353B5C">
        <w:rPr>
          <w:rFonts w:cs="Times New Roman"/>
          <w:szCs w:val="28"/>
          <w:lang w:val="ru-RU"/>
        </w:rPr>
        <w:t>.</w:t>
      </w:r>
      <w:proofErr w:type="spellStart"/>
      <w:r>
        <w:rPr>
          <w:rFonts w:cs="Times New Roman"/>
          <w:szCs w:val="28"/>
        </w:rPr>
        <w:t>Matei</w:t>
      </w:r>
      <w:proofErr w:type="spellEnd"/>
      <w:r w:rsidRPr="00353B5C">
        <w:rPr>
          <w:rFonts w:cs="Times New Roman"/>
          <w:szCs w:val="28"/>
          <w:lang w:val="ru-RU"/>
        </w:rPr>
        <w:t xml:space="preserve">: «Сельский туризм представляет собой набор действий и услуг, которые предлагаются местными фермерами и крестьянами для </w:t>
      </w:r>
      <w:r w:rsidRPr="00353B5C">
        <w:rPr>
          <w:rFonts w:cs="Times New Roman"/>
          <w:szCs w:val="28"/>
          <w:lang w:val="ru-RU"/>
        </w:rPr>
        <w:lastRenderedPageBreak/>
        <w:t xml:space="preserve">привлечения туристов в их местность, а также с целью получения дополнительной прибыли от данного вида деятельности. Сельский туризм дает возможность каждому туристу не только отдохнуть на лоне природы, но и проникнуться традициями и обычаями местного населения». </w:t>
      </w:r>
    </w:p>
    <w:p w14:paraId="1F5403E9"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Обратимся к первым примерам сельского туризма. Он туризма возник впервые в Америке, когда в стране шла реализация проектов «Нового курса» Ф.Д. Рузвельта. В этот период шло строительство автомобильных дорог, электростанций и иных объектов. Создание единой транспортной инфраструктуры стимулировало путешествия по стране и связало общими интересами жителей городской и сельской местности. </w:t>
      </w:r>
    </w:p>
    <w:p w14:paraId="7526B917"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Возникновение сельского туризма в Европе относится к началу семидесятых годов. В тот период времени встала проблема экологии в крупных городах и у людей появилась необходимость в общении с природой, в чистом воздухе, в природной тишине и натуральных продуктах питания. В ведущих европейских странах (Франция, Великобритания) с этого времени начали создаваться структуры, регулировавшие развитие туризма в целом и аграрного – в частности. </w:t>
      </w:r>
    </w:p>
    <w:p w14:paraId="69979114"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Например, в Италии имеется ряд национальных учреждений аграрного туризма, которые представляют собой – </w:t>
      </w:r>
      <w:r>
        <w:rPr>
          <w:rFonts w:cs="Times New Roman"/>
          <w:szCs w:val="28"/>
        </w:rPr>
        <w:t>Terra</w:t>
      </w:r>
      <w:r w:rsidRPr="00353B5C">
        <w:rPr>
          <w:rFonts w:cs="Times New Roman"/>
          <w:szCs w:val="28"/>
          <w:lang w:val="ru-RU"/>
        </w:rPr>
        <w:t xml:space="preserve"> </w:t>
      </w:r>
      <w:r>
        <w:rPr>
          <w:rFonts w:cs="Times New Roman"/>
          <w:szCs w:val="28"/>
        </w:rPr>
        <w:t>Nostra</w:t>
      </w:r>
      <w:r w:rsidRPr="00353B5C">
        <w:rPr>
          <w:rFonts w:cs="Times New Roman"/>
          <w:szCs w:val="28"/>
          <w:lang w:val="ru-RU"/>
        </w:rPr>
        <w:t xml:space="preserve">, </w:t>
      </w:r>
      <w:r>
        <w:rPr>
          <w:rFonts w:cs="Times New Roman"/>
          <w:szCs w:val="28"/>
        </w:rPr>
        <w:t>Turismo</w:t>
      </w:r>
      <w:r w:rsidRPr="00353B5C">
        <w:rPr>
          <w:rFonts w:cs="Times New Roman"/>
          <w:szCs w:val="28"/>
          <w:lang w:val="ru-RU"/>
        </w:rPr>
        <w:t xml:space="preserve"> </w:t>
      </w:r>
      <w:r>
        <w:rPr>
          <w:rFonts w:cs="Times New Roman"/>
          <w:szCs w:val="28"/>
        </w:rPr>
        <w:t>Verde</w:t>
      </w:r>
      <w:r w:rsidRPr="00353B5C">
        <w:rPr>
          <w:rFonts w:cs="Times New Roman"/>
          <w:szCs w:val="28"/>
          <w:lang w:val="ru-RU"/>
        </w:rPr>
        <w:t xml:space="preserve"> и </w:t>
      </w:r>
      <w:proofErr w:type="spellStart"/>
      <w:r>
        <w:rPr>
          <w:rFonts w:cs="Times New Roman"/>
          <w:szCs w:val="28"/>
        </w:rPr>
        <w:t>Agriturist</w:t>
      </w:r>
      <w:proofErr w:type="spellEnd"/>
      <w:r w:rsidRPr="00353B5C">
        <w:rPr>
          <w:rFonts w:cs="Times New Roman"/>
          <w:szCs w:val="28"/>
          <w:lang w:val="ru-RU"/>
        </w:rPr>
        <w:t xml:space="preserve">, и все без исключения поддерживают взаимоотношения с парламентом, министерствами, муниципальными управленческими органами власти [3]. Поскольку агротуризм на данный момент выделяется в самостоятельную отрасль туризма, необходимо более глубоко определиться с его спецификой, понятийным аппаратом и возможностями практической реализации. </w:t>
      </w:r>
    </w:p>
    <w:p w14:paraId="76A5917E" w14:textId="3E24EC04" w:rsidR="00723761" w:rsidRPr="00353B5C" w:rsidRDefault="00723761" w:rsidP="00723761">
      <w:pPr>
        <w:ind w:firstLine="709"/>
        <w:rPr>
          <w:rFonts w:cs="Times New Roman"/>
          <w:szCs w:val="28"/>
          <w:lang w:val="ru-RU"/>
        </w:rPr>
      </w:pPr>
      <w:r w:rsidRPr="00353B5C">
        <w:rPr>
          <w:rFonts w:cs="Times New Roman"/>
          <w:szCs w:val="28"/>
          <w:lang w:val="ru-RU"/>
        </w:rPr>
        <w:t xml:space="preserve">Сельский зеленый туризм может быть полезен как отдыхающим, так и сельским общинам, регионам и государству в целом, поскольку способствует развитию многих связанных с ним отраслей экономики. Его развитие будет способствовать сохранению сельского образа жизни как носителя </w:t>
      </w:r>
      <w:r w:rsidR="0092599C">
        <w:rPr>
          <w:rFonts w:cs="Times New Roman"/>
          <w:szCs w:val="28"/>
          <w:lang w:val="ru-RU"/>
        </w:rPr>
        <w:t>русской</w:t>
      </w:r>
      <w:r w:rsidRPr="00353B5C">
        <w:rPr>
          <w:rFonts w:cs="Times New Roman"/>
          <w:szCs w:val="28"/>
          <w:lang w:val="ru-RU"/>
        </w:rPr>
        <w:t xml:space="preserve"> идентичности, культуры и духовности, что создаст дополнительные </w:t>
      </w:r>
      <w:r w:rsidRPr="00353B5C">
        <w:rPr>
          <w:rFonts w:cs="Times New Roman"/>
          <w:szCs w:val="28"/>
          <w:lang w:val="ru-RU"/>
        </w:rPr>
        <w:lastRenderedPageBreak/>
        <w:t xml:space="preserve">возможности для популяризации </w:t>
      </w:r>
      <w:r w:rsidR="0092599C">
        <w:rPr>
          <w:rFonts w:cs="Times New Roman"/>
          <w:szCs w:val="28"/>
          <w:lang w:val="ru-RU"/>
        </w:rPr>
        <w:t>русской</w:t>
      </w:r>
      <w:r w:rsidRPr="00353B5C">
        <w:rPr>
          <w:rFonts w:cs="Times New Roman"/>
          <w:szCs w:val="28"/>
          <w:lang w:val="ru-RU"/>
        </w:rPr>
        <w:t xml:space="preserve"> культуры, распространения знаний и информации об исторических, природных, этнографических особенностях России, в свою очередь, это все требует и поддержки со стороны государства. </w:t>
      </w:r>
    </w:p>
    <w:p w14:paraId="48CB77D3"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Сельский туризм в России развивается под влиянием общемировых социально-экономических трендов, которые способствуют привлечению горожан к культуре и быту села. Приоритетность развития сельского зеленого туризма в России обусловлена насущной необходимостью безотлагательного решения социально-экономических проблем современного села. </w:t>
      </w:r>
    </w:p>
    <w:p w14:paraId="40C0A69B"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Сельский туризм на сегодняшний день является одной из наиболее активно развивающихся сфер туристской деятельности. Россия, владея уникальными природными ресурсами, самобытной культурой народа, обладает колоссальным нереализованным потенциалом для развития такого вида туризма. Большинство регионов страны продолжает ориентироваться на развитие сельского хозяйства. При этом, каждый из регионов специфичен в историко-этнографическом, хозяйственно-бытовом и экономическом смыслах. </w:t>
      </w:r>
    </w:p>
    <w:p w14:paraId="39C450B1"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В современных условиях государство признает туризм как одну из приоритетных отраслей экономики России. Создаются благоприятные условия для ее развития. Возрастает роль туризма в социально-экономическом развитии регионов. Формирование новых рабочих мест, развитие новых видов и отраслей туристского обслуживания, привлечение инвестиций в туристскую отрасль – все это находит свое место в инновационной деятельности регионов. </w:t>
      </w:r>
    </w:p>
    <w:p w14:paraId="3B585B9C"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В мире ежегодно путешествуют около 700 миллионов туристов, при этом по разным данным от 12 до 30 процентов из них предпочитают сельский туризм. Причем, эти цифры характеризуют лишь международную ситуацию, а количество внутренних сельских туристов в разных странах значительно выше. Сельский туризм соединяет широкий спектр различных видов туризма, основанных на использовании природных, исторических и других особенностей ресурсов сельской местности, и развивается быстрыми темпами. </w:t>
      </w:r>
    </w:p>
    <w:p w14:paraId="47BF4A2F" w14:textId="77777777" w:rsidR="00723761" w:rsidRPr="00353B5C" w:rsidRDefault="00723761" w:rsidP="00723761">
      <w:pPr>
        <w:ind w:firstLine="709"/>
        <w:rPr>
          <w:rFonts w:cs="Times New Roman"/>
          <w:szCs w:val="28"/>
          <w:lang w:val="ru-RU"/>
        </w:rPr>
      </w:pPr>
      <w:r w:rsidRPr="00353B5C">
        <w:rPr>
          <w:rFonts w:cs="Times New Roman"/>
          <w:szCs w:val="28"/>
          <w:lang w:val="ru-RU"/>
        </w:rPr>
        <w:lastRenderedPageBreak/>
        <w:t xml:space="preserve">В то время как вся Европа переживает </w:t>
      </w:r>
      <w:proofErr w:type="spellStart"/>
      <w:r w:rsidRPr="00353B5C">
        <w:rPr>
          <w:rFonts w:cs="Times New Roman"/>
          <w:szCs w:val="28"/>
          <w:lang w:val="ru-RU"/>
        </w:rPr>
        <w:t>агротуристский</w:t>
      </w:r>
      <w:proofErr w:type="spellEnd"/>
      <w:r w:rsidRPr="00353B5C">
        <w:rPr>
          <w:rFonts w:cs="Times New Roman"/>
          <w:szCs w:val="28"/>
          <w:lang w:val="ru-RU"/>
        </w:rPr>
        <w:t xml:space="preserve"> «бум», для России это явление новое. Однако многие регионы стремятся к развитию такого туристского направления. Создаются всевозможные организационные процессы по развитию сельского туризма в Алтайском, Краснодарском краях, республиках Карелия, Чувашия, Удмуртия, Бурятия, Московской, Ленинградской, Калининградской, Белгородской, Волгоградской, Ярославской, Астраханской и др. областях. </w:t>
      </w:r>
    </w:p>
    <w:p w14:paraId="108DD71A"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Мировой опыт показывает, что и в России развитие сельского туризма может быть эффективным как с социальной, так и с экономической точки зрения. В то же время следует иметь в виду, что максимального эффекта можно добиться, если сельский туризм будет развиваться не спонтанно, а в рамках Целевых программ федерального, межрегионального либо регионального значения. </w:t>
      </w:r>
    </w:p>
    <w:p w14:paraId="2C81B4BF" w14:textId="123B6627" w:rsidR="00723761" w:rsidRDefault="00723761" w:rsidP="00723761">
      <w:pPr>
        <w:ind w:firstLine="709"/>
        <w:rPr>
          <w:rFonts w:cs="Times New Roman"/>
          <w:szCs w:val="28"/>
          <w:lang w:val="ru-RU"/>
        </w:rPr>
      </w:pPr>
      <w:r w:rsidRPr="00353B5C">
        <w:rPr>
          <w:rFonts w:cs="Times New Roman"/>
          <w:szCs w:val="28"/>
          <w:lang w:val="ru-RU"/>
        </w:rPr>
        <w:t>В России вопросами развития сельского туризма занимается Министерство сельского хозяйства Российской Федерации. В 2012 году была утверждена Концепция устойчивого развития сельских территорий Российской Федерации на период до 2020 года, разработанн</w:t>
      </w:r>
      <w:bookmarkStart w:id="2" w:name="_GoBack"/>
      <w:bookmarkEnd w:id="2"/>
      <w:r w:rsidRPr="00353B5C">
        <w:rPr>
          <w:rFonts w:cs="Times New Roman"/>
          <w:szCs w:val="28"/>
          <w:lang w:val="ru-RU"/>
        </w:rPr>
        <w:t>ая Минсельхозом России.</w:t>
      </w:r>
      <w:bookmarkEnd w:id="1"/>
      <w:r w:rsidRPr="00353B5C">
        <w:rPr>
          <w:rFonts w:cs="Times New Roman"/>
          <w:szCs w:val="28"/>
          <w:lang w:val="ru-RU"/>
        </w:rPr>
        <w:t xml:space="preserve"> </w:t>
      </w:r>
    </w:p>
    <w:p w14:paraId="0BCAA69C" w14:textId="286773E7" w:rsidR="0092599C" w:rsidRPr="0092599C" w:rsidRDefault="0092599C" w:rsidP="00723761">
      <w:pPr>
        <w:ind w:firstLine="709"/>
        <w:rPr>
          <w:rFonts w:cs="Times New Roman"/>
          <w:b/>
          <w:bCs/>
          <w:szCs w:val="28"/>
          <w:lang w:val="ru-RU"/>
        </w:rPr>
      </w:pPr>
      <w:r w:rsidRPr="0092599C">
        <w:rPr>
          <w:rFonts w:cs="Times New Roman"/>
          <w:b/>
          <w:bCs/>
          <w:szCs w:val="28"/>
          <w:lang w:val="ru-RU"/>
        </w:rPr>
        <w:t>До этой части добавлено</w:t>
      </w:r>
    </w:p>
    <w:p w14:paraId="06FFD4FD"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По состоянию на июнь 2019 года сфера туризма у части субъектов остается в ведении министерств культуры (41%), у части субъектов переведена в министерства экономического развития (13%), у части субъектов находится в ведении иных министерств и ведомств, отвечающих, наряду с туризмом, за природные ресурсы, спорт, молодежную политику, потребительский рынок, инвестиционное развитие, промышленность и предпринимательство (30%). </w:t>
      </w:r>
    </w:p>
    <w:p w14:paraId="1F9A99F8"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Кроме того, 16% субъектов имеют самостоятельные министерства и агентства по туризму. Наличие регионального закона, программы, подпрограммы, стратегии либо концепции развития сельского туризма на </w:t>
      </w:r>
      <w:proofErr w:type="gramStart"/>
      <w:r w:rsidRPr="00353B5C">
        <w:rPr>
          <w:rFonts w:cs="Times New Roman"/>
          <w:szCs w:val="28"/>
          <w:lang w:val="ru-RU"/>
        </w:rPr>
        <w:t>региональном</w:t>
      </w:r>
      <w:proofErr w:type="gramEnd"/>
      <w:r w:rsidRPr="00353B5C">
        <w:rPr>
          <w:rFonts w:cs="Times New Roman"/>
          <w:szCs w:val="28"/>
          <w:lang w:val="ru-RU"/>
        </w:rPr>
        <w:t xml:space="preserve"> либо муниципальном уровнях: </w:t>
      </w:r>
    </w:p>
    <w:p w14:paraId="09119172" w14:textId="77777777" w:rsidR="00723761" w:rsidRPr="00353B5C" w:rsidRDefault="00723761" w:rsidP="00723761">
      <w:pPr>
        <w:ind w:firstLine="709"/>
        <w:rPr>
          <w:rFonts w:cs="Times New Roman"/>
          <w:szCs w:val="28"/>
          <w:lang w:val="ru-RU"/>
        </w:rPr>
      </w:pPr>
      <w:r w:rsidRPr="00353B5C">
        <w:rPr>
          <w:rFonts w:cs="Times New Roman"/>
          <w:szCs w:val="28"/>
          <w:lang w:val="ru-RU"/>
        </w:rPr>
        <w:lastRenderedPageBreak/>
        <w:t xml:space="preserve">– 25 субъектов осуществляют господдержку объектов сельского туризма; </w:t>
      </w:r>
    </w:p>
    <w:p w14:paraId="0205676F"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 в 13 субъектах РФ термин «сельский/аграрный туризм» введен в законодательство на региональном уровне; </w:t>
      </w:r>
    </w:p>
    <w:p w14:paraId="245DB676"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 7 субъектов имеют подраздел «сельский туризм» внутри муниципальных программ развития туризма; </w:t>
      </w:r>
    </w:p>
    <w:p w14:paraId="3A2D9BFF"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 самостоятельную концепцию развития сельского туризма имеют 6 субъектов РФ; </w:t>
      </w:r>
    </w:p>
    <w:p w14:paraId="02C648ED"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 еще в 12 субъектах сельский туризм определен как приоритетное направление в рамках существующих региональных стратегий развития внутреннего и въездного туризма; </w:t>
      </w:r>
    </w:p>
    <w:p w14:paraId="0BE863EC"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 в планах мероприятий и дорожных картах по развитию туризма, утвержденных администрациями субъектов, развитие сельского туризма имеют еще 4 субъекта РФ. </w:t>
      </w:r>
    </w:p>
    <w:p w14:paraId="6D4E1493" w14:textId="77777777" w:rsidR="00723761" w:rsidRPr="00353B5C" w:rsidRDefault="00723761" w:rsidP="00723761">
      <w:pPr>
        <w:ind w:firstLine="709"/>
        <w:rPr>
          <w:rFonts w:cs="Times New Roman"/>
          <w:szCs w:val="28"/>
          <w:lang w:val="ru-RU"/>
        </w:rPr>
      </w:pPr>
      <w:r w:rsidRPr="00353B5C">
        <w:rPr>
          <w:rFonts w:cs="Times New Roman"/>
          <w:szCs w:val="28"/>
          <w:lang w:val="ru-RU"/>
        </w:rPr>
        <w:t>В 30 субъектах Российской Федерации понятия «сельский туризм» и/или «аграрный туризм» фигурируют в законах, госпрограммах, концепциях и стратегиях на региональном и муниципальном уровнях.</w:t>
      </w:r>
    </w:p>
    <w:p w14:paraId="677832F1"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По состоянию на 2019 год в стране функционируют около 4500 сельских объектов размещения туристов, из них 3500 сельских гостевых домов и около 1000 </w:t>
      </w:r>
      <w:proofErr w:type="spellStart"/>
      <w:r w:rsidRPr="00353B5C">
        <w:rPr>
          <w:rFonts w:cs="Times New Roman"/>
          <w:szCs w:val="28"/>
          <w:lang w:val="ru-RU"/>
        </w:rPr>
        <w:t>агротуристических</w:t>
      </w:r>
      <w:proofErr w:type="spellEnd"/>
      <w:r w:rsidRPr="00353B5C">
        <w:rPr>
          <w:rFonts w:cs="Times New Roman"/>
          <w:szCs w:val="28"/>
          <w:lang w:val="ru-RU"/>
        </w:rPr>
        <w:t xml:space="preserve"> ферм.</w:t>
      </w:r>
    </w:p>
    <w:p w14:paraId="094739AC"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 Таким образом, количество объектов размещения агротуризма составляет только 22% от общего предложения размещения в сфере сельского туризма. Согласно экспертному мнению, процентное соотношение зарегистрированных средств размещения к теневым составляет более чем 1 к 3 (среднее значение по стране). </w:t>
      </w:r>
    </w:p>
    <w:p w14:paraId="0C7C211A"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Так, по предварительной оценке экспертов, предполагается, что реальное количество функционирующих гостевых домов в стране – около 20 000. При средней загрузке гостевого дома в 20-22% по году, среднем чеке за размещение и питание в 2000 рублей/сутки, средней продолжительности пребывания 2-3 суток, суммарный годовой доход зарегистрированных </w:t>
      </w:r>
      <w:r w:rsidRPr="00353B5C">
        <w:rPr>
          <w:rFonts w:cs="Times New Roman"/>
          <w:szCs w:val="28"/>
          <w:lang w:val="ru-RU"/>
        </w:rPr>
        <w:lastRenderedPageBreak/>
        <w:t xml:space="preserve">сельских гостевых домов в стране достигает примерно 2 млрд рублей. Общий доход рынка гостевых домов в России, по оценкам экспертов, составляет около 8 млрд рублей в год. </w:t>
      </w:r>
    </w:p>
    <w:p w14:paraId="110E9CF8"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Иных объектов сельского туризма (ремесленных домов, мастерских промыслов и ремесел, сельских «музеев традиционного быта», сельских маршрутов, объектов показа, интерактивных программ и т.д.) – около 10 000. Количество проводимых сельских событийных мероприятий в стране – более 7000. </w:t>
      </w:r>
    </w:p>
    <w:p w14:paraId="78A8843F" w14:textId="77777777" w:rsidR="00723761" w:rsidRPr="00353B5C" w:rsidRDefault="00723761" w:rsidP="00723761">
      <w:pPr>
        <w:ind w:firstLine="709"/>
        <w:rPr>
          <w:rFonts w:cs="Times New Roman"/>
          <w:szCs w:val="28"/>
          <w:lang w:val="ru-RU"/>
        </w:rPr>
      </w:pPr>
      <w:r w:rsidRPr="00353B5C">
        <w:rPr>
          <w:rFonts w:cs="Times New Roman"/>
          <w:szCs w:val="28"/>
          <w:lang w:val="ru-RU"/>
        </w:rPr>
        <w:t>Исходя из приведенной статистики, сельский туризм составляет лишь около 6% от общего предложения сельского туризма в стране. Это следует принять во внимание при разработке определений сельского и – отдельно – аграрного туризма.</w:t>
      </w:r>
    </w:p>
    <w:p w14:paraId="73E660E4"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Каждый пятый турист внутреннего туризма путешествует по селам и деревням страны, посещает крупные туристические бренды регионов (объекты, события), расположенные вне городов, в том числе объекты и маршруты сельского туризма. </w:t>
      </w:r>
    </w:p>
    <w:p w14:paraId="681FFC58"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 Откуда едут туристы на сельские объекты регионов (в процентном соотношении): – из регионального центра – 39% – из ближайших городов региона – 20% – из других регионов – 14% – из Москвы и Санкт-Петербурга – 20% – иностранные туристы – 7%.</w:t>
      </w:r>
    </w:p>
    <w:p w14:paraId="2E209D01" w14:textId="77777777" w:rsidR="00723761" w:rsidRDefault="00723761" w:rsidP="00723761">
      <w:pPr>
        <w:ind w:firstLine="709"/>
        <w:rPr>
          <w:rFonts w:cs="Times New Roman"/>
          <w:szCs w:val="28"/>
        </w:rPr>
      </w:pPr>
      <w:r>
        <w:rPr>
          <w:rFonts w:cs="Times New Roman"/>
          <w:noProof/>
          <w:szCs w:val="28"/>
          <w:lang w:val="ru-RU"/>
        </w:rPr>
        <w:drawing>
          <wp:inline distT="0" distB="0" distL="0" distR="0" wp14:anchorId="2426463F" wp14:editId="6B619B20">
            <wp:extent cx="5257800" cy="3086100"/>
            <wp:effectExtent l="0" t="0" r="0" b="0"/>
            <wp:docPr id="2" name="Диаграмма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433EB75" w14:textId="77777777" w:rsidR="00723761" w:rsidRPr="00353B5C" w:rsidRDefault="00723761" w:rsidP="00723761">
      <w:pPr>
        <w:ind w:firstLine="709"/>
        <w:rPr>
          <w:rFonts w:cs="Times New Roman"/>
          <w:szCs w:val="28"/>
          <w:lang w:val="ru-RU"/>
        </w:rPr>
      </w:pPr>
      <w:r w:rsidRPr="00353B5C">
        <w:rPr>
          <w:rFonts w:cs="Times New Roman"/>
          <w:szCs w:val="28"/>
          <w:lang w:val="ru-RU"/>
        </w:rPr>
        <w:lastRenderedPageBreak/>
        <w:t>Рисунок 1.</w:t>
      </w:r>
      <w:r>
        <w:rPr>
          <w:rFonts w:cs="Times New Roman"/>
          <w:szCs w:val="28"/>
          <w:lang w:val="ru-RU"/>
        </w:rPr>
        <w:t>6</w:t>
      </w:r>
      <w:r w:rsidRPr="00353B5C">
        <w:rPr>
          <w:rFonts w:cs="Times New Roman"/>
          <w:szCs w:val="28"/>
          <w:lang w:val="ru-RU"/>
        </w:rPr>
        <w:t xml:space="preserve"> География туристов, посещающих объекты сельского туризма</w:t>
      </w:r>
    </w:p>
    <w:p w14:paraId="46DCB4E8"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Средняя продолжительность посещения – 2-3 дня. Соответственно, по предварительной оценке, усредненный доход местных жителей, занятых в сфере сельского туризма в России, составляет </w:t>
      </w:r>
      <w:proofErr w:type="gramStart"/>
      <w:r w:rsidRPr="00353B5C">
        <w:rPr>
          <w:rFonts w:cs="Times New Roman"/>
          <w:szCs w:val="28"/>
          <w:lang w:val="ru-RU"/>
        </w:rPr>
        <w:t>около :</w:t>
      </w:r>
      <w:proofErr w:type="gramEnd"/>
      <w:r w:rsidRPr="00353B5C">
        <w:rPr>
          <w:rFonts w:cs="Times New Roman"/>
          <w:szCs w:val="28"/>
          <w:lang w:val="ru-RU"/>
        </w:rPr>
        <w:t xml:space="preserve"> 30 млрд рублей в год. </w:t>
      </w:r>
    </w:p>
    <w:p w14:paraId="1C14F41C" w14:textId="77777777" w:rsidR="00723761" w:rsidRPr="00353B5C" w:rsidRDefault="00723761" w:rsidP="00723761">
      <w:pPr>
        <w:ind w:firstLine="709"/>
        <w:rPr>
          <w:rFonts w:cs="Times New Roman"/>
          <w:szCs w:val="28"/>
          <w:lang w:val="ru-RU"/>
        </w:rPr>
      </w:pPr>
      <w:r w:rsidRPr="00353B5C">
        <w:rPr>
          <w:rFonts w:cs="Times New Roman"/>
          <w:szCs w:val="28"/>
          <w:lang w:val="ru-RU"/>
        </w:rPr>
        <w:t>Существует ряд системных проблем, с которыми сталкиваются все участники сельского туризма. В первую очередь – это отсутствие государственной политики развития сельского туризма, четкой нормативно-правовой базы и единой информационной базы для производителей и потребителей туристского продукта в сфере аграрного туризма.</w:t>
      </w:r>
    </w:p>
    <w:p w14:paraId="6AE5A91D"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 На развитие сельского туризма также существенное влияние оказывают такие проблемы, как неразвитость инженерной и социальной инфраструктуры, высокий уровень безработицы в сельской местности.</w:t>
      </w:r>
    </w:p>
    <w:p w14:paraId="0795C0AA"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Рассмотрим факторы, влияющих на количество туристов (по убыванию частоты упоминания): </w:t>
      </w:r>
    </w:p>
    <w:p w14:paraId="170CE871"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1. Плохие дороги, трудная доступность, дорогой приезд, очень затратная логистика, высокие цены на услуги. </w:t>
      </w:r>
    </w:p>
    <w:p w14:paraId="653DF0BE"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2. Недостаток информации, рекламы, маркетинга, продвижения. </w:t>
      </w:r>
    </w:p>
    <w:p w14:paraId="1449A3FC"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3. Слабо развитая инфраструктура сельских поселений. </w:t>
      </w:r>
    </w:p>
    <w:p w14:paraId="6824B0CB"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4. Отсутствие подготовленных кадров. </w:t>
      </w:r>
    </w:p>
    <w:p w14:paraId="629F4911"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5. Недостаточное количество мест размещения. </w:t>
      </w:r>
    </w:p>
    <w:p w14:paraId="13C2EB8B"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6. Недостаточное внимание властей, слабая господдержка, нехватка финансирования. </w:t>
      </w:r>
    </w:p>
    <w:p w14:paraId="37D2E938" w14:textId="77777777" w:rsidR="00723761" w:rsidRPr="00353B5C" w:rsidRDefault="00723761" w:rsidP="00723761">
      <w:pPr>
        <w:ind w:firstLine="709"/>
        <w:rPr>
          <w:rFonts w:cs="Times New Roman"/>
          <w:szCs w:val="28"/>
          <w:lang w:val="ru-RU"/>
        </w:rPr>
      </w:pPr>
      <w:r w:rsidRPr="00353B5C">
        <w:rPr>
          <w:rFonts w:cs="Times New Roman"/>
          <w:szCs w:val="28"/>
          <w:lang w:val="ru-RU"/>
        </w:rPr>
        <w:t>7. Отсутствие комфортных условий и сервиса.</w:t>
      </w:r>
    </w:p>
    <w:p w14:paraId="3149EC40"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8. Большая доля теневого рынка. </w:t>
      </w:r>
    </w:p>
    <w:p w14:paraId="7BF92418"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9. Слабая кооперация. </w:t>
      </w:r>
    </w:p>
    <w:p w14:paraId="1FEAAC8C" w14:textId="77777777" w:rsidR="00723761" w:rsidRPr="00353B5C" w:rsidRDefault="00723761" w:rsidP="00723761">
      <w:pPr>
        <w:ind w:firstLine="0"/>
        <w:rPr>
          <w:rFonts w:cs="Times New Roman"/>
          <w:szCs w:val="28"/>
          <w:lang w:val="ru-RU"/>
        </w:rPr>
      </w:pPr>
      <w:r>
        <w:rPr>
          <w:rFonts w:cs="Times New Roman"/>
          <w:szCs w:val="28"/>
          <w:lang w:val="ru-RU"/>
        </w:rPr>
        <w:t xml:space="preserve">          </w:t>
      </w:r>
      <w:r w:rsidRPr="00353B5C">
        <w:rPr>
          <w:rFonts w:cs="Times New Roman"/>
          <w:szCs w:val="28"/>
          <w:lang w:val="ru-RU"/>
        </w:rPr>
        <w:t xml:space="preserve">10. Недостаточная работа властей с сельским населением. </w:t>
      </w:r>
    </w:p>
    <w:p w14:paraId="08EA4C35" w14:textId="77777777" w:rsidR="00723761" w:rsidRPr="00353B5C" w:rsidRDefault="00723761" w:rsidP="00723761">
      <w:pPr>
        <w:ind w:firstLine="709"/>
        <w:rPr>
          <w:rFonts w:cs="Times New Roman"/>
          <w:szCs w:val="28"/>
          <w:lang w:val="ru-RU"/>
        </w:rPr>
      </w:pPr>
      <w:r w:rsidRPr="00353B5C">
        <w:rPr>
          <w:rFonts w:cs="Times New Roman"/>
          <w:szCs w:val="28"/>
          <w:lang w:val="ru-RU"/>
        </w:rPr>
        <w:t>11. Наличие определенных страхов у сельского населения.</w:t>
      </w:r>
    </w:p>
    <w:p w14:paraId="1F7A3C76" w14:textId="77777777" w:rsidR="00723761" w:rsidRPr="00353B5C" w:rsidRDefault="00723761" w:rsidP="00723761">
      <w:pPr>
        <w:ind w:firstLine="709"/>
        <w:rPr>
          <w:rFonts w:cs="Times New Roman"/>
          <w:szCs w:val="28"/>
          <w:lang w:val="ru-RU"/>
        </w:rPr>
      </w:pPr>
      <w:r w:rsidRPr="00353B5C">
        <w:rPr>
          <w:rFonts w:cs="Times New Roman"/>
          <w:szCs w:val="28"/>
          <w:lang w:val="ru-RU"/>
        </w:rPr>
        <w:t>12. Отсутствие специализированных НКО по развитию села и сельского туризма.</w:t>
      </w:r>
    </w:p>
    <w:p w14:paraId="2F6E3EFA" w14:textId="77777777" w:rsidR="00723761" w:rsidRPr="00353B5C" w:rsidRDefault="00723761" w:rsidP="00723761">
      <w:pPr>
        <w:ind w:firstLine="709"/>
        <w:rPr>
          <w:rFonts w:cs="Times New Roman"/>
          <w:szCs w:val="28"/>
          <w:lang w:val="ru-RU"/>
        </w:rPr>
      </w:pPr>
      <w:r w:rsidRPr="00353B5C">
        <w:rPr>
          <w:rFonts w:cs="Times New Roman"/>
          <w:szCs w:val="28"/>
          <w:lang w:val="ru-RU"/>
        </w:rPr>
        <w:lastRenderedPageBreak/>
        <w:t>Подавляющее большинство экспертов и представителей органов власти субъектов Российской Федерации оценивают потенциал развития темы сельского туризма как очень высокий.</w:t>
      </w:r>
    </w:p>
    <w:p w14:paraId="3372DAEE" w14:textId="77777777" w:rsidR="00723761" w:rsidRPr="00353B5C" w:rsidRDefault="00723761" w:rsidP="00723761">
      <w:pPr>
        <w:shd w:val="clear" w:color="auto" w:fill="FFFFFF"/>
        <w:ind w:firstLine="709"/>
        <w:rPr>
          <w:rFonts w:eastAsia="Times New Roman" w:cs="Times New Roman"/>
          <w:szCs w:val="28"/>
          <w:lang w:val="ru-RU" w:eastAsia="ru-RU"/>
        </w:rPr>
      </w:pPr>
      <w:r w:rsidRPr="00353B5C">
        <w:rPr>
          <w:rFonts w:eastAsia="Times New Roman" w:cs="Times New Roman"/>
          <w:szCs w:val="28"/>
          <w:lang w:val="ru-RU" w:eastAsia="ru-RU"/>
        </w:rPr>
        <w:t>В 2020 году планируется в Федеральном законе "Об основах развития туристской деятельности в Российской Федерации" закрепить определение "сельский туризм (агротуризм)" как разновидность туризма, предполагающая временные выезды (путешествия) граждан РФ, иностранных граждан и лиц без гражданства к отечественному сельскохозяйственному товаропроизводителю, занимающимся сельским туризмом", – говорится в пояснительной записке.</w:t>
      </w:r>
    </w:p>
    <w:p w14:paraId="5845BBB2" w14:textId="77777777" w:rsidR="00723761" w:rsidRPr="00353B5C" w:rsidRDefault="00723761" w:rsidP="00723761">
      <w:pPr>
        <w:shd w:val="clear" w:color="auto" w:fill="FFFFFF"/>
        <w:ind w:firstLine="709"/>
        <w:rPr>
          <w:rFonts w:eastAsia="Times New Roman" w:cs="Times New Roman"/>
          <w:szCs w:val="28"/>
          <w:lang w:val="ru-RU" w:eastAsia="ru-RU"/>
        </w:rPr>
      </w:pPr>
      <w:r w:rsidRPr="00353B5C">
        <w:rPr>
          <w:rFonts w:eastAsia="Times New Roman" w:cs="Times New Roman"/>
          <w:szCs w:val="28"/>
          <w:lang w:val="ru-RU" w:eastAsia="ru-RU"/>
        </w:rPr>
        <w:t>Отмечено, что требования к организации сельского туризма сельскохозяйственными товаропроизводителями будет устанавливать федеральный орган исполнительной власти, осуществляющий функции по выработке государственной политики и нормативно-правовому регулированию в сфере развития туризма и туристской деятельности, совместно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агропромышленного комплекса.</w:t>
      </w:r>
    </w:p>
    <w:p w14:paraId="063E7056" w14:textId="77777777" w:rsidR="00723761" w:rsidRPr="00353B5C" w:rsidRDefault="00723761" w:rsidP="00723761">
      <w:pPr>
        <w:shd w:val="clear" w:color="auto" w:fill="FFFFFF"/>
        <w:ind w:firstLine="709"/>
        <w:rPr>
          <w:rFonts w:eastAsia="Times New Roman" w:cs="Times New Roman"/>
          <w:szCs w:val="28"/>
          <w:lang w:val="ru-RU" w:eastAsia="ru-RU"/>
        </w:rPr>
      </w:pPr>
      <w:r w:rsidRPr="00353B5C">
        <w:rPr>
          <w:rFonts w:eastAsia="Times New Roman" w:cs="Times New Roman"/>
          <w:szCs w:val="28"/>
          <w:lang w:val="ru-RU" w:eastAsia="ru-RU"/>
        </w:rPr>
        <w:t>В документе отмечается, что развитие сельского туризма будет способствовать диверсификации сельской экономики и повышению доходности сельхоз товаропроизводителей, что положительно скажется на занятости сельского населения и будет способствовать развитию экономики субъектов РФ.</w:t>
      </w:r>
    </w:p>
    <w:p w14:paraId="24685076" w14:textId="77777777" w:rsidR="00723761" w:rsidRPr="00353B5C" w:rsidRDefault="00723761" w:rsidP="00723761">
      <w:pPr>
        <w:shd w:val="clear" w:color="auto" w:fill="FFFFFF"/>
        <w:ind w:firstLine="709"/>
        <w:rPr>
          <w:rFonts w:eastAsia="Times New Roman" w:cs="Times New Roman"/>
          <w:szCs w:val="28"/>
          <w:lang w:val="ru-RU" w:eastAsia="ru-RU"/>
        </w:rPr>
      </w:pPr>
      <w:r w:rsidRPr="00353B5C">
        <w:rPr>
          <w:rFonts w:eastAsia="Times New Roman" w:cs="Times New Roman"/>
          <w:szCs w:val="28"/>
          <w:lang w:val="ru-RU" w:eastAsia="ru-RU"/>
        </w:rPr>
        <w:t>"Экономическая целесообразность развития внутреннего туризма на сельских территориях в Российской Федерации подтверждается зарубежным, в том числе европейским опытом. По данным Европейской федерации сельского туризма, в Европе сельский туризм по популярности занимает второе место", – подчеркивают авторы инициативы.</w:t>
      </w:r>
    </w:p>
    <w:p w14:paraId="50E381B4" w14:textId="77777777" w:rsidR="00723761" w:rsidRPr="00353B5C" w:rsidRDefault="00723761" w:rsidP="00723761">
      <w:pPr>
        <w:shd w:val="clear" w:color="auto" w:fill="FFFFFF"/>
        <w:ind w:firstLine="709"/>
        <w:rPr>
          <w:rFonts w:eastAsia="Times New Roman" w:cs="Times New Roman"/>
          <w:szCs w:val="28"/>
          <w:lang w:val="ru-RU" w:eastAsia="ru-RU"/>
        </w:rPr>
      </w:pPr>
      <w:r w:rsidRPr="00353B5C">
        <w:rPr>
          <w:rFonts w:cs="Times New Roman"/>
          <w:szCs w:val="28"/>
          <w:lang w:val="ru-RU"/>
        </w:rPr>
        <w:t>На сельских территориях в России субъекты выделяют следующее количество крупных региональных брендов:</w:t>
      </w:r>
    </w:p>
    <w:p w14:paraId="42F3B121" w14:textId="77777777" w:rsidR="00723761" w:rsidRPr="00353B5C" w:rsidRDefault="00723761" w:rsidP="00723761">
      <w:pPr>
        <w:shd w:val="clear" w:color="auto" w:fill="FFFFFF"/>
        <w:ind w:firstLine="709"/>
        <w:rPr>
          <w:rFonts w:cs="Times New Roman"/>
          <w:szCs w:val="28"/>
          <w:lang w:val="ru-RU"/>
        </w:rPr>
      </w:pPr>
      <w:r w:rsidRPr="00353B5C">
        <w:rPr>
          <w:rFonts w:cs="Times New Roman"/>
          <w:szCs w:val="28"/>
          <w:lang w:val="ru-RU"/>
        </w:rPr>
        <w:lastRenderedPageBreak/>
        <w:t xml:space="preserve">- 45 брендов объектов сельского туризма; </w:t>
      </w:r>
    </w:p>
    <w:p w14:paraId="19DF178E" w14:textId="77777777" w:rsidR="00723761" w:rsidRPr="00353B5C" w:rsidRDefault="00723761" w:rsidP="00723761">
      <w:pPr>
        <w:shd w:val="clear" w:color="auto" w:fill="FFFFFF"/>
        <w:ind w:firstLine="709"/>
        <w:rPr>
          <w:rFonts w:cs="Times New Roman"/>
          <w:szCs w:val="28"/>
          <w:lang w:val="ru-RU"/>
        </w:rPr>
      </w:pPr>
      <w:r w:rsidRPr="00353B5C">
        <w:rPr>
          <w:rFonts w:cs="Times New Roman"/>
          <w:szCs w:val="28"/>
          <w:lang w:val="ru-RU"/>
        </w:rPr>
        <w:t>- 205 брендов-понятий;</w:t>
      </w:r>
    </w:p>
    <w:p w14:paraId="1E9770E3" w14:textId="77777777" w:rsidR="00723761" w:rsidRPr="00353B5C" w:rsidRDefault="00723761" w:rsidP="00723761">
      <w:pPr>
        <w:shd w:val="clear" w:color="auto" w:fill="FFFFFF"/>
        <w:ind w:firstLine="709"/>
        <w:rPr>
          <w:rFonts w:eastAsia="Times New Roman" w:cs="Times New Roman"/>
          <w:szCs w:val="28"/>
          <w:lang w:val="ru-RU" w:eastAsia="ru-RU"/>
        </w:rPr>
      </w:pPr>
      <w:r w:rsidRPr="00353B5C">
        <w:rPr>
          <w:rFonts w:cs="Times New Roman"/>
          <w:szCs w:val="28"/>
          <w:lang w:val="ru-RU"/>
        </w:rPr>
        <w:t xml:space="preserve"> – 387 крупных событийных мероприятий.</w:t>
      </w:r>
    </w:p>
    <w:p w14:paraId="32D28730" w14:textId="77777777" w:rsidR="00723761" w:rsidRPr="00353B5C" w:rsidRDefault="00723761" w:rsidP="00723761">
      <w:pPr>
        <w:ind w:firstLine="709"/>
        <w:rPr>
          <w:rFonts w:cs="Times New Roman"/>
          <w:szCs w:val="28"/>
          <w:lang w:val="ru-RU"/>
        </w:rPr>
      </w:pPr>
      <w:r w:rsidRPr="00353B5C">
        <w:rPr>
          <w:rFonts w:cs="Times New Roman"/>
          <w:szCs w:val="28"/>
          <w:lang w:val="ru-RU"/>
        </w:rPr>
        <w:t>Каждый пятый турист внутреннего туризма путешествует по селам и деревням страны, посещает крупные туристические бренды регионов (объекты, события), расположенные вне городов, в том числе объекты и маршруты сельского туризма.</w:t>
      </w:r>
    </w:p>
    <w:p w14:paraId="5199044B"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Рассмотрим основные предложения для развития сельского туризма </w:t>
      </w:r>
    </w:p>
    <w:p w14:paraId="76469280" w14:textId="77777777" w:rsidR="00723761" w:rsidRPr="00353B5C" w:rsidRDefault="00723761" w:rsidP="00723761">
      <w:pPr>
        <w:ind w:firstLine="709"/>
        <w:rPr>
          <w:rFonts w:cs="Times New Roman"/>
          <w:szCs w:val="28"/>
          <w:lang w:val="ru-RU"/>
        </w:rPr>
      </w:pPr>
      <w:r w:rsidRPr="00353B5C">
        <w:rPr>
          <w:rFonts w:cs="Times New Roman"/>
          <w:szCs w:val="28"/>
          <w:lang w:val="ru-RU"/>
        </w:rPr>
        <w:t>1. Совершенствование российского законодательства в части регулирования деятельности в сфере сельского туризма:</w:t>
      </w:r>
    </w:p>
    <w:p w14:paraId="0C6F2FDD"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 Закрепить понятия «сельский туризм» и «агротуризм» в федеральном законе от 24.11.1996 №132-ФЗ «Об основах туристской деятельности в Российской Федерации». </w:t>
      </w:r>
    </w:p>
    <w:p w14:paraId="208BF266"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Внести изменения в федеральный закон от 06.10.2003 №131-ФЗ «Об общих принципах местного самоуправления в Российской Федерации» в части исключения из перечня вопросов местного значения вопроса по развитию туризма. </w:t>
      </w:r>
    </w:p>
    <w:p w14:paraId="33DF06FA"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Включить термины «сельский гостевой дом» и «сельская усадьба» в федеральное законодательство. </w:t>
      </w:r>
    </w:p>
    <w:p w14:paraId="0E1B6915"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Принять отдельный закон о сельском туризме, учитывающий специфику деятельности на селе. </w:t>
      </w:r>
    </w:p>
    <w:p w14:paraId="4C9B1050"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Ввести налоговые льготы для владельцев объектов сельского туризма. </w:t>
      </w:r>
    </w:p>
    <w:p w14:paraId="73CDA40D"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Узаконить право фермеров заниматься созданием туристических услуг на селе (несельскохозяйственной деятельностью). </w:t>
      </w:r>
    </w:p>
    <w:p w14:paraId="331B8281"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 Господдержка</w:t>
      </w:r>
      <w:r>
        <w:rPr>
          <w:rFonts w:cs="Times New Roman"/>
          <w:szCs w:val="28"/>
          <w:lang w:val="ru-RU"/>
        </w:rPr>
        <w:t>.</w:t>
      </w:r>
      <w:r w:rsidRPr="00353B5C">
        <w:rPr>
          <w:rFonts w:cs="Times New Roman"/>
          <w:szCs w:val="28"/>
          <w:lang w:val="ru-RU"/>
        </w:rPr>
        <w:t xml:space="preserve"> </w:t>
      </w:r>
    </w:p>
    <w:p w14:paraId="416A6B66"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Включить сельский туризм в направления господдержки, разработать подпрограмму «Развитие сельского туризма» в рамках государственной программы «Комплексное развитие сельских территорий». </w:t>
      </w:r>
    </w:p>
    <w:p w14:paraId="2AA70E69"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Наиболее эффективное развитие туризма возможно только в рамках комплексного развития сельских территорий. </w:t>
      </w:r>
    </w:p>
    <w:p w14:paraId="65E08A44" w14:textId="77777777" w:rsidR="00723761" w:rsidRPr="00353B5C" w:rsidRDefault="00723761" w:rsidP="00723761">
      <w:pPr>
        <w:ind w:firstLine="709"/>
        <w:rPr>
          <w:rFonts w:cs="Times New Roman"/>
          <w:szCs w:val="28"/>
          <w:lang w:val="ru-RU"/>
        </w:rPr>
      </w:pPr>
      <w:r w:rsidRPr="00353B5C">
        <w:rPr>
          <w:rFonts w:cs="Times New Roman"/>
          <w:szCs w:val="28"/>
          <w:lang w:val="ru-RU"/>
        </w:rPr>
        <w:lastRenderedPageBreak/>
        <w:t xml:space="preserve">Включить подпрограмму «Сельский туризм» в ФЦП «Устойчивое развитие сельских территорий». </w:t>
      </w:r>
    </w:p>
    <w:p w14:paraId="72252E6A"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Разработать стратегию развития сельского туризма на федеральном уровне с указанием конкретных мероприятий, индикаторов и показателей развития как основы для подготовки программных документов различного уровня, предусматривающих систему мер по стимулированию развития; разработать региональные госпрограммы поддержки; разработать муниципальные программы, направленные на развитие сельского и экологического туризма. </w:t>
      </w:r>
    </w:p>
    <w:p w14:paraId="17727EF0"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Наладить межведомственное взаимодействие с целью выработки совместных мероприятий в рамках государственных программ, а также будущих самостоятельных НПА, регулирующих деятельность в сфере сельского туризма. </w:t>
      </w:r>
    </w:p>
    <w:p w14:paraId="1E7C7C5B" w14:textId="77777777" w:rsidR="00723761" w:rsidRPr="00353B5C" w:rsidRDefault="00723761" w:rsidP="00723761">
      <w:pPr>
        <w:ind w:firstLine="709"/>
        <w:rPr>
          <w:rFonts w:cs="Times New Roman"/>
          <w:szCs w:val="28"/>
          <w:lang w:val="ru-RU"/>
        </w:rPr>
      </w:pPr>
      <w:r w:rsidRPr="00353B5C">
        <w:rPr>
          <w:rFonts w:cs="Times New Roman"/>
          <w:szCs w:val="28"/>
          <w:lang w:val="ru-RU"/>
        </w:rPr>
        <w:t>Обеспечить:</w:t>
      </w:r>
    </w:p>
    <w:p w14:paraId="28BB6742"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 – разработку мер и методов стимулирования малого и среднего предпринимательства в сфере сельского туризма (субсидии, гранты); </w:t>
      </w:r>
    </w:p>
    <w:p w14:paraId="38750B4B"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 предоставление субсидий на возмещение части затрат на развитие материально-технической базы объектов сельского туризма; </w:t>
      </w:r>
    </w:p>
    <w:p w14:paraId="7D3F1E8C"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 предоставление субсидий на возмещение затрат на разработку проектной документации; </w:t>
      </w:r>
    </w:p>
    <w:p w14:paraId="7983ED0C"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 обеспечение государственной и муниципальной поддержки предпринимателям в реализации инвестиционных проектов, направленных на строительство и реконструкцию объектов туристской инфраструктуры в сельской местности. </w:t>
      </w:r>
    </w:p>
    <w:p w14:paraId="5529DFDE" w14:textId="77777777" w:rsidR="00723761" w:rsidRPr="00353B5C" w:rsidRDefault="00723761" w:rsidP="00723761">
      <w:pPr>
        <w:ind w:firstLine="709"/>
        <w:rPr>
          <w:rFonts w:cs="Times New Roman"/>
          <w:szCs w:val="28"/>
          <w:lang w:val="ru-RU"/>
        </w:rPr>
      </w:pPr>
      <w:r w:rsidRPr="00353B5C">
        <w:rPr>
          <w:rFonts w:cs="Times New Roman"/>
          <w:szCs w:val="28"/>
          <w:lang w:val="ru-RU"/>
        </w:rPr>
        <w:t>Включить в федеральные программы по развитию туризма сельский, экологический и аграрный туризм в качестве отдельного направления для заявки с льготными условиями инвестирования. Увеличить финансирование мероприятий, направленных на развитие туризма, из муниципальных бюджетов.</w:t>
      </w:r>
    </w:p>
    <w:p w14:paraId="427E20E3" w14:textId="77777777" w:rsidR="00723761" w:rsidRPr="00353B5C" w:rsidRDefault="00723761" w:rsidP="00723761">
      <w:pPr>
        <w:ind w:firstLine="709"/>
        <w:rPr>
          <w:rFonts w:cs="Times New Roman"/>
          <w:szCs w:val="28"/>
          <w:lang w:val="ru-RU"/>
        </w:rPr>
      </w:pPr>
      <w:r w:rsidRPr="00353B5C">
        <w:rPr>
          <w:rFonts w:cs="Times New Roman"/>
          <w:szCs w:val="28"/>
          <w:lang w:val="ru-RU"/>
        </w:rPr>
        <w:lastRenderedPageBreak/>
        <w:t xml:space="preserve"> 3. Совершенствование нормативно-правового регулирования сферы сельского туризма:</w:t>
      </w:r>
    </w:p>
    <w:p w14:paraId="7BC08B1D" w14:textId="77777777" w:rsidR="00723761" w:rsidRPr="00353B5C" w:rsidRDefault="00723761" w:rsidP="00723761">
      <w:pPr>
        <w:ind w:firstLine="709"/>
        <w:rPr>
          <w:rFonts w:cs="Times New Roman"/>
          <w:szCs w:val="28"/>
          <w:lang w:val="ru-RU"/>
        </w:rPr>
      </w:pPr>
      <w:r w:rsidRPr="00353B5C">
        <w:rPr>
          <w:rFonts w:cs="Times New Roman"/>
          <w:szCs w:val="28"/>
          <w:lang w:val="ru-RU"/>
        </w:rPr>
        <w:t>4. Упрощение требований к владельцам объектов сельского туризма (проживания, питания, показа)</w:t>
      </w:r>
    </w:p>
    <w:p w14:paraId="24A5D1E5"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5. Развитие инфраструктуры сельского туризма </w:t>
      </w:r>
    </w:p>
    <w:p w14:paraId="08720980" w14:textId="77777777" w:rsidR="00723761" w:rsidRPr="00353B5C" w:rsidRDefault="00723761" w:rsidP="00723761">
      <w:pPr>
        <w:ind w:firstLine="709"/>
        <w:rPr>
          <w:rFonts w:cs="Times New Roman"/>
          <w:szCs w:val="28"/>
          <w:lang w:val="ru-RU"/>
        </w:rPr>
      </w:pPr>
      <w:r w:rsidRPr="00353B5C">
        <w:rPr>
          <w:rFonts w:cs="Times New Roman"/>
          <w:szCs w:val="28"/>
          <w:lang w:val="ru-RU"/>
        </w:rPr>
        <w:t>6.Подготовка кадров и обучение</w:t>
      </w:r>
    </w:p>
    <w:p w14:paraId="19E315AC" w14:textId="77777777" w:rsidR="00723761" w:rsidRPr="00353B5C" w:rsidRDefault="00723761" w:rsidP="00723761">
      <w:pPr>
        <w:ind w:firstLine="709"/>
        <w:rPr>
          <w:rFonts w:cs="Times New Roman"/>
          <w:szCs w:val="28"/>
          <w:lang w:val="ru-RU"/>
        </w:rPr>
      </w:pPr>
      <w:r w:rsidRPr="00353B5C">
        <w:rPr>
          <w:rFonts w:cs="Times New Roman"/>
          <w:szCs w:val="28"/>
          <w:lang w:val="ru-RU"/>
        </w:rPr>
        <w:t xml:space="preserve">7. Реклама и продвижение </w:t>
      </w:r>
    </w:p>
    <w:p w14:paraId="37C3145E" w14:textId="77777777" w:rsidR="00723761" w:rsidRPr="00353B5C" w:rsidRDefault="00723761" w:rsidP="00723761">
      <w:pPr>
        <w:ind w:firstLine="709"/>
        <w:rPr>
          <w:rFonts w:cs="Times New Roman"/>
          <w:szCs w:val="28"/>
          <w:lang w:val="ru-RU"/>
        </w:rPr>
      </w:pPr>
      <w:r w:rsidRPr="00353B5C">
        <w:rPr>
          <w:rFonts w:cs="Times New Roman"/>
          <w:szCs w:val="28"/>
          <w:lang w:val="ru-RU"/>
        </w:rPr>
        <w:t>8. Консультирование и сопровождение</w:t>
      </w:r>
    </w:p>
    <w:p w14:paraId="51F12C6B" w14:textId="77777777" w:rsidR="00723761" w:rsidRPr="00353B5C" w:rsidRDefault="00723761" w:rsidP="00723761">
      <w:pPr>
        <w:ind w:firstLine="709"/>
        <w:rPr>
          <w:rFonts w:cs="Times New Roman"/>
          <w:szCs w:val="28"/>
          <w:lang w:val="ru-RU"/>
        </w:rPr>
      </w:pPr>
      <w:r w:rsidRPr="00353B5C">
        <w:rPr>
          <w:rFonts w:cs="Times New Roman"/>
          <w:szCs w:val="28"/>
          <w:lang w:val="ru-RU"/>
        </w:rPr>
        <w:t>9. Организация событийных мероприятий.</w:t>
      </w:r>
    </w:p>
    <w:p w14:paraId="2C41EFA5" w14:textId="77777777" w:rsidR="00723761" w:rsidRPr="00353B5C" w:rsidRDefault="00723761" w:rsidP="00723761">
      <w:pPr>
        <w:ind w:firstLine="709"/>
        <w:rPr>
          <w:rFonts w:eastAsia="Times New Roman" w:cs="Times New Roman"/>
          <w:szCs w:val="28"/>
          <w:lang w:val="ru-RU" w:eastAsia="ru-RU"/>
        </w:rPr>
      </w:pPr>
      <w:r w:rsidRPr="00353B5C">
        <w:rPr>
          <w:rFonts w:cs="Times New Roman"/>
          <w:szCs w:val="28"/>
          <w:lang w:val="ru-RU"/>
        </w:rPr>
        <w:t xml:space="preserve">Итак, хозяйственный уклад, быт, традиции и культура проживающих в Российской Федерации народов позволяют с успехом реализовывать различные по содержанию проекты в области сельского туризма. </w:t>
      </w:r>
    </w:p>
    <w:p w14:paraId="7893608F" w14:textId="77777777" w:rsidR="00723761" w:rsidRDefault="00723761" w:rsidP="00723761">
      <w:pPr>
        <w:ind w:firstLine="709"/>
        <w:rPr>
          <w:rFonts w:cs="Times New Roman"/>
          <w:szCs w:val="28"/>
          <w:lang w:val="ru-RU"/>
        </w:rPr>
      </w:pPr>
      <w:r>
        <w:rPr>
          <w:rFonts w:cs="Times New Roman"/>
          <w:szCs w:val="28"/>
          <w:lang w:val="ru-RU"/>
        </w:rPr>
        <w:t>Таким образом реализация сайта для компании по предоставлению сельского должна составлять информативность об предоставляемых услугах. В частности, рассказать об самом понятии сельского туризма и привлечь посетителей, инвесторов, местных жителей.</w:t>
      </w:r>
    </w:p>
    <w:p w14:paraId="48EC4310" w14:textId="77777777" w:rsidR="00723761" w:rsidRDefault="00723761" w:rsidP="00723761">
      <w:pPr>
        <w:ind w:firstLine="709"/>
        <w:rPr>
          <w:rFonts w:cs="Times New Roman"/>
          <w:szCs w:val="28"/>
          <w:lang w:val="ru-RU"/>
        </w:rPr>
      </w:pPr>
      <w:r>
        <w:rPr>
          <w:rFonts w:cs="Times New Roman"/>
          <w:szCs w:val="28"/>
          <w:lang w:val="ru-RU"/>
        </w:rPr>
        <w:t>Раздел, посвященный сельскому туризму должен находится на первом месте в контексте остальных страниц сайта. К остальным страницам сайта должны относится</w:t>
      </w:r>
      <w:r w:rsidRPr="00161D60">
        <w:rPr>
          <w:rFonts w:cs="Times New Roman"/>
          <w:szCs w:val="28"/>
          <w:lang w:val="ru-RU"/>
        </w:rPr>
        <w:t xml:space="preserve">: </w:t>
      </w:r>
      <w:r>
        <w:rPr>
          <w:rFonts w:cs="Times New Roman"/>
          <w:szCs w:val="28"/>
          <w:lang w:val="ru-RU"/>
        </w:rPr>
        <w:t>услуги, предлагаемые компанией, контактная информация. Соответствующий дизайн должен быть посвящён естеству природы.</w:t>
      </w:r>
    </w:p>
    <w:p w14:paraId="2AD5930E" w14:textId="77777777" w:rsidR="00723761" w:rsidRDefault="00723761" w:rsidP="00723761">
      <w:pPr>
        <w:ind w:firstLine="709"/>
        <w:rPr>
          <w:rFonts w:cs="Times New Roman"/>
          <w:szCs w:val="28"/>
          <w:lang w:val="ru-RU"/>
        </w:rPr>
      </w:pPr>
      <w:r>
        <w:rPr>
          <w:rFonts w:cs="Times New Roman"/>
          <w:szCs w:val="28"/>
          <w:lang w:val="ru-RU"/>
        </w:rPr>
        <w:t>Вывод</w:t>
      </w:r>
      <w:r w:rsidRPr="00161D60">
        <w:rPr>
          <w:rFonts w:cs="Times New Roman"/>
          <w:szCs w:val="28"/>
          <w:lang w:val="ru-RU"/>
        </w:rPr>
        <w:t xml:space="preserve">: </w:t>
      </w:r>
      <w:r>
        <w:rPr>
          <w:rFonts w:cs="Times New Roman"/>
          <w:szCs w:val="28"/>
          <w:lang w:val="ru-RU"/>
        </w:rPr>
        <w:t xml:space="preserve">В Российской федерации есть все задатки создания культуры сферы туризма по сельской направленности. Большие компании либо крупные банки могут с уверенностью заниматься этим направлением. Действовать и развивать сельское хозяйство так как оно так мало затронуто в нашей стране. Подъем сельского туризма благодатно скажется на экономике страны, на жителях регионов их субъектов и областей. А жителям крупных городов предоставит высококлассный, оздоровительный отдых. </w:t>
      </w:r>
    </w:p>
    <w:p w14:paraId="5E775C8C" w14:textId="77777777" w:rsidR="00723761" w:rsidRPr="00161D60" w:rsidRDefault="00723761" w:rsidP="00723761">
      <w:pPr>
        <w:ind w:firstLine="709"/>
        <w:rPr>
          <w:rFonts w:cs="Times New Roman"/>
          <w:szCs w:val="28"/>
          <w:lang w:val="ru-RU"/>
        </w:rPr>
      </w:pPr>
      <w:r>
        <w:rPr>
          <w:rFonts w:cs="Times New Roman"/>
          <w:szCs w:val="28"/>
          <w:lang w:val="ru-RU"/>
        </w:rPr>
        <w:lastRenderedPageBreak/>
        <w:t xml:space="preserve">Рассмотрена возможность крупного банка в создании дополнительного прироста финансов и расширения. Затрагиваются темы по созданию и развитию сельского туризма во благо народа и государства. </w:t>
      </w:r>
    </w:p>
    <w:p w14:paraId="048A7204" w14:textId="77777777" w:rsidR="00DA2422" w:rsidRPr="00723761" w:rsidRDefault="00DA2422">
      <w:pPr>
        <w:rPr>
          <w:lang w:val="ru-RU"/>
        </w:rPr>
      </w:pPr>
    </w:p>
    <w:sectPr w:rsidR="00DA2422" w:rsidRPr="007237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C10"/>
    <w:rsid w:val="00443C10"/>
    <w:rsid w:val="005320DE"/>
    <w:rsid w:val="00723761"/>
    <w:rsid w:val="007F1EF8"/>
    <w:rsid w:val="0092599C"/>
    <w:rsid w:val="00DA24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98548"/>
  <w15:chartTrackingRefBased/>
  <w15:docId w15:val="{B9A23CA7-BA7C-45E4-8D76-4E5D5ECBE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3761"/>
    <w:pPr>
      <w:spacing w:after="0" w:line="360" w:lineRule="auto"/>
      <w:ind w:firstLine="720"/>
      <w:jc w:val="both"/>
    </w:pPr>
    <w:rPr>
      <w:rFonts w:ascii="Times New Roman" w:hAnsi="Times New Roman"/>
      <w:sz w:val="28"/>
      <w:lang w:val="en-US"/>
    </w:rPr>
  </w:style>
  <w:style w:type="paragraph" w:styleId="2">
    <w:name w:val="heading 2"/>
    <w:basedOn w:val="a"/>
    <w:next w:val="a"/>
    <w:link w:val="20"/>
    <w:uiPriority w:val="9"/>
    <w:unhideWhenUsed/>
    <w:qFormat/>
    <w:rsid w:val="00723761"/>
    <w:pPr>
      <w:keepNext/>
      <w:keepLines/>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23761"/>
    <w:rPr>
      <w:rFonts w:ascii="Times New Roman" w:eastAsiaTheme="majorEastAsia" w:hAnsi="Times New Roman" w:cstheme="majorBidi"/>
      <w:b/>
      <w:sz w:val="28"/>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536044362292052"/>
          <c:y val="0.22222222222222221"/>
          <c:w val="0.40110905730129393"/>
          <c:h val="0.68888888888888888"/>
        </c:manualLayout>
      </c:layout>
      <c:pieChart>
        <c:varyColors val="1"/>
        <c:ser>
          <c:idx val="0"/>
          <c:order val="0"/>
          <c:tx>
            <c:strRef>
              <c:f>Sheet1!$A$2</c:f>
              <c:strCache>
                <c:ptCount val="1"/>
                <c:pt idx="0">
                  <c:v>Количество</c:v>
                </c:pt>
              </c:strCache>
            </c:strRef>
          </c:tx>
          <c:spPr>
            <a:solidFill>
              <a:srgbClr val="9999FF"/>
            </a:solidFill>
            <a:ln w="12661">
              <a:solidFill>
                <a:srgbClr val="000000"/>
              </a:solidFill>
              <a:prstDash val="solid"/>
            </a:ln>
          </c:spPr>
          <c:explosion val="4"/>
          <c:dPt>
            <c:idx val="0"/>
            <c:bubble3D val="0"/>
            <c:extLst>
              <c:ext xmlns:c16="http://schemas.microsoft.com/office/drawing/2014/chart" uri="{C3380CC4-5D6E-409C-BE32-E72D297353CC}">
                <c16:uniqueId val="{00000000-C810-444E-8800-CB44EF5D1DA9}"/>
              </c:ext>
            </c:extLst>
          </c:dPt>
          <c:dPt>
            <c:idx val="1"/>
            <c:bubble3D val="0"/>
            <c:spPr>
              <a:solidFill>
                <a:srgbClr val="993366"/>
              </a:solidFill>
              <a:ln w="12661">
                <a:solidFill>
                  <a:srgbClr val="000000"/>
                </a:solidFill>
                <a:prstDash val="solid"/>
              </a:ln>
            </c:spPr>
            <c:extLst>
              <c:ext xmlns:c16="http://schemas.microsoft.com/office/drawing/2014/chart" uri="{C3380CC4-5D6E-409C-BE32-E72D297353CC}">
                <c16:uniqueId val="{00000002-C810-444E-8800-CB44EF5D1DA9}"/>
              </c:ext>
            </c:extLst>
          </c:dPt>
          <c:dPt>
            <c:idx val="2"/>
            <c:bubble3D val="0"/>
            <c:spPr>
              <a:solidFill>
                <a:srgbClr val="FFFFCC"/>
              </a:solidFill>
              <a:ln w="12661">
                <a:solidFill>
                  <a:srgbClr val="000000"/>
                </a:solidFill>
                <a:prstDash val="solid"/>
              </a:ln>
            </c:spPr>
            <c:extLst>
              <c:ext xmlns:c16="http://schemas.microsoft.com/office/drawing/2014/chart" uri="{C3380CC4-5D6E-409C-BE32-E72D297353CC}">
                <c16:uniqueId val="{00000004-C810-444E-8800-CB44EF5D1DA9}"/>
              </c:ext>
            </c:extLst>
          </c:dPt>
          <c:dPt>
            <c:idx val="3"/>
            <c:bubble3D val="0"/>
            <c:spPr>
              <a:solidFill>
                <a:srgbClr val="CCFFFF"/>
              </a:solidFill>
              <a:ln w="12661">
                <a:solidFill>
                  <a:srgbClr val="000000"/>
                </a:solidFill>
                <a:prstDash val="solid"/>
              </a:ln>
            </c:spPr>
            <c:extLst>
              <c:ext xmlns:c16="http://schemas.microsoft.com/office/drawing/2014/chart" uri="{C3380CC4-5D6E-409C-BE32-E72D297353CC}">
                <c16:uniqueId val="{00000006-C810-444E-8800-CB44EF5D1DA9}"/>
              </c:ext>
            </c:extLst>
          </c:dPt>
          <c:dPt>
            <c:idx val="4"/>
            <c:bubble3D val="0"/>
            <c:explosion val="0"/>
            <c:spPr>
              <a:solidFill>
                <a:srgbClr val="660066"/>
              </a:solidFill>
              <a:ln w="12661">
                <a:solidFill>
                  <a:srgbClr val="000000"/>
                </a:solidFill>
                <a:prstDash val="solid"/>
              </a:ln>
            </c:spPr>
            <c:extLst>
              <c:ext xmlns:c16="http://schemas.microsoft.com/office/drawing/2014/chart" uri="{C3380CC4-5D6E-409C-BE32-E72D297353CC}">
                <c16:uniqueId val="{00000008-C810-444E-8800-CB44EF5D1DA9}"/>
              </c:ext>
            </c:extLst>
          </c:dPt>
          <c:dPt>
            <c:idx val="5"/>
            <c:bubble3D val="0"/>
            <c:spPr>
              <a:solidFill>
                <a:srgbClr val="FF8080"/>
              </a:solidFill>
              <a:ln w="12661">
                <a:solidFill>
                  <a:srgbClr val="000000"/>
                </a:solidFill>
                <a:prstDash val="solid"/>
              </a:ln>
            </c:spPr>
            <c:extLst>
              <c:ext xmlns:c16="http://schemas.microsoft.com/office/drawing/2014/chart" uri="{C3380CC4-5D6E-409C-BE32-E72D297353CC}">
                <c16:uniqueId val="{0000000A-C810-444E-8800-CB44EF5D1DA9}"/>
              </c:ext>
            </c:extLst>
          </c:dPt>
          <c:dLbls>
            <c:dLbl>
              <c:idx val="0"/>
              <c:layout>
                <c:manualLayout>
                  <c:x val="-5.8259397937710566E-2"/>
                  <c:y val="9.7166881917538084E-2"/>
                </c:manualLayout>
              </c:layout>
              <c:numFmt formatCode="0%" sourceLinked="0"/>
              <c:spPr>
                <a:noFill/>
                <a:ln w="25322">
                  <a:noFill/>
                </a:ln>
              </c:spPr>
              <c:txPr>
                <a:bodyPr/>
                <a:lstStyle/>
                <a:p>
                  <a:pPr>
                    <a:defRPr sz="1446" b="1" i="0" u="none" strike="noStrike" baseline="0">
                      <a:solidFill>
                        <a:srgbClr val="000000"/>
                      </a:solidFill>
                      <a:latin typeface="Calibri"/>
                      <a:ea typeface="Calibri"/>
                      <a:cs typeface="Calibri"/>
                    </a:defRPr>
                  </a:pPr>
                  <a:endParaRPr lang="ru-RU"/>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0-C810-444E-8800-CB44EF5D1DA9}"/>
                </c:ext>
              </c:extLst>
            </c:dLbl>
            <c:dLbl>
              <c:idx val="4"/>
              <c:layout>
                <c:manualLayout>
                  <c:x val="1.8326039179603903E-2"/>
                  <c:y val="-0.15176376101135514"/>
                </c:manualLayout>
              </c:layout>
              <c:numFmt formatCode="0%" sourceLinked="0"/>
              <c:spPr>
                <a:noFill/>
                <a:ln w="25322">
                  <a:noFill/>
                </a:ln>
              </c:spPr>
              <c:txPr>
                <a:bodyPr/>
                <a:lstStyle/>
                <a:p>
                  <a:pPr>
                    <a:defRPr sz="1446" b="1" i="0" u="none" strike="noStrike" baseline="0">
                      <a:solidFill>
                        <a:srgbClr val="000000"/>
                      </a:solidFill>
                      <a:latin typeface="Calibri"/>
                      <a:ea typeface="Calibri"/>
                      <a:cs typeface="Calibri"/>
                    </a:defRPr>
                  </a:pPr>
                  <a:endParaRPr lang="ru-RU"/>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8-C810-444E-8800-CB44EF5D1DA9}"/>
                </c:ext>
              </c:extLst>
            </c:dLbl>
            <c:numFmt formatCode="0%" sourceLinked="0"/>
            <c:spPr>
              <a:noFill/>
              <a:ln w="25322">
                <a:noFill/>
              </a:ln>
            </c:spPr>
            <c:txPr>
              <a:bodyPr wrap="square" lIns="38100" tIns="19050" rIns="38100" bIns="19050" anchor="ctr">
                <a:spAutoFit/>
              </a:bodyPr>
              <a:lstStyle/>
              <a:p>
                <a:pPr>
                  <a:defRPr sz="1446" b="1" i="0" u="none" strike="noStrike" baseline="0">
                    <a:solidFill>
                      <a:srgbClr val="000000"/>
                    </a:solidFill>
                    <a:latin typeface="Calibri"/>
                    <a:ea typeface="Calibri"/>
                    <a:cs typeface="Calibri"/>
                  </a:defRPr>
                </a:pPr>
                <a:endParaRPr lang="ru-RU"/>
              </a:p>
            </c:txPr>
            <c:showLegendKey val="0"/>
            <c:showVal val="0"/>
            <c:showCatName val="0"/>
            <c:showSerName val="0"/>
            <c:showPercent val="1"/>
            <c:showBubbleSize val="0"/>
            <c:showLeaderLines val="1"/>
            <c:extLst>
              <c:ext xmlns:c15="http://schemas.microsoft.com/office/drawing/2012/chart" uri="{CE6537A1-D6FC-4f65-9D91-7224C49458BB}"/>
            </c:extLst>
          </c:dLbls>
          <c:cat>
            <c:strRef>
              <c:f>Sheet1!$B$1:$G$1</c:f>
              <c:strCache>
                <c:ptCount val="6"/>
                <c:pt idx="0">
                  <c:v>Из Москвы</c:v>
                </c:pt>
                <c:pt idx="1">
                  <c:v>Из Санкт-Петербурга</c:v>
                </c:pt>
                <c:pt idx="2">
                  <c:v>иностранные туристы</c:v>
                </c:pt>
                <c:pt idx="3">
                  <c:v>из области</c:v>
                </c:pt>
                <c:pt idx="4">
                  <c:v>из других регионов</c:v>
                </c:pt>
                <c:pt idx="5">
                  <c:v>из регионального центра</c:v>
                </c:pt>
              </c:strCache>
            </c:strRef>
          </c:cat>
          <c:val>
            <c:numRef>
              <c:f>Sheet1!$B$2:$G$2</c:f>
              <c:numCache>
                <c:formatCode>\О\с\н\о\в\н\о\й</c:formatCode>
                <c:ptCount val="6"/>
                <c:pt idx="0">
                  <c:v>9</c:v>
                </c:pt>
                <c:pt idx="1">
                  <c:v>6</c:v>
                </c:pt>
                <c:pt idx="2">
                  <c:v>10</c:v>
                </c:pt>
                <c:pt idx="3">
                  <c:v>20</c:v>
                </c:pt>
                <c:pt idx="4">
                  <c:v>15</c:v>
                </c:pt>
                <c:pt idx="5">
                  <c:v>40</c:v>
                </c:pt>
              </c:numCache>
            </c:numRef>
          </c:val>
          <c:extLst>
            <c:ext xmlns:c16="http://schemas.microsoft.com/office/drawing/2014/chart" uri="{C3380CC4-5D6E-409C-BE32-E72D297353CC}">
              <c16:uniqueId val="{0000000B-C810-444E-8800-CB44EF5D1DA9}"/>
            </c:ext>
          </c:extLst>
        </c:ser>
        <c:ser>
          <c:idx val="1"/>
          <c:order val="1"/>
          <c:tx>
            <c:strRef>
              <c:f>Sheet1!$A$3</c:f>
              <c:strCache>
                <c:ptCount val="1"/>
              </c:strCache>
            </c:strRef>
          </c:tx>
          <c:spPr>
            <a:solidFill>
              <a:srgbClr val="993366"/>
            </a:solidFill>
            <a:ln w="12661">
              <a:solidFill>
                <a:srgbClr val="000000"/>
              </a:solidFill>
              <a:prstDash val="solid"/>
            </a:ln>
          </c:spPr>
          <c:explosion val="4"/>
          <c:dPt>
            <c:idx val="0"/>
            <c:bubble3D val="0"/>
            <c:spPr>
              <a:solidFill>
                <a:srgbClr val="9999FF"/>
              </a:solidFill>
              <a:ln w="12661">
                <a:solidFill>
                  <a:srgbClr val="000000"/>
                </a:solidFill>
                <a:prstDash val="solid"/>
              </a:ln>
            </c:spPr>
            <c:extLst>
              <c:ext xmlns:c16="http://schemas.microsoft.com/office/drawing/2014/chart" uri="{C3380CC4-5D6E-409C-BE32-E72D297353CC}">
                <c16:uniqueId val="{0000000D-C810-444E-8800-CB44EF5D1DA9}"/>
              </c:ext>
            </c:extLst>
          </c:dPt>
          <c:dPt>
            <c:idx val="1"/>
            <c:bubble3D val="0"/>
            <c:extLst>
              <c:ext xmlns:c16="http://schemas.microsoft.com/office/drawing/2014/chart" uri="{C3380CC4-5D6E-409C-BE32-E72D297353CC}">
                <c16:uniqueId val="{0000000E-C810-444E-8800-CB44EF5D1DA9}"/>
              </c:ext>
            </c:extLst>
          </c:dPt>
          <c:dPt>
            <c:idx val="2"/>
            <c:bubble3D val="0"/>
            <c:spPr>
              <a:solidFill>
                <a:srgbClr val="FFFFCC"/>
              </a:solidFill>
              <a:ln w="12661">
                <a:solidFill>
                  <a:srgbClr val="000000"/>
                </a:solidFill>
                <a:prstDash val="solid"/>
              </a:ln>
            </c:spPr>
            <c:extLst>
              <c:ext xmlns:c16="http://schemas.microsoft.com/office/drawing/2014/chart" uri="{C3380CC4-5D6E-409C-BE32-E72D297353CC}">
                <c16:uniqueId val="{00000010-C810-444E-8800-CB44EF5D1DA9}"/>
              </c:ext>
            </c:extLst>
          </c:dPt>
          <c:dPt>
            <c:idx val="3"/>
            <c:bubble3D val="0"/>
            <c:spPr>
              <a:solidFill>
                <a:srgbClr val="CCFFFF"/>
              </a:solidFill>
              <a:ln w="12661">
                <a:solidFill>
                  <a:srgbClr val="000000"/>
                </a:solidFill>
                <a:prstDash val="solid"/>
              </a:ln>
            </c:spPr>
            <c:extLst>
              <c:ext xmlns:c16="http://schemas.microsoft.com/office/drawing/2014/chart" uri="{C3380CC4-5D6E-409C-BE32-E72D297353CC}">
                <c16:uniqueId val="{00000012-C810-444E-8800-CB44EF5D1DA9}"/>
              </c:ext>
            </c:extLst>
          </c:dPt>
          <c:dPt>
            <c:idx val="4"/>
            <c:bubble3D val="0"/>
            <c:spPr>
              <a:solidFill>
                <a:srgbClr val="660066"/>
              </a:solidFill>
              <a:ln w="12661">
                <a:solidFill>
                  <a:srgbClr val="000000"/>
                </a:solidFill>
                <a:prstDash val="solid"/>
              </a:ln>
            </c:spPr>
            <c:extLst>
              <c:ext xmlns:c16="http://schemas.microsoft.com/office/drawing/2014/chart" uri="{C3380CC4-5D6E-409C-BE32-E72D297353CC}">
                <c16:uniqueId val="{00000014-C810-444E-8800-CB44EF5D1DA9}"/>
              </c:ext>
            </c:extLst>
          </c:dPt>
          <c:dPt>
            <c:idx val="5"/>
            <c:bubble3D val="0"/>
            <c:spPr>
              <a:solidFill>
                <a:srgbClr val="FF8080"/>
              </a:solidFill>
              <a:ln w="12661">
                <a:solidFill>
                  <a:srgbClr val="000000"/>
                </a:solidFill>
                <a:prstDash val="solid"/>
              </a:ln>
            </c:spPr>
            <c:extLst>
              <c:ext xmlns:c16="http://schemas.microsoft.com/office/drawing/2014/chart" uri="{C3380CC4-5D6E-409C-BE32-E72D297353CC}">
                <c16:uniqueId val="{00000016-C810-444E-8800-CB44EF5D1DA9}"/>
              </c:ext>
            </c:extLst>
          </c:dPt>
          <c:dLbls>
            <c:numFmt formatCode="0%" sourceLinked="0"/>
            <c:spPr>
              <a:noFill/>
              <a:ln w="25322">
                <a:noFill/>
              </a:ln>
            </c:spPr>
            <c:txPr>
              <a:bodyPr wrap="square" lIns="38100" tIns="19050" rIns="38100" bIns="19050" anchor="ctr">
                <a:spAutoFit/>
              </a:bodyPr>
              <a:lstStyle/>
              <a:p>
                <a:pPr>
                  <a:defRPr sz="1446" b="1" i="0" u="none" strike="noStrike" baseline="0">
                    <a:solidFill>
                      <a:srgbClr val="000000"/>
                    </a:solidFill>
                    <a:latin typeface="Calibri"/>
                    <a:ea typeface="Calibri"/>
                    <a:cs typeface="Calibri"/>
                  </a:defRPr>
                </a:pPr>
                <a:endParaRPr lang="ru-RU"/>
              </a:p>
            </c:txPr>
            <c:showLegendKey val="0"/>
            <c:showVal val="0"/>
            <c:showCatName val="0"/>
            <c:showSerName val="0"/>
            <c:showPercent val="1"/>
            <c:showBubbleSize val="0"/>
            <c:showLeaderLines val="1"/>
            <c:extLst>
              <c:ext xmlns:c15="http://schemas.microsoft.com/office/drawing/2012/chart" uri="{CE6537A1-D6FC-4f65-9D91-7224C49458BB}"/>
            </c:extLst>
          </c:dLbls>
          <c:cat>
            <c:strRef>
              <c:f>Sheet1!$B$1:$G$1</c:f>
              <c:strCache>
                <c:ptCount val="6"/>
                <c:pt idx="0">
                  <c:v>Из Москвы</c:v>
                </c:pt>
                <c:pt idx="1">
                  <c:v>Из Санкт-Петербурга</c:v>
                </c:pt>
                <c:pt idx="2">
                  <c:v>иностранные туристы</c:v>
                </c:pt>
                <c:pt idx="3">
                  <c:v>из области</c:v>
                </c:pt>
                <c:pt idx="4">
                  <c:v>из других регионов</c:v>
                </c:pt>
                <c:pt idx="5">
                  <c:v>из регионального центра</c:v>
                </c:pt>
              </c:strCache>
            </c:strRef>
          </c:cat>
          <c:val>
            <c:numRef>
              <c:f>Sheet1!$B$3:$G$3</c:f>
              <c:numCache>
                <c:formatCode>General</c:formatCode>
                <c:ptCount val="6"/>
              </c:numCache>
            </c:numRef>
          </c:val>
          <c:extLst>
            <c:ext xmlns:c16="http://schemas.microsoft.com/office/drawing/2014/chart" uri="{C3380CC4-5D6E-409C-BE32-E72D297353CC}">
              <c16:uniqueId val="{00000017-C810-444E-8800-CB44EF5D1DA9}"/>
            </c:ext>
          </c:extLst>
        </c:ser>
        <c:ser>
          <c:idx val="2"/>
          <c:order val="2"/>
          <c:tx>
            <c:strRef>
              <c:f>Sheet1!$A$4</c:f>
              <c:strCache>
                <c:ptCount val="1"/>
              </c:strCache>
            </c:strRef>
          </c:tx>
          <c:spPr>
            <a:solidFill>
              <a:srgbClr val="FFFFCC"/>
            </a:solidFill>
            <a:ln w="12661">
              <a:solidFill>
                <a:srgbClr val="000000"/>
              </a:solidFill>
              <a:prstDash val="solid"/>
            </a:ln>
          </c:spPr>
          <c:explosion val="4"/>
          <c:dPt>
            <c:idx val="0"/>
            <c:bubble3D val="0"/>
            <c:spPr>
              <a:solidFill>
                <a:srgbClr val="9999FF"/>
              </a:solidFill>
              <a:ln w="12661">
                <a:solidFill>
                  <a:srgbClr val="000000"/>
                </a:solidFill>
                <a:prstDash val="solid"/>
              </a:ln>
            </c:spPr>
            <c:extLst>
              <c:ext xmlns:c16="http://schemas.microsoft.com/office/drawing/2014/chart" uri="{C3380CC4-5D6E-409C-BE32-E72D297353CC}">
                <c16:uniqueId val="{00000019-C810-444E-8800-CB44EF5D1DA9}"/>
              </c:ext>
            </c:extLst>
          </c:dPt>
          <c:dPt>
            <c:idx val="1"/>
            <c:bubble3D val="0"/>
            <c:spPr>
              <a:solidFill>
                <a:srgbClr val="993366"/>
              </a:solidFill>
              <a:ln w="12661">
                <a:solidFill>
                  <a:srgbClr val="000000"/>
                </a:solidFill>
                <a:prstDash val="solid"/>
              </a:ln>
            </c:spPr>
            <c:extLst>
              <c:ext xmlns:c16="http://schemas.microsoft.com/office/drawing/2014/chart" uri="{C3380CC4-5D6E-409C-BE32-E72D297353CC}">
                <c16:uniqueId val="{0000001B-C810-444E-8800-CB44EF5D1DA9}"/>
              </c:ext>
            </c:extLst>
          </c:dPt>
          <c:dPt>
            <c:idx val="2"/>
            <c:bubble3D val="0"/>
            <c:extLst>
              <c:ext xmlns:c16="http://schemas.microsoft.com/office/drawing/2014/chart" uri="{C3380CC4-5D6E-409C-BE32-E72D297353CC}">
                <c16:uniqueId val="{0000001C-C810-444E-8800-CB44EF5D1DA9}"/>
              </c:ext>
            </c:extLst>
          </c:dPt>
          <c:dPt>
            <c:idx val="3"/>
            <c:bubble3D val="0"/>
            <c:spPr>
              <a:solidFill>
                <a:srgbClr val="CCFFFF"/>
              </a:solidFill>
              <a:ln w="12661">
                <a:solidFill>
                  <a:srgbClr val="000000"/>
                </a:solidFill>
                <a:prstDash val="solid"/>
              </a:ln>
            </c:spPr>
            <c:extLst>
              <c:ext xmlns:c16="http://schemas.microsoft.com/office/drawing/2014/chart" uri="{C3380CC4-5D6E-409C-BE32-E72D297353CC}">
                <c16:uniqueId val="{0000001E-C810-444E-8800-CB44EF5D1DA9}"/>
              </c:ext>
            </c:extLst>
          </c:dPt>
          <c:dPt>
            <c:idx val="4"/>
            <c:bubble3D val="0"/>
            <c:spPr>
              <a:solidFill>
                <a:srgbClr val="660066"/>
              </a:solidFill>
              <a:ln w="12661">
                <a:solidFill>
                  <a:srgbClr val="000000"/>
                </a:solidFill>
                <a:prstDash val="solid"/>
              </a:ln>
            </c:spPr>
            <c:extLst>
              <c:ext xmlns:c16="http://schemas.microsoft.com/office/drawing/2014/chart" uri="{C3380CC4-5D6E-409C-BE32-E72D297353CC}">
                <c16:uniqueId val="{00000020-C810-444E-8800-CB44EF5D1DA9}"/>
              </c:ext>
            </c:extLst>
          </c:dPt>
          <c:dPt>
            <c:idx val="5"/>
            <c:bubble3D val="0"/>
            <c:spPr>
              <a:solidFill>
                <a:srgbClr val="FF8080"/>
              </a:solidFill>
              <a:ln w="12661">
                <a:solidFill>
                  <a:srgbClr val="000000"/>
                </a:solidFill>
                <a:prstDash val="solid"/>
              </a:ln>
            </c:spPr>
            <c:extLst>
              <c:ext xmlns:c16="http://schemas.microsoft.com/office/drawing/2014/chart" uri="{C3380CC4-5D6E-409C-BE32-E72D297353CC}">
                <c16:uniqueId val="{00000022-C810-444E-8800-CB44EF5D1DA9}"/>
              </c:ext>
            </c:extLst>
          </c:dPt>
          <c:dLbls>
            <c:numFmt formatCode="0%" sourceLinked="0"/>
            <c:spPr>
              <a:noFill/>
              <a:ln w="25322">
                <a:noFill/>
              </a:ln>
            </c:spPr>
            <c:txPr>
              <a:bodyPr wrap="square" lIns="38100" tIns="19050" rIns="38100" bIns="19050" anchor="ctr">
                <a:spAutoFit/>
              </a:bodyPr>
              <a:lstStyle/>
              <a:p>
                <a:pPr>
                  <a:defRPr sz="1446" b="1" i="0" u="none" strike="noStrike" baseline="0">
                    <a:solidFill>
                      <a:srgbClr val="000000"/>
                    </a:solidFill>
                    <a:latin typeface="Calibri"/>
                    <a:ea typeface="Calibri"/>
                    <a:cs typeface="Calibri"/>
                  </a:defRPr>
                </a:pPr>
                <a:endParaRPr lang="ru-RU"/>
              </a:p>
            </c:txPr>
            <c:showLegendKey val="0"/>
            <c:showVal val="0"/>
            <c:showCatName val="0"/>
            <c:showSerName val="0"/>
            <c:showPercent val="1"/>
            <c:showBubbleSize val="0"/>
            <c:showLeaderLines val="1"/>
            <c:extLst>
              <c:ext xmlns:c15="http://schemas.microsoft.com/office/drawing/2012/chart" uri="{CE6537A1-D6FC-4f65-9D91-7224C49458BB}"/>
            </c:extLst>
          </c:dLbls>
          <c:cat>
            <c:strRef>
              <c:f>Sheet1!$B$1:$G$1</c:f>
              <c:strCache>
                <c:ptCount val="6"/>
                <c:pt idx="0">
                  <c:v>Из Москвы</c:v>
                </c:pt>
                <c:pt idx="1">
                  <c:v>Из Санкт-Петербурга</c:v>
                </c:pt>
                <c:pt idx="2">
                  <c:v>иностранные туристы</c:v>
                </c:pt>
                <c:pt idx="3">
                  <c:v>из области</c:v>
                </c:pt>
                <c:pt idx="4">
                  <c:v>из других регионов</c:v>
                </c:pt>
                <c:pt idx="5">
                  <c:v>из регионального центра</c:v>
                </c:pt>
              </c:strCache>
            </c:strRef>
          </c:cat>
          <c:val>
            <c:numRef>
              <c:f>Sheet1!$B$4:$G$4</c:f>
              <c:numCache>
                <c:formatCode>General</c:formatCode>
                <c:ptCount val="6"/>
              </c:numCache>
            </c:numRef>
          </c:val>
          <c:extLst>
            <c:ext xmlns:c16="http://schemas.microsoft.com/office/drawing/2014/chart" uri="{C3380CC4-5D6E-409C-BE32-E72D297353CC}">
              <c16:uniqueId val="{00000023-C810-444E-8800-CB44EF5D1DA9}"/>
            </c:ext>
          </c:extLst>
        </c:ser>
        <c:dLbls>
          <c:showLegendKey val="0"/>
          <c:showVal val="0"/>
          <c:showCatName val="0"/>
          <c:showSerName val="0"/>
          <c:showPercent val="1"/>
          <c:showBubbleSize val="0"/>
          <c:showLeaderLines val="1"/>
        </c:dLbls>
        <c:firstSliceAng val="0"/>
      </c:pieChart>
      <c:spPr>
        <a:solidFill>
          <a:srgbClr val="C0C0C0"/>
        </a:solidFill>
        <a:ln w="12661">
          <a:solidFill>
            <a:srgbClr val="808080"/>
          </a:solidFill>
          <a:prstDash val="solid"/>
        </a:ln>
      </c:spPr>
    </c:plotArea>
    <c:legend>
      <c:legendPos val="r"/>
      <c:layout>
        <c:manualLayout>
          <c:xMode val="edge"/>
          <c:yMode val="edge"/>
          <c:x val="0.66358595194085024"/>
          <c:y val="9.2063492063492069E-2"/>
          <c:w val="0.32902033271719039"/>
          <c:h val="0.82222222222222219"/>
        </c:manualLayout>
      </c:layout>
      <c:overlay val="0"/>
      <c:spPr>
        <a:noFill/>
        <a:ln w="3165">
          <a:solidFill>
            <a:srgbClr val="000000"/>
          </a:solidFill>
          <a:prstDash val="solid"/>
        </a:ln>
      </c:spPr>
      <c:txPr>
        <a:bodyPr/>
        <a:lstStyle/>
        <a:p>
          <a:pPr>
            <a:defRPr sz="1097" b="1" i="0" u="none" strike="noStrike" baseline="0">
              <a:solidFill>
                <a:srgbClr val="000000"/>
              </a:solidFill>
              <a:latin typeface="Calibri"/>
              <a:ea typeface="Calibri"/>
              <a:cs typeface="Calibri"/>
            </a:defRPr>
          </a:pPr>
          <a:endParaRPr lang="ru-RU"/>
        </a:p>
      </c:txPr>
    </c:legend>
    <c:plotVisOnly val="1"/>
    <c:dispBlanksAs val="zero"/>
    <c:showDLblsOverMax val="0"/>
  </c:chart>
  <c:spPr>
    <a:noFill/>
    <a:ln>
      <a:noFill/>
    </a:ln>
  </c:spPr>
  <c:txPr>
    <a:bodyPr/>
    <a:lstStyle/>
    <a:p>
      <a:pPr>
        <a:defRPr sz="1196" b="1" i="0" u="none" strike="noStrike" baseline="0">
          <a:solidFill>
            <a:srgbClr val="000000"/>
          </a:solidFill>
          <a:latin typeface="Calibri"/>
          <a:ea typeface="Calibri"/>
          <a:cs typeface="Calibri"/>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3015</Words>
  <Characters>17191</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Fruit</dc:creator>
  <cp:keywords/>
  <dc:description/>
  <cp:lastModifiedBy>Fruit</cp:lastModifiedBy>
  <cp:revision>5</cp:revision>
  <dcterms:created xsi:type="dcterms:W3CDTF">2020-01-30T09:42:00Z</dcterms:created>
  <dcterms:modified xsi:type="dcterms:W3CDTF">2020-01-30T18:32:00Z</dcterms:modified>
</cp:coreProperties>
</file>