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5"/>
        </w:rPr>
        <w:t>CỘNG HÒA XÃ HỘI CHỦ NGHĨA VIỆT NAM</w:t>
      </w:r>
    </w:p>
    <w:p>
      <w:pPr>
        <w:spacing w:after="40"/>
        <w:jc w:val="center"/>
      </w:pPr>
      <w:r>
        <w:rPr>
          <w:rFonts w:ascii="Times New Roman" w:hAnsi="Times New Roman" w:eastAsia="Times New Roman"/>
          <w:b/>
          <w:sz w:val="24"/>
        </w:rPr>
        <w:t>Độc lập - Tự do - Hạnh phúc</w:t>
      </w:r>
    </w:p>
    <w:p>
      <w:pPr>
        <w:spacing w:after="140"/>
        <w:jc w:val="center"/>
      </w:pPr>
      <w:r>
        <w:rPr>
          <w:rFonts w:ascii="Times New Roman" w:hAnsi="Times New Roman"/>
          <w:sz w:val="22"/>
        </w:rPr>
        <w:t>________________________</w:t>
      </w:r>
    </w:p>
    <w:p>
      <w:pPr>
        <w:pStyle w:val="Title"/>
        <w:spacing w:after="40"/>
        <w:jc w:val="center"/>
      </w:pPr>
      <w:r>
        <w:t>HỢP ĐỒNG THUÊ VĂN PHÒNG LÀM VIỆC</w:t>
      </w:r>
    </w:p>
    <w:p>
      <w:pPr>
        <w:spacing w:after="180"/>
        <w:jc w:val="center"/>
      </w:pPr>
      <w:r>
        <w:rPr>
          <w:rFonts w:ascii="Times New Roman" w:hAnsi="Times New Roman" w:eastAsia="Times New Roman"/>
          <w:b/>
          <w:sz w:val="23"/>
        </w:rPr>
        <w:t xml:space="preserve">Số: </w:t>
      </w:r>
      <w:r>
        <w:rPr>
          <w:rFonts w:ascii="Times New Roman" w:hAnsi="Times New Roman" w:eastAsia="Times New Roman"/>
          <w:b/>
          <w:sz w:val="23"/>
        </w:rPr>
        <w:t>{{contract.number}}</w:t>
      </w:r>
    </w:p>
    <w:p>
      <w:pPr>
        <w:keepLines w:val="0"/>
        <w:spacing w:after="40"/>
        <w:ind w:left="0" w:firstLine="0"/>
        <w:jc w:val="left"/>
      </w:pPr>
      <w:r>
        <w:rPr>
          <w:rFonts w:ascii="Times New Roman" w:hAnsi="Times New Roman" w:eastAsia="Times New Roman"/>
          <w:b/>
          <w:i w:val="0"/>
          <w:sz w:val="23"/>
        </w:rPr>
        <w:t>Căn cứ:</w:t>
      </w:r>
    </w:p>
    <w:p>
      <w:pPr>
        <w:pStyle w:val="ListBullet"/>
        <w:spacing w:after="40"/>
        <w:jc w:val="both"/>
      </w:pPr>
      <w:r>
        <w:rPr>
          <w:rFonts w:ascii="Times New Roman" w:hAnsi="Times New Roman" w:eastAsia="Times New Roman"/>
          <w:sz w:val="23"/>
        </w:rPr>
        <w:t>Bộ luật Dân sự số 91/2015/QH13 ngày 24/11/2015, đặc biệt các Điều 472 đến 482 về hợp đồng thuê tài sản và các quy định có liên quan;</w:t>
      </w:r>
    </w:p>
    <w:p>
      <w:pPr>
        <w:pStyle w:val="ListBullet"/>
        <w:spacing w:after="40"/>
        <w:jc w:val="both"/>
      </w:pPr>
      <w:r>
        <w:rPr>
          <w:rFonts w:ascii="Times New Roman" w:hAnsi="Times New Roman" w:eastAsia="Times New Roman"/>
          <w:sz w:val="23"/>
        </w:rPr>
        <w:t>Luật Doanh nghiệp số 59/2020/QH14 ngày 17/06/2020, đã được sửa đổi, bổ sung, trong đó có Luật số 76/2025/QH15 có hiệu lực từ 01/07/2025; các quy định về trụ sở chính, chi nhánh, văn phòng đại diện và địa điểm kinh doanh;</w:t>
      </w:r>
    </w:p>
    <w:p>
      <w:pPr>
        <w:pStyle w:val="ListBullet"/>
        <w:spacing w:after="40"/>
        <w:jc w:val="both"/>
      </w:pPr>
      <w:r>
        <w:rPr>
          <w:rFonts w:ascii="Times New Roman" w:hAnsi="Times New Roman" w:eastAsia="Times New Roman"/>
          <w:sz w:val="23"/>
        </w:rPr>
        <w:t>Luật Kinh doanh bất động sản số 29/2023/QH15 ngày 28/11/2023, có hiệu lực từ 01/08/2024; đặc biệt các Điều 44, 45 và 46 về hợp đồng trong kinh doanh bất động sản, việc sử dụng hợp đồng và nội dung chính của hợp đồng;</w:t>
      </w:r>
    </w:p>
    <w:p>
      <w:pPr>
        <w:pStyle w:val="ListBullet"/>
        <w:spacing w:after="40"/>
        <w:jc w:val="both"/>
      </w:pPr>
      <w:r>
        <w:rPr>
          <w:rFonts w:ascii="Times New Roman" w:hAnsi="Times New Roman" w:eastAsia="Times New Roman"/>
          <w:sz w:val="23"/>
        </w:rPr>
        <w:t>Nghị định số 96/2024/NĐ-CP ngày 24/07/2024 quy định chi tiết một số điều của Luật Kinh doanh bất động sản, được sửa đổi, bổ sung bởi các văn bản còn hiệu lực, trong đó có Nghị định số 54/2026/NĐ-CP;</w:t>
      </w:r>
    </w:p>
    <w:p>
      <w:pPr>
        <w:pStyle w:val="ListBullet"/>
        <w:spacing w:after="40"/>
        <w:jc w:val="both"/>
      </w:pPr>
      <w:r>
        <w:rPr>
          <w:rFonts w:ascii="Times New Roman" w:hAnsi="Times New Roman" w:eastAsia="Times New Roman"/>
          <w:sz w:val="23"/>
        </w:rPr>
        <w:t>Luật Thuế giá trị gia tăng số 48/2024/QH15 ngày 26/11/2024, có hiệu lực từ 01/07/2025 và các nội dung sửa đổi, bổ sung có hiệu lực; Luật Quản lý thuế số 38/2019/QH14;</w:t>
      </w:r>
    </w:p>
    <w:p>
      <w:pPr>
        <w:pStyle w:val="ListBullet"/>
        <w:spacing w:after="40"/>
        <w:jc w:val="both"/>
      </w:pPr>
      <w:r>
        <w:rPr>
          <w:rFonts w:ascii="Times New Roman" w:hAnsi="Times New Roman" w:eastAsia="Times New Roman"/>
          <w:sz w:val="23"/>
        </w:rPr>
        <w:t>Nghị định số 123/2020/NĐ-CP về hóa đơn, chứng từ, được sửa đổi, bổ sung bởi Nghị định số 70/2025/NĐ-CP; Thông tư số 32/2025/TT-BTC hướng dẫn về hóa đơn, chứng từ;</w:t>
      </w:r>
    </w:p>
    <w:p>
      <w:pPr>
        <w:pStyle w:val="ListBullet"/>
        <w:spacing w:after="40"/>
        <w:jc w:val="both"/>
      </w:pPr>
      <w:r>
        <w:rPr>
          <w:rFonts w:ascii="Times New Roman" w:hAnsi="Times New Roman" w:eastAsia="Times New Roman"/>
          <w:sz w:val="23"/>
        </w:rPr>
        <w:t>Nhu cầu thuê văn phòng của Bên B và khả năng cho thuê hợp pháp của Bên A.</w:t>
      </w:r>
    </w:p>
    <w:p>
      <w:pPr>
        <w:keepLines w:val="0"/>
        <w:spacing w:after="120"/>
        <w:ind w:left="0" w:firstLine="0"/>
        <w:jc w:val="both"/>
      </w:pPr>
      <w:r>
        <w:rPr>
          <w:rFonts w:ascii="Times New Roman" w:hAnsi="Times New Roman" w:eastAsia="Times New Roman"/>
          <w:b w:val="0"/>
          <w:sz w:val="23"/>
        </w:rPr>
        <w:t xml:space="preserve">Hôm nay, ngày </w:t>
      </w:r>
      <w:r>
        <w:rPr>
          <w:rFonts w:ascii="Times New Roman" w:hAnsi="Times New Roman" w:eastAsia="Times New Roman"/>
          <w:b/>
          <w:i w:val="0"/>
          <w:sz w:val="23"/>
        </w:rPr>
        <w:t>{{contract.signingDate}}</w:t>
      </w:r>
      <w:r>
        <w:rPr>
          <w:rFonts w:ascii="Times New Roman" w:hAnsi="Times New Roman" w:eastAsia="Times New Roman"/>
          <w:b w:val="0"/>
          <w:sz w:val="23"/>
        </w:rPr>
        <w:t xml:space="preserve">, tại </w:t>
      </w:r>
      <w:r>
        <w:rPr>
          <w:rFonts w:ascii="Times New Roman" w:hAnsi="Times New Roman" w:eastAsia="Times New Roman"/>
          <w:b/>
          <w:i w:val="0"/>
          <w:sz w:val="23"/>
        </w:rPr>
        <w:t>{{contract.signingCity}}</w:t>
      </w:r>
      <w:r>
        <w:rPr>
          <w:rFonts w:ascii="Times New Roman" w:hAnsi="Times New Roman" w:eastAsia="Times New Roman"/>
          <w:b w:val="0"/>
          <w:sz w:val="23"/>
        </w:rPr>
        <w:t>, các bên gồm:</w:t>
      </w:r>
    </w:p>
    <w:p>
      <w:pPr>
        <w:keepLines w:val="0"/>
        <w:spacing w:after="60"/>
        <w:ind w:left="0" w:firstLine="0"/>
        <w:jc w:val="left"/>
      </w:pPr>
      <w:r>
        <w:rPr>
          <w:rFonts w:ascii="Times New Roman" w:hAnsi="Times New Roman" w:eastAsia="Times New Roman"/>
          <w:b/>
          <w:i w:val="0"/>
          <w:sz w:val="23"/>
        </w:rPr>
        <w:t>BÊN CHO THUÊ (BÊN A)</w:t>
      </w:r>
    </w:p>
    <w:tbl>
      <w:tblPr>
        <w:tblStyle w:val="TableGrid"/>
        <w:tblW w:type="auto" w:w="0"/>
        <w:jc w:val="center"/>
        <w:tblLayout w:type="fixed"/>
        <w:tblLook w:firstColumn="1" w:firstRow="1" w:lastColumn="0" w:lastRow="0" w:noHBand="0" w:noVBand="1" w:val="04A0"/>
      </w:tblPr>
      <w:tblGrid>
        <w:gridCol w:w="2665"/>
        <w:gridCol w:w="6576"/>
      </w:tblGrid>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Họ và tên / Tên chủ thể</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{{landlord.fullName}}</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Mã số thuế / CCCD</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{{landlord.idNumber}}</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Ngày cấp</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{{landlord.idIssueDate}}</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Nơi cấp</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{{landlord.idIssuePlace}}</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Địa chỉ</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{{landlord.permanentAddress}}</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Điện thoại</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{{landlord.phone}}</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Email</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{{landlord.email}}</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Tài khoản nhận tiền</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{{landlord.bankAccount}}</w:t>
            </w:r>
            <w:r>
              <w:rPr>
                <w:rFonts w:ascii="Times New Roman" w:hAnsi="Times New Roman" w:eastAsia="Times New Roman"/>
                <w:b w:val="0"/>
                <w:sz w:val="22"/>
              </w:rPr>
              <w:t xml:space="preserve"> tại </w:t>
            </w:r>
            <w:r>
              <w:rPr>
                <w:rFonts w:ascii="Times New Roman" w:hAnsi="Times New Roman" w:eastAsia="Times New Roman"/>
                <w:b/>
                <w:sz w:val="22"/>
              </w:rPr>
              <w:t>{{landlord.bankName}}</w:t>
            </w:r>
          </w:p>
        </w:tc>
      </w:tr>
    </w:tbl>
    <w:p>
      <w:pPr>
        <w:spacing w:after="0"/>
      </w:pPr>
    </w:p>
    <w:p>
      <w:pPr>
        <w:keepLines w:val="0"/>
        <w:spacing w:after="60"/>
        <w:ind w:left="0" w:firstLine="0"/>
        <w:jc w:val="left"/>
      </w:pPr>
      <w:r>
        <w:rPr>
          <w:rFonts w:ascii="Times New Roman" w:hAnsi="Times New Roman" w:eastAsia="Times New Roman"/>
          <w:b/>
          <w:i w:val="0"/>
          <w:sz w:val="23"/>
        </w:rPr>
        <w:t>BÊN THUÊ - KHÁCH HÀNG DOANH NGHIỆP (BÊN B)</w:t>
      </w:r>
    </w:p>
    <w:tbl>
      <w:tblPr>
        <w:tblStyle w:val="TableGrid"/>
        <w:tblW w:type="auto" w:w="0"/>
        <w:jc w:val="center"/>
        <w:tblLayout w:type="fixed"/>
        <w:tblLook w:firstColumn="1" w:firstRow="1" w:lastColumn="0" w:lastRow="0" w:noHBand="0" w:noVBand="1" w:val="04A0"/>
      </w:tblPr>
      <w:tblGrid>
        <w:gridCol w:w="2665"/>
        <w:gridCol w:w="6576"/>
      </w:tblGrid>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Tên công ty / tổ chức</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{{tenant.organizationName}}</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Đại diện pháp luật</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{{tenant.representativeName}}</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Chức vụ</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{{tenant.representativePosition}}</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Người phụ trách liên hệ</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{{tenant.fullName}}</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CCCD người liên hệ</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{{tenant.idNumber}}</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Địa chỉ liên hệ</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{{tenant.permanentAddress}}</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Điện thoại</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{{tenant.phone}}</w:t>
            </w:r>
          </w:p>
        </w:tc>
      </w:tr>
      <w:tr>
        <w:trPr>
          <w:cantSplit/>
        </w:trPr>
        <w:tc>
          <w:tcPr>
            <w:tcW w:type="dxa" w:w="2665"/>
            <w:vAlign w:val="center"/>
            <w:tcMar>
              <w:top w:w="70" w:type="dxa"/>
              <w:start w:w="90" w:type="dxa"/>
              <w:bottom w:w="70" w:type="dxa"/>
              <w:end w:w="90" w:type="dxa"/>
            </w:tcMar>
          </w:tcPr>
          <w:p>
            <w:pPr>
              <w:spacing w:after="0"/>
            </w:pPr>
            <w:r>
              <w:rPr>
                <w:rFonts w:ascii="Times New Roman" w:hAnsi="Times New Roman" w:eastAsia="Times New Roman"/>
                <w:b/>
                <w:sz w:val="22"/>
              </w:rPr>
              <w:t>Email</w:t>
            </w:r>
          </w:p>
        </w:tc>
        <w:tc>
          <w:tcPr>
            <w:tcW w:type="dxa" w:w="6576"/>
            <w:vAlign w:val="center"/>
            <w:tcMar>
              <w:top w:w="70" w:type="dxa"/>
              <w:start w:w="90" w:type="dxa"/>
              <w:bottom w:w="70" w:type="dxa"/>
              <w:end w:w="90" w:type="dxa"/>
            </w:tcMar>
          </w:tcPr>
          <w:p>
            <w:pPr>
              <w:spacing w:after="0"/>
            </w:pPr>
            <w:r>
              <w:rPr>
                <w:rFonts w:ascii="Times New Roman" w:hAnsi="Times New Roman" w:eastAsia="Times New Roman"/>
                <w:b/>
                <w:sz w:val="22"/>
              </w:rPr>
              <w:t>{{tenant.email}}</w:t>
            </w:r>
          </w:p>
        </w:tc>
      </w:tr>
    </w:tbl>
    <w:p>
      <w:pPr>
        <w:spacing w:after="0"/>
      </w:pPr>
    </w:p>
    <w:p>
      <w:pPr>
        <w:keepLines w:val="0"/>
        <w:spacing w:after="100"/>
        <w:ind w:left="0" w:firstLine="0"/>
        <w:jc w:val="both"/>
      </w:pPr>
      <w:r>
        <w:rPr>
          <w:rFonts w:ascii="Times New Roman" w:hAnsi="Times New Roman" w:eastAsia="Times New Roman"/>
          <w:b w:val="0"/>
          <w:i w:val="0"/>
          <w:sz w:val="23"/>
        </w:rPr>
        <w:t>Bên A và Bên B sau đây riêng lẻ gọi là “Bên”, gọi chung là “Các Bên”. Sau khi trao đổi trên tinh thần thiện chí, bình đẳng và hợp tác thương mại, Các Bên thống nhất ký Hợp đồng với các điều khoản sau:</w:t>
      </w:r>
    </w:p>
    <w:p>
      <w:pPr>
        <w:pStyle w:val="Heading1"/>
        <w:jc w:val="left"/>
      </w:pPr>
      <w:r>
        <w:t>ĐIỀU 1. ĐỐI TƯỢNG THUÊ, MỤC ĐÍCH SỬ DỤNG VÀ QUYỀN ĐĂNG KÝ TRỤ SỞ</w:t>
      </w:r>
    </w:p>
    <w:p>
      <w:pPr>
        <w:keepLines w:val="0"/>
        <w:spacing w:after="60"/>
        <w:ind w:left="0" w:firstLine="0"/>
        <w:jc w:val="both"/>
      </w:pPr>
      <w:r>
        <w:rPr>
          <w:rFonts w:ascii="Times New Roman" w:hAnsi="Times New Roman" w:eastAsia="Times New Roman"/>
          <w:b w:val="0"/>
          <w:sz w:val="23"/>
        </w:rPr>
        <w:t xml:space="preserve">1.1. Bên A đồng ý cho Bên B thuê khu vực văn phòng: Phòng/Phân khu </w:t>
      </w:r>
      <w:r>
        <w:rPr>
          <w:rFonts w:ascii="Times New Roman" w:hAnsi="Times New Roman" w:eastAsia="Times New Roman"/>
          <w:b/>
          <w:i w:val="0"/>
          <w:sz w:val="23"/>
        </w:rPr>
        <w:t>{{property.unitNumber}}</w:t>
      </w:r>
      <w:r>
        <w:rPr>
          <w:rFonts w:ascii="Times New Roman" w:hAnsi="Times New Roman" w:eastAsia="Times New Roman"/>
          <w:b w:val="0"/>
          <w:sz w:val="23"/>
        </w:rPr>
        <w:t xml:space="preserve">, Tầng </w:t>
      </w:r>
      <w:r>
        <w:rPr>
          <w:rFonts w:ascii="Times New Roman" w:hAnsi="Times New Roman" w:eastAsia="Times New Roman"/>
          <w:b/>
          <w:i w:val="0"/>
          <w:sz w:val="23"/>
        </w:rPr>
        <w:t>{{property.floor}}</w:t>
      </w:r>
      <w:r>
        <w:rPr>
          <w:rFonts w:ascii="Times New Roman" w:hAnsi="Times New Roman" w:eastAsia="Times New Roman"/>
          <w:b w:val="0"/>
          <w:sz w:val="23"/>
        </w:rPr>
        <w:t xml:space="preserve">, thuộc tòa nhà tại </w:t>
      </w:r>
      <w:r>
        <w:rPr>
          <w:rFonts w:ascii="Times New Roman" w:hAnsi="Times New Roman" w:eastAsia="Times New Roman"/>
          <w:b/>
          <w:i w:val="0"/>
          <w:sz w:val="23"/>
        </w:rPr>
        <w:t>{{property.fullAddress}}</w:t>
      </w:r>
      <w:r>
        <w:rPr>
          <w:rFonts w:ascii="Times New Roman" w:hAnsi="Times New Roman" w:eastAsia="Times New Roman"/>
          <w:b w:val="0"/>
          <w:sz w:val="23"/>
        </w:rPr>
        <w:t xml:space="preserve">; diện tích thuê văn phòng </w:t>
      </w:r>
      <w:r>
        <w:rPr>
          <w:rFonts w:ascii="Times New Roman" w:hAnsi="Times New Roman" w:eastAsia="Times New Roman"/>
          <w:b/>
          <w:i w:val="0"/>
          <w:sz w:val="23"/>
        </w:rPr>
        <w:t>{{property.areaText}}</w:t>
      </w:r>
      <w:r>
        <w:rPr>
          <w:rFonts w:ascii="Times New Roman" w:hAnsi="Times New Roman" w:eastAsia="Times New Roman"/>
          <w:b w:val="0"/>
          <w:sz w:val="23"/>
        </w:rPr>
        <w:t xml:space="preserve">; loại hình </w:t>
      </w:r>
      <w:r>
        <w:rPr>
          <w:rFonts w:ascii="Times New Roman" w:hAnsi="Times New Roman" w:eastAsia="Times New Roman"/>
          <w:b/>
          <w:i w:val="0"/>
          <w:sz w:val="23"/>
        </w:rPr>
        <w:t>{{property.propertyType}}</w:t>
      </w:r>
      <w:r>
        <w:rPr>
          <w:rFonts w:ascii="Times New Roman" w:hAnsi="Times New Roman" w:eastAsia="Times New Roman"/>
          <w:b w:val="0"/>
          <w:sz w:val="23"/>
        </w:rPr>
        <w:t>.</w:t>
      </w:r>
    </w:p>
    <w:p>
      <w:pPr>
        <w:keepLines w:val="0"/>
        <w:spacing w:after="60"/>
        <w:ind w:left="0" w:firstLine="0"/>
        <w:jc w:val="both"/>
      </w:pPr>
      <w:r>
        <w:rPr>
          <w:rFonts w:ascii="Times New Roman" w:hAnsi="Times New Roman" w:eastAsia="Times New Roman"/>
          <w:b w:val="0"/>
          <w:i w:val="0"/>
          <w:sz w:val="23"/>
        </w:rPr>
        <w:t>1.2. Mục đích thuê: làm văn phòng làm việc và thực hiện các hoạt động quản trị, giao dịch, tiếp khách, vận hành doanh nghiệp phù hợp với công năng được phép của công trình, ngành nghề kinh doanh hợp pháp của Bên B và quy định quản lý tòa nhà. Bên B không được sử dụng diện tích thuê cho mục đích lưu trú, sản xuất có nguy cơ cháy nổ cao hoặc hoạt động trái pháp luật.</w:t>
      </w:r>
    </w:p>
    <w:p>
      <w:pPr>
        <w:keepLines w:val="0"/>
        <w:spacing w:after="60"/>
        <w:ind w:left="0" w:firstLine="0"/>
        <w:jc w:val="both"/>
      </w:pPr>
      <w:r>
        <w:rPr>
          <w:rFonts w:ascii="Times New Roman" w:hAnsi="Times New Roman" w:eastAsia="Times New Roman"/>
          <w:b w:val="0"/>
          <w:i w:val="0"/>
          <w:sz w:val="23"/>
        </w:rPr>
        <w:t>1.3. Trong thời hạn Hợp đồng, Bên B được quyền sử dụng địa chỉ thuê để đăng ký trụ sở chính, chi nhánh, văn phòng đại diện hoặc địa điểm kinh doanh với Cơ quan đăng ký kinh doanh có thẩm quyền, với điều kiện việc đăng ký phù hợp công năng, hồ sơ pháp lý của tòa nhà và quy định pháp luật. Bên A có nghĩa vụ hợp tác hợp lý, cung cấp bản sao hoặc xác nhận các giấy tờ về quyền cho thuê và địa chỉ khi cơ quan có thẩm quyền yêu cầu, trong phạm vi Bên A có quyền cung cấp.</w:t>
      </w:r>
    </w:p>
    <w:p>
      <w:pPr>
        <w:keepLines w:val="0"/>
        <w:spacing w:after="60"/>
        <w:ind w:left="0" w:firstLine="0"/>
        <w:jc w:val="both"/>
      </w:pPr>
      <w:r>
        <w:rPr>
          <w:rFonts w:ascii="Times New Roman" w:hAnsi="Times New Roman" w:eastAsia="Times New Roman"/>
          <w:b w:val="0"/>
          <w:i w:val="0"/>
          <w:sz w:val="23"/>
        </w:rPr>
        <w:t>1.4. Bên B được đặt biển tên doanh nghiệp tại trước cửa văn phòng và tại khu vực danh bạ/sảnh dành cho khách thuê theo tiêu chuẩn nhận diện của tòa nhà. Biển tên phải tuân thủ kích thước, vật liệu, vị trí, an toàn điện, mỹ quan và nội quy tòa nhà; không được che chắn thiết bị an toàn, lối thoát nạn hoặc làm hư hỏng phần sở hữu, sử dụng chung.</w:t>
      </w:r>
    </w:p>
    <w:p>
      <w:pPr>
        <w:keepLines w:val="0"/>
        <w:spacing w:after="60"/>
        <w:ind w:left="0" w:firstLine="0"/>
        <w:jc w:val="both"/>
      </w:pPr>
      <w:r>
        <w:rPr>
          <w:rFonts w:ascii="Times New Roman" w:hAnsi="Times New Roman" w:eastAsia="Times New Roman"/>
          <w:b w:val="0"/>
          <w:i w:val="0"/>
          <w:sz w:val="23"/>
        </w:rPr>
        <w:t>1.5. Bên A cam kết có quyền sở hữu, quyền sử dụng hoặc quyền cho thuê hợp pháp đối với diện tích thuê; diện tích thuê không thuộc trường hợp bị cấm giao dịch, không bị tranh chấp hoặc bị áp dụng biện pháp ngăn chặn làm cản trở việc cho thuê, trừ trường hợp đã được Bên B biết và chấp thuận bằng văn bản trước khi ký Hợp đồng.</w:t>
      </w:r>
    </w:p>
    <w:p>
      <w:pPr>
        <w:pStyle w:val="Heading1"/>
        <w:jc w:val="left"/>
      </w:pPr>
      <w:r>
        <w:t>ĐIỀU 2. THỜI HẠN THUÊ, BÀN GIAO VÀ TIẾP NHẬN VĂN PHÒNG</w:t>
      </w:r>
    </w:p>
    <w:p>
      <w:pPr>
        <w:keepLines w:val="0"/>
        <w:spacing w:after="60"/>
        <w:ind w:left="0" w:firstLine="0"/>
        <w:jc w:val="both"/>
      </w:pPr>
      <w:r>
        <w:rPr>
          <w:rFonts w:ascii="Times New Roman" w:hAnsi="Times New Roman" w:eastAsia="Times New Roman"/>
          <w:b w:val="0"/>
          <w:sz w:val="23"/>
        </w:rPr>
        <w:t xml:space="preserve">2.1. Thời hạn thuê: từ ngày </w:t>
      </w:r>
      <w:r>
        <w:rPr>
          <w:rFonts w:ascii="Times New Roman" w:hAnsi="Times New Roman" w:eastAsia="Times New Roman"/>
          <w:b/>
          <w:i w:val="0"/>
          <w:sz w:val="23"/>
        </w:rPr>
        <w:t>{{lease.startDateText}}</w:t>
      </w:r>
      <w:r>
        <w:rPr>
          <w:rFonts w:ascii="Times New Roman" w:hAnsi="Times New Roman" w:eastAsia="Times New Roman"/>
          <w:b w:val="0"/>
          <w:sz w:val="23"/>
        </w:rPr>
        <w:t xml:space="preserve"> đến hết ngày </w:t>
      </w:r>
      <w:r>
        <w:rPr>
          <w:rFonts w:ascii="Times New Roman" w:hAnsi="Times New Roman" w:eastAsia="Times New Roman"/>
          <w:b/>
          <w:i w:val="0"/>
          <w:sz w:val="23"/>
        </w:rPr>
        <w:t>{{lease.endDateText}}</w:t>
      </w:r>
      <w:r>
        <w:rPr>
          <w:rFonts w:ascii="Times New Roman" w:hAnsi="Times New Roman" w:eastAsia="Times New Roman"/>
          <w:b w:val="0"/>
          <w:sz w:val="23"/>
        </w:rPr>
        <w:t xml:space="preserve">, tương ứng </w:t>
      </w:r>
      <w:r>
        <w:rPr>
          <w:rFonts w:ascii="Times New Roman" w:hAnsi="Times New Roman" w:eastAsia="Times New Roman"/>
          <w:b/>
          <w:i w:val="0"/>
          <w:sz w:val="23"/>
        </w:rPr>
        <w:t>{{lease.durationText}}</w:t>
      </w:r>
      <w:r>
        <w:rPr>
          <w:rFonts w:ascii="Times New Roman" w:hAnsi="Times New Roman" w:eastAsia="Times New Roman"/>
          <w:b w:val="0"/>
          <w:sz w:val="23"/>
        </w:rPr>
        <w:t xml:space="preserve"> - </w:t>
      </w:r>
      <w:r>
        <w:rPr>
          <w:rFonts w:ascii="Times New Roman" w:hAnsi="Times New Roman" w:eastAsia="Times New Roman"/>
          <w:b/>
          <w:i w:val="0"/>
          <w:sz w:val="23"/>
        </w:rPr>
        <w:t>{{lease.durationMonths}}</w:t>
      </w:r>
      <w:r>
        <w:rPr>
          <w:rFonts w:ascii="Times New Roman" w:hAnsi="Times New Roman" w:eastAsia="Times New Roman"/>
          <w:b w:val="0"/>
          <w:sz w:val="23"/>
        </w:rPr>
        <w:t xml:space="preserve"> tháng.</w:t>
      </w:r>
    </w:p>
    <w:p>
      <w:pPr>
        <w:keepLines w:val="0"/>
        <w:spacing w:after="60"/>
        <w:ind w:left="0" w:firstLine="0"/>
        <w:jc w:val="both"/>
      </w:pPr>
      <w:r>
        <w:rPr>
          <w:rFonts w:ascii="Times New Roman" w:hAnsi="Times New Roman" w:eastAsia="Times New Roman"/>
          <w:b w:val="0"/>
          <w:sz w:val="23"/>
        </w:rPr>
        <w:t xml:space="preserve">2.2. Ngày bàn giao văn phòng: </w:t>
      </w:r>
      <w:r>
        <w:rPr>
          <w:rFonts w:ascii="Times New Roman" w:hAnsi="Times New Roman" w:eastAsia="Times New Roman"/>
          <w:b/>
          <w:i w:val="0"/>
          <w:sz w:val="23"/>
        </w:rPr>
        <w:t>{{lease.handoverDateText}}</w:t>
      </w:r>
      <w:r>
        <w:rPr>
          <w:rFonts w:ascii="Times New Roman" w:hAnsi="Times New Roman" w:eastAsia="Times New Roman"/>
          <w:b w:val="0"/>
          <w:sz w:val="23"/>
        </w:rPr>
        <w:t>. Việc bàn giao được xác nhận bằng biên bản hoặc tài liệu điện tử kèm Hợp đồng, ghi nhận hiện trạng, chìa khóa/thẻ ra vào, chỉ số công tơ và trang thiết bị.</w:t>
      </w:r>
    </w:p>
    <w:p>
      <w:pPr>
        <w:keepLines w:val="0"/>
        <w:spacing w:after="60"/>
        <w:ind w:left="0" w:firstLine="0"/>
        <w:jc w:val="both"/>
      </w:pPr>
      <w:r>
        <w:rPr>
          <w:rFonts w:ascii="Times New Roman" w:hAnsi="Times New Roman" w:eastAsia="Times New Roman"/>
          <w:b w:val="0"/>
          <w:i w:val="0"/>
          <w:sz w:val="23"/>
        </w:rPr>
        <w:t>2.3. Kể từ thời điểm bàn giao, Bên B chịu trách nhiệm quản lý phần diện tích thuê và tài sản được bàn giao, trừ hư hỏng tiềm ẩn, khiếm khuyết thuộc kết cấu hoặc hệ thống kỹ thuật chung mà Bên B không gây ra.</w:t>
      </w:r>
    </w:p>
    <w:p>
      <w:pPr>
        <w:keepLines w:val="0"/>
        <w:spacing w:after="60"/>
        <w:ind w:left="0" w:firstLine="0"/>
        <w:jc w:val="both"/>
      </w:pPr>
      <w:r>
        <w:rPr>
          <w:rFonts w:ascii="Times New Roman" w:hAnsi="Times New Roman" w:eastAsia="Times New Roman"/>
          <w:b w:val="0"/>
          <w:i w:val="0"/>
          <w:sz w:val="23"/>
        </w:rPr>
        <w:t>2.4. Bên A bảo đảm Bên B được tiếp cận và sử dụng ổn định diện tích thuê trong suốt thời hạn Hợp đồng, không tự ý khóa cửa, cắt các dịch vụ thiết yếu hoặc ngăn cản hoạt động hợp pháp của Bên B, trừ trường hợp khẩn cấp, yêu cầu của cơ quan nhà nước hoặc trường hợp xử lý vi phạm theo đúng Hợp đồng và pháp luật.</w:t>
      </w:r>
    </w:p>
    <w:p>
      <w:pPr>
        <w:pStyle w:val="Heading1"/>
        <w:jc w:val="left"/>
      </w:pPr>
      <w:r>
        <w:t>ĐIỀU 3. GIÁ THUÊ, ĐẶT CỌC, THANH TOÁN, THUẾ VÀ HÓA ĐƠN ĐIỆN TỬ</w:t>
      </w:r>
    </w:p>
    <w:p>
      <w:pPr>
        <w:keepLines w:val="0"/>
        <w:spacing w:after="60"/>
        <w:ind w:left="0" w:firstLine="0"/>
        <w:jc w:val="both"/>
      </w:pPr>
      <w:r>
        <w:rPr>
          <w:rFonts w:ascii="Times New Roman" w:hAnsi="Times New Roman" w:eastAsia="Times New Roman"/>
          <w:b w:val="0"/>
          <w:sz w:val="23"/>
        </w:rPr>
        <w:t xml:space="preserve">3.1. Tiền thuê văn phòng: </w:t>
      </w:r>
      <w:r>
        <w:rPr>
          <w:rFonts w:ascii="Times New Roman" w:hAnsi="Times New Roman" w:eastAsia="Times New Roman"/>
          <w:b/>
          <w:i w:val="0"/>
          <w:sz w:val="23"/>
        </w:rPr>
        <w:t>{{rent.amountNumber}}</w:t>
      </w:r>
      <w:r>
        <w:rPr>
          <w:rFonts w:ascii="Times New Roman" w:hAnsi="Times New Roman" w:eastAsia="Times New Roman"/>
          <w:b w:val="0"/>
          <w:sz w:val="23"/>
        </w:rPr>
        <w:t xml:space="preserve"> (bằng chữ: </w:t>
      </w:r>
      <w:r>
        <w:rPr>
          <w:rFonts w:ascii="Times New Roman" w:hAnsi="Times New Roman" w:eastAsia="Times New Roman"/>
          <w:b/>
          <w:i w:val="0"/>
          <w:sz w:val="23"/>
        </w:rPr>
        <w:t>{{rent.amountWords}}</w:t>
      </w:r>
      <w:r>
        <w:rPr>
          <w:rFonts w:ascii="Times New Roman" w:hAnsi="Times New Roman" w:eastAsia="Times New Roman"/>
          <w:b w:val="0"/>
          <w:sz w:val="23"/>
        </w:rPr>
        <w:t xml:space="preserve">). Kỳ thanh toán: </w:t>
      </w:r>
      <w:r>
        <w:rPr>
          <w:rFonts w:ascii="Times New Roman" w:hAnsi="Times New Roman" w:eastAsia="Times New Roman"/>
          <w:b/>
          <w:i w:val="0"/>
          <w:sz w:val="23"/>
        </w:rPr>
        <w:t>{{rent.paymentCycle}}</w:t>
      </w:r>
      <w:r>
        <w:rPr>
          <w:rFonts w:ascii="Times New Roman" w:hAnsi="Times New Roman" w:eastAsia="Times New Roman"/>
          <w:b w:val="0"/>
          <w:sz w:val="23"/>
        </w:rPr>
        <w:t xml:space="preserve">; hạn nộp: </w:t>
      </w:r>
      <w:r>
        <w:rPr>
          <w:rFonts w:ascii="Times New Roman" w:hAnsi="Times New Roman" w:eastAsia="Times New Roman"/>
          <w:b/>
          <w:i w:val="0"/>
          <w:sz w:val="23"/>
        </w:rPr>
        <w:t>{{rent.paymentDueDay}}</w:t>
      </w:r>
      <w:r>
        <w:rPr>
          <w:rFonts w:ascii="Times New Roman" w:hAnsi="Times New Roman" w:eastAsia="Times New Roman"/>
          <w:b w:val="0"/>
          <w:sz w:val="23"/>
        </w:rPr>
        <w:t xml:space="preserve">; hình thức thanh toán: </w:t>
      </w:r>
      <w:r>
        <w:rPr>
          <w:rFonts w:ascii="Times New Roman" w:hAnsi="Times New Roman" w:eastAsia="Times New Roman"/>
          <w:b/>
          <w:i w:val="0"/>
          <w:sz w:val="23"/>
        </w:rPr>
        <w:t>{{rent.paymentMethod}}</w:t>
      </w:r>
      <w:r>
        <w:rPr>
          <w:rFonts w:ascii="Times New Roman" w:hAnsi="Times New Roman" w:eastAsia="Times New Roman"/>
          <w:b w:val="0"/>
          <w:sz w:val="23"/>
        </w:rPr>
        <w:t>.</w:t>
      </w:r>
    </w:p>
    <w:p>
      <w:pPr>
        <w:keepLines w:val="0"/>
        <w:spacing w:after="60"/>
        <w:ind w:left="0" w:firstLine="0"/>
        <w:jc w:val="both"/>
      </w:pPr>
      <w:r>
        <w:rPr>
          <w:rFonts w:ascii="Times New Roman" w:hAnsi="Times New Roman" w:eastAsia="Times New Roman"/>
          <w:b w:val="0"/>
          <w:i w:val="0"/>
          <w:sz w:val="23"/>
        </w:rPr>
        <w:t>3.2. Trừ khi pháp luật hoặc tài liệu giao dịch hợp lệ giữa Các Bên xác định khác, số tiền thuê tại khoản 3.1 là tiền thuê cơ bản chưa bao gồm các khoản phí dịch vụ thể hiện tại Bảng phí dưới đây và chưa bao gồm thuế giá trị gia tăng phải tính theo chế độ thuế áp dụng tại thời điểm lập hóa đơn.</w:t>
      </w:r>
    </w:p>
    <w:p>
      <w:pPr>
        <w:keepLines w:val="0"/>
        <w:spacing w:after="60"/>
        <w:ind w:left="0" w:firstLine="0"/>
        <w:jc w:val="both"/>
      </w:pPr>
      <w:r>
        <w:rPr>
          <w:rFonts w:ascii="Times New Roman" w:hAnsi="Times New Roman" w:eastAsia="Times New Roman"/>
          <w:b w:val="0"/>
          <w:i w:val="0"/>
          <w:sz w:val="23"/>
        </w:rPr>
        <w:t>3.3. Bảng chi tiết phí dịch vụ văn phòng, bao gồm phí quản lý tòa nhà, điều hòa ngoài giờ, đỗ xe và các chi phí hạ tầng có liên quan:</w:t>
      </w:r>
    </w:p>
    <w:p>
      <w:pPr>
        <w:spacing w:after="100"/>
        <w:jc w:val="center"/>
      </w:pPr>
      <w:r>
        <w:rPr>
          <w:rFonts w:ascii="Times New Roman" w:hAnsi="Times New Roman" w:eastAsia="Times New Roman"/>
          <w:b/>
          <w:sz w:val="23"/>
        </w:rPr>
        <w:t>{{#chargesTable}}</w:t>
      </w:r>
    </w:p>
    <w:p>
      <w:pPr>
        <w:keepLines w:val="0"/>
        <w:spacing w:after="60"/>
        <w:ind w:left="0" w:firstLine="0"/>
        <w:jc w:val="both"/>
      </w:pPr>
      <w:r>
        <w:rPr>
          <w:rFonts w:ascii="Times New Roman" w:hAnsi="Times New Roman" w:eastAsia="Times New Roman"/>
          <w:b w:val="0"/>
          <w:sz w:val="23"/>
        </w:rPr>
        <w:t xml:space="preserve">3.4. Tiền đặt cọc bảo đảm: </w:t>
      </w:r>
      <w:r>
        <w:rPr>
          <w:rFonts w:ascii="Times New Roman" w:hAnsi="Times New Roman" w:eastAsia="Times New Roman"/>
          <w:b/>
          <w:sz w:val="23"/>
        </w:rPr>
        <w:t>{{deposit.amountNumber}}</w:t>
      </w:r>
      <w:r>
        <w:rPr>
          <w:rFonts w:ascii="Times New Roman" w:hAnsi="Times New Roman" w:eastAsia="Times New Roman"/>
          <w:b w:val="0"/>
          <w:sz w:val="23"/>
        </w:rPr>
        <w:t xml:space="preserve"> (bằng chữ: </w:t>
      </w:r>
      <w:r>
        <w:rPr>
          <w:rFonts w:ascii="Times New Roman" w:hAnsi="Times New Roman" w:eastAsia="Times New Roman"/>
          <w:b/>
          <w:sz w:val="23"/>
        </w:rPr>
        <w:t>{{deposit.amountWords}}</w:t>
      </w:r>
      <w:r>
        <w:rPr>
          <w:rFonts w:ascii="Times New Roman" w:hAnsi="Times New Roman" w:eastAsia="Times New Roman"/>
          <w:b w:val="0"/>
          <w:sz w:val="23"/>
        </w:rPr>
        <w:t>).</w:t>
      </w:r>
    </w:p>
    <w:p>
      <w:pPr>
        <w:keepLines w:val="0"/>
        <w:spacing w:after="60"/>
        <w:ind w:left="0" w:firstLine="0"/>
        <w:jc w:val="both"/>
      </w:pPr>
      <w:r>
        <w:rPr>
          <w:rFonts w:ascii="Times New Roman" w:hAnsi="Times New Roman" w:eastAsia="Times New Roman"/>
          <w:b w:val="0"/>
          <w:sz w:val="23"/>
        </w:rPr>
        <w:t xml:space="preserve">3.5. Điều kiện hoàn, khấu trừ và xử lý tiền đặt cọc: </w:t>
      </w:r>
      <w:r>
        <w:rPr>
          <w:rFonts w:ascii="Times New Roman" w:hAnsi="Times New Roman" w:eastAsia="Times New Roman"/>
          <w:b/>
          <w:i w:val="0"/>
          <w:sz w:val="23"/>
        </w:rPr>
        <w:t>{{deposit.description}}</w:t>
      </w:r>
      <w:r>
        <w:rPr>
          <w:rFonts w:ascii="Times New Roman" w:hAnsi="Times New Roman" w:eastAsia="Times New Roman"/>
          <w:b w:val="0"/>
          <w:sz w:val="23"/>
        </w:rPr>
        <w:t>. Việc khấu trừ phải có căn cứ, được đối soát với nghĩa vụ thực tế của Bên B và không làm mất quyền yêu cầu bồi thường đối với phần thiệt hại vượt quá tiền cọc.</w:t>
      </w:r>
    </w:p>
    <w:p>
      <w:pPr>
        <w:keepLines w:val="0"/>
        <w:spacing w:after="60"/>
        <w:ind w:left="0" w:firstLine="0"/>
        <w:jc w:val="both"/>
      </w:pPr>
      <w:r>
        <w:rPr>
          <w:rFonts w:ascii="Times New Roman" w:hAnsi="Times New Roman" w:eastAsia="Times New Roman"/>
          <w:b w:val="0"/>
          <w:i w:val="0"/>
          <w:sz w:val="23"/>
        </w:rPr>
        <w:t>3.6. Bên A có trách nhiệm kê khai, nộp thuế và phát hành hóa đơn điện tử hợp pháp theo đúng tư cách người nộp thuế, phương pháp tính thuế và thời điểm lập hóa đơn theo pháp luật. Trường hợp Bên A thuộc đối tượng sử dụng hóa đơn giá trị gia tăng theo phương pháp khấu trừ, Bên A phải phát hành hóa đơn giá trị gia tăng điện tử cho Bên B theo từng kỳ/đợt thanh toán. Trường hợp Bên A thuộc chế độ hóa đơn khác, Bên A phải cung cấp loại hóa đơn điện tử hoặc chứng từ hợp pháp tương ứng theo quy định, bảo đảm thông tin giao dịch đủ để Bên B thực hiện hạch toán và nghĩa vụ thuế trong phạm vi pháp luật cho phép.</w:t>
      </w:r>
    </w:p>
    <w:p>
      <w:pPr>
        <w:keepLines w:val="0"/>
        <w:spacing w:after="60"/>
        <w:ind w:left="0" w:firstLine="0"/>
        <w:jc w:val="both"/>
      </w:pPr>
      <w:r>
        <w:rPr>
          <w:rFonts w:ascii="Times New Roman" w:hAnsi="Times New Roman" w:eastAsia="Times New Roman"/>
          <w:b w:val="0"/>
          <w:i w:val="0"/>
          <w:sz w:val="23"/>
        </w:rPr>
        <w:t>3.7. Việc thay đổi thuế suất, chính sách hóa đơn hoặc nghĩa vụ tài chính bắt buộc do pháp luật thay đổi không được coi là hành vi đơn phương tăng giá thuê; Các Bên phối hợp điều chỉnh phần thuế, hóa đơn và chứng từ theo quy định bắt buộc tại thời điểm phát sinh.</w:t>
      </w:r>
    </w:p>
    <w:p>
      <w:pPr>
        <w:pStyle w:val="Heading1"/>
        <w:jc w:val="left"/>
      </w:pPr>
      <w:r>
        <w:t>ĐIỀU 4. HIỆN TRẠNG, CHỈ SỐ KỸ THUẬT VÀ TRANG THIẾT BỊ BÀN GIAO</w:t>
      </w:r>
    </w:p>
    <w:p>
      <w:pPr>
        <w:keepLines w:val="0"/>
        <w:spacing w:after="60"/>
        <w:ind w:left="0" w:firstLine="0"/>
        <w:jc w:val="both"/>
      </w:pPr>
      <w:r>
        <w:rPr>
          <w:rFonts w:ascii="Times New Roman" w:hAnsi="Times New Roman" w:eastAsia="Times New Roman"/>
          <w:b w:val="0"/>
          <w:sz w:val="23"/>
        </w:rPr>
        <w:t xml:space="preserve">4.1. Chỉ số đồng hồ tại thời điểm bàn giao: điện </w:t>
      </w:r>
      <w:r>
        <w:rPr>
          <w:rFonts w:ascii="Times New Roman" w:hAnsi="Times New Roman" w:eastAsia="Times New Roman"/>
          <w:b/>
          <w:i w:val="0"/>
          <w:sz w:val="23"/>
        </w:rPr>
        <w:t>{{meters.electricityInitial}}</w:t>
      </w:r>
      <w:r>
        <w:rPr>
          <w:rFonts w:ascii="Times New Roman" w:hAnsi="Times New Roman" w:eastAsia="Times New Roman"/>
          <w:b w:val="0"/>
          <w:sz w:val="23"/>
        </w:rPr>
        <w:t xml:space="preserve">; nước </w:t>
      </w:r>
      <w:r>
        <w:rPr>
          <w:rFonts w:ascii="Times New Roman" w:hAnsi="Times New Roman" w:eastAsia="Times New Roman"/>
          <w:b/>
          <w:i w:val="0"/>
          <w:sz w:val="23"/>
        </w:rPr>
        <w:t>{{meters.waterInitial}}</w:t>
      </w:r>
      <w:r>
        <w:rPr>
          <w:rFonts w:ascii="Times New Roman" w:hAnsi="Times New Roman" w:eastAsia="Times New Roman"/>
          <w:b w:val="0"/>
          <w:sz w:val="23"/>
        </w:rPr>
        <w:t>. Các chỉ số này là cơ sở đối soát chi phí tiêu thụ nếu việc tính phí áp dụng đồng hồ riêng.</w:t>
      </w:r>
    </w:p>
    <w:p>
      <w:pPr>
        <w:keepLines w:val="0"/>
        <w:spacing w:after="60"/>
        <w:ind w:left="0" w:firstLine="0"/>
        <w:jc w:val="both"/>
      </w:pPr>
      <w:r>
        <w:rPr>
          <w:rFonts w:ascii="Times New Roman" w:hAnsi="Times New Roman" w:eastAsia="Times New Roman"/>
          <w:b w:val="0"/>
          <w:i w:val="0"/>
          <w:sz w:val="23"/>
        </w:rPr>
        <w:t>4.2. Bảng biên bản kiểm kê bàn giao trang thiết bị văn phòng:</w:t>
      </w:r>
    </w:p>
    <w:p>
      <w:pPr>
        <w:spacing w:after="100"/>
        <w:jc w:val="center"/>
      </w:pPr>
      <w:r>
        <w:rPr>
          <w:rFonts w:ascii="Times New Roman" w:hAnsi="Times New Roman" w:eastAsia="Times New Roman"/>
          <w:b/>
          <w:sz w:val="23"/>
        </w:rPr>
        <w:t>{{#equipmentTable}}</w:t>
      </w:r>
    </w:p>
    <w:p>
      <w:pPr>
        <w:keepLines w:val="0"/>
        <w:spacing w:after="60"/>
        <w:ind w:left="0" w:firstLine="0"/>
        <w:jc w:val="both"/>
      </w:pPr>
      <w:r>
        <w:rPr>
          <w:rFonts w:ascii="Times New Roman" w:hAnsi="Times New Roman" w:eastAsia="Times New Roman"/>
          <w:b w:val="0"/>
          <w:i w:val="0"/>
          <w:sz w:val="23"/>
        </w:rPr>
        <w:t>4.3. Bên B được lắp đặt thiết bị văn phòng, hệ thống mạng, máy chủ, thiết bị họp trực tuyến, nội thất rời và các hạng mục phục vụ vận hành doanh nghiệp nếu không làm ảnh hưởng kết cấu, hệ thống kỹ thuật chung, an toàn PCCC hoặc quyền của khách thuê khác. Mọi khoan cắt, thay đổi kết cấu, đấu nối điện công suất lớn, thay đổi hệ thống điều hòa, sprinkler, đầu báo cháy hoặc mặt dựng phải được Bên A chấp thuận trước bằng văn bản và thực hiện theo hồ sơ kỹ thuật được phê duyệt.</w:t>
      </w:r>
    </w:p>
    <w:p>
      <w:pPr>
        <w:pStyle w:val="Heading1"/>
        <w:jc w:val="left"/>
      </w:pPr>
      <w:r>
        <w:t>ĐIỀU 5. GIỜ LÀM VIỆC, DỊCH VỤ TÒA NHÀ VÀ ĐIỀU HÒA NGOÀI GIỜ</w:t>
      </w:r>
    </w:p>
    <w:p>
      <w:pPr>
        <w:keepLines w:val="0"/>
        <w:spacing w:after="60"/>
        <w:ind w:left="0" w:firstLine="0"/>
        <w:jc w:val="both"/>
      </w:pPr>
      <w:r>
        <w:rPr>
          <w:rFonts w:ascii="Times New Roman" w:hAnsi="Times New Roman" w:eastAsia="Times New Roman"/>
          <w:b w:val="0"/>
          <w:i w:val="0"/>
          <w:sz w:val="23"/>
        </w:rPr>
        <w:t>5.1. Giờ ra vào văn phòng của nhân sự Bên B thực hiện theo cơ chế kiểm soát an ninh và Nội quy tòa nhà. Bên A không được hạn chế bất hợp lý quyền tiếp cận của nhân sự Bên B đã đăng ký trong thời gian Hợp đồng còn hiệu lực, trừ trường hợp phục vụ an ninh, an toàn hoặc sự cố khẩn cấp.</w:t>
      </w:r>
    </w:p>
    <w:p>
      <w:pPr>
        <w:keepLines w:val="0"/>
        <w:spacing w:after="60"/>
        <w:ind w:left="0" w:firstLine="0"/>
        <w:jc w:val="both"/>
      </w:pPr>
      <w:r>
        <w:rPr>
          <w:rFonts w:ascii="Times New Roman" w:hAnsi="Times New Roman" w:eastAsia="Times New Roman"/>
          <w:b w:val="0"/>
          <w:i w:val="0"/>
          <w:sz w:val="23"/>
        </w:rPr>
        <w:t>5.2. Giờ vận hành tiêu chuẩn của điều hòa trung tâm và các dịch vụ kỹ thuật dùng chung được áp dụng theo lịch vận hành tòa nhà do Bên A công bố cho Bên B trước khi sử dụng. Mọi thay đổi làm giảm đáng kể thời lượng dịch vụ tiêu chuẩn phải được thông báo hợp lý cho Bên B, trừ tình huống khẩn cấp.</w:t>
      </w:r>
    </w:p>
    <w:p>
      <w:pPr>
        <w:keepLines w:val="0"/>
        <w:spacing w:after="60"/>
        <w:ind w:left="0" w:firstLine="0"/>
        <w:jc w:val="both"/>
      </w:pPr>
      <w:r>
        <w:rPr>
          <w:rFonts w:ascii="Times New Roman" w:hAnsi="Times New Roman" w:eastAsia="Times New Roman"/>
          <w:b w:val="0"/>
          <w:i w:val="0"/>
          <w:sz w:val="23"/>
        </w:rPr>
        <w:t>5.3. Khi Bên B yêu cầu điều hòa hoặc dịch vụ kỹ thuật ngoài giờ, phụ phí được tính theo số đơn vị thời gian/dịch vụ thực tế được Bên B đặt và xác nhận, nhân với đơn giá tương ứng tại Bảng phí dịch vụ quy định ở Điều 3. Bên A không được thu phụ phí ngoài giờ không có căn cứ trong Bảng phí hoặc không có xác nhận sử dụng của Bên B, trừ chi phí bắt buộc theo quy định công khai của cơ quan có thẩm quyền.</w:t>
      </w:r>
    </w:p>
    <w:p>
      <w:pPr>
        <w:keepLines w:val="0"/>
        <w:spacing w:after="60"/>
        <w:ind w:left="0" w:firstLine="0"/>
        <w:jc w:val="both"/>
      </w:pPr>
      <w:r>
        <w:rPr>
          <w:rFonts w:ascii="Times New Roman" w:hAnsi="Times New Roman" w:eastAsia="Times New Roman"/>
          <w:b w:val="0"/>
          <w:i w:val="0"/>
          <w:sz w:val="23"/>
        </w:rPr>
        <w:t>5.4. Bên A duy trì hợp lý các dịch vụ phần chung thuộc phạm vi quản lý của mình như thang máy, điện khu vực chung, cấp nước, chiếu sáng, an ninh, vệ sinh khu vực chung và hệ thống PCCC theo tiêu chuẩn vận hành của tòa nhà và quy định pháp luật.</w:t>
      </w:r>
    </w:p>
    <w:p>
      <w:pPr>
        <w:pStyle w:val="Heading1"/>
        <w:jc w:val="left"/>
      </w:pPr>
      <w:r>
        <w:t>ĐIỀU 6. QUYỀN VÀ NGHĨA VỤ CỦA BÊN A</w:t>
      </w:r>
    </w:p>
    <w:p>
      <w:pPr>
        <w:keepLines w:val="0"/>
        <w:spacing w:after="60"/>
        <w:ind w:left="0" w:firstLine="0"/>
        <w:jc w:val="both"/>
      </w:pPr>
      <w:r>
        <w:rPr>
          <w:rFonts w:ascii="Times New Roman" w:hAnsi="Times New Roman" w:eastAsia="Times New Roman"/>
          <w:b w:val="0"/>
          <w:i w:val="0"/>
          <w:sz w:val="23"/>
        </w:rPr>
        <w:t>6.1. Bàn giao đúng thời hạn, đúng diện tích và hiện trạng đã thỏa thuận; bảo đảm quyền sử dụng yên ổn, liên tục của Bên B trong thời hạn thuê.</w:t>
      </w:r>
    </w:p>
    <w:p>
      <w:pPr>
        <w:keepLines w:val="0"/>
        <w:spacing w:after="60"/>
        <w:ind w:left="0" w:firstLine="0"/>
        <w:jc w:val="both"/>
      </w:pPr>
      <w:r>
        <w:rPr>
          <w:rFonts w:ascii="Times New Roman" w:hAnsi="Times New Roman" w:eastAsia="Times New Roman"/>
          <w:b w:val="0"/>
          <w:i w:val="0"/>
          <w:sz w:val="23"/>
        </w:rPr>
        <w:t>6.2. Bảo trì, sửa chữa phần kết cấu, mái, mặt dựng, hệ thống kỹ thuật chung, thiết bị thuộc sở hữu hoặc trách nhiệm của Bên A; phối hợp xử lý sự cố ảnh hưởng đến hoạt động văn phòng trong thời gian hợp lý.</w:t>
      </w:r>
    </w:p>
    <w:p>
      <w:pPr>
        <w:keepLines w:val="0"/>
        <w:spacing w:after="60"/>
        <w:ind w:left="0" w:firstLine="0"/>
        <w:jc w:val="both"/>
      </w:pPr>
      <w:r>
        <w:rPr>
          <w:rFonts w:ascii="Times New Roman" w:hAnsi="Times New Roman" w:eastAsia="Times New Roman"/>
          <w:b w:val="0"/>
          <w:i w:val="0"/>
          <w:sz w:val="23"/>
        </w:rPr>
        <w:t>6.3. Thông báo trước cho Bên B về bảo trì có kế hoạch, kiểm tra kỹ thuật hoặc hoạt động có khả năng ảnh hưởng đáng kể đến việc sử dụng văn phòng; trường hợp khẩn cấp được quyền tiếp cận ngay nhưng phải thông báo cho đầu mối Bên B sớm nhất có thể.</w:t>
      </w:r>
    </w:p>
    <w:p>
      <w:pPr>
        <w:keepLines w:val="0"/>
        <w:spacing w:after="60"/>
        <w:ind w:left="0" w:firstLine="0"/>
        <w:jc w:val="both"/>
      </w:pPr>
      <w:r>
        <w:rPr>
          <w:rFonts w:ascii="Times New Roman" w:hAnsi="Times New Roman" w:eastAsia="Times New Roman"/>
          <w:b w:val="0"/>
          <w:i w:val="0"/>
          <w:sz w:val="23"/>
        </w:rPr>
        <w:t>6.4. Hỗ trợ hợp lý việc đăng ký địa chỉ trụ sở, chi nhánh, văn phòng đại diện hoặc địa điểm kinh doanh của Bên B; không vô lý từ chối việc treo biển tên đúng quy chuẩn và nội quy.</w:t>
      </w:r>
    </w:p>
    <w:p>
      <w:pPr>
        <w:keepLines w:val="0"/>
        <w:spacing w:after="60"/>
        <w:ind w:left="0" w:firstLine="0"/>
        <w:jc w:val="both"/>
      </w:pPr>
      <w:r>
        <w:rPr>
          <w:rFonts w:ascii="Times New Roman" w:hAnsi="Times New Roman" w:eastAsia="Times New Roman"/>
          <w:b w:val="0"/>
          <w:i w:val="0"/>
          <w:sz w:val="23"/>
        </w:rPr>
        <w:t>6.5. Cung cấp hóa đơn điện tử/chứng từ thuế hợp pháp theo Điều 3; chịu trách nhiệm về nghĩa vụ thuế của Bên A phát sinh từ khoản tiền Bên A được nhận theo Hợp đồng.</w:t>
      </w:r>
    </w:p>
    <w:p>
      <w:pPr>
        <w:keepLines w:val="0"/>
        <w:spacing w:after="60"/>
        <w:ind w:left="0" w:firstLine="0"/>
        <w:jc w:val="both"/>
      </w:pPr>
      <w:r>
        <w:rPr>
          <w:rFonts w:ascii="Times New Roman" w:hAnsi="Times New Roman" w:eastAsia="Times New Roman"/>
          <w:b w:val="0"/>
          <w:i w:val="0"/>
          <w:sz w:val="23"/>
        </w:rPr>
        <w:t>6.6. Duy trì các loại bảo hiểm bắt buộc đối với công trình thuộc trách nhiệm của chủ sở hữu/người quản lý theo pháp luật. Trường hợp Bên A có bảo hiểm trách nhiệm công cộng hoặc bảo hiểm tài sản tòa nhà, phạm vi bảo hiểm không mặc nhiên bao gồm tài sản riêng, dữ liệu, thiết bị hoặc trách nhiệm nghề nghiệp của Bên B trừ khi hợp đồng bảo hiểm quy định khác.</w:t>
      </w:r>
    </w:p>
    <w:p>
      <w:pPr>
        <w:keepLines w:val="0"/>
        <w:spacing w:after="60"/>
        <w:ind w:left="0" w:firstLine="0"/>
        <w:jc w:val="both"/>
      </w:pPr>
      <w:r>
        <w:rPr>
          <w:rFonts w:ascii="Times New Roman" w:hAnsi="Times New Roman" w:eastAsia="Times New Roman"/>
          <w:b w:val="0"/>
          <w:i w:val="0"/>
          <w:sz w:val="23"/>
        </w:rPr>
        <w:t>6.7. Bảo mật thông tin kinh doanh, tài liệu và dữ liệu của Bên B mà Bên A tiếp cận trong quá trình vận hành, kiểm tra hoặc xử lý sự cố; không sao chụp, tiết lộ hoặc sử dụng ngoài mục đích thực hiện Hợp đồng, trừ yêu cầu hợp pháp của cơ quan có thẩm quyền.</w:t>
      </w:r>
    </w:p>
    <w:p>
      <w:pPr>
        <w:keepLines w:val="0"/>
        <w:spacing w:after="60"/>
        <w:ind w:left="0" w:firstLine="0"/>
        <w:jc w:val="both"/>
      </w:pPr>
      <w:r>
        <w:rPr>
          <w:rFonts w:ascii="Times New Roman" w:hAnsi="Times New Roman" w:eastAsia="Times New Roman"/>
          <w:b w:val="0"/>
          <w:i w:val="0"/>
          <w:sz w:val="23"/>
        </w:rPr>
        <w:t>6.8. Không tự ý di chuyển, giữ, xử lý hoặc định đoạt tài sản của Bên B, trừ trường hợp có thỏa thuận bằng văn bản hoặc có căn cứ pháp luật.</w:t>
      </w:r>
    </w:p>
    <w:p>
      <w:pPr>
        <w:pStyle w:val="Heading1"/>
        <w:jc w:val="left"/>
      </w:pPr>
      <w:r>
        <w:t>ĐIỀU 7. QUYỀN VÀ NGHĨA VỤ CỦA BÊN B</w:t>
      </w:r>
    </w:p>
    <w:p>
      <w:pPr>
        <w:keepLines w:val="0"/>
        <w:spacing w:after="60"/>
        <w:ind w:left="0" w:firstLine="0"/>
        <w:jc w:val="both"/>
      </w:pPr>
      <w:r>
        <w:rPr>
          <w:rFonts w:ascii="Times New Roman" w:hAnsi="Times New Roman" w:eastAsia="Times New Roman"/>
          <w:b w:val="0"/>
          <w:i w:val="0"/>
          <w:sz w:val="23"/>
        </w:rPr>
        <w:t>7.1. Sử dụng văn phòng đúng mục đích, công năng; tuân thủ quy định pháp luật, Nội quy tòa nhà, quy trình an ninh, an toàn lao động, PCCC và hướng dẫn vận hành hợp lý của Bên A.</w:t>
      </w:r>
    </w:p>
    <w:p>
      <w:pPr>
        <w:keepLines w:val="0"/>
        <w:spacing w:after="60"/>
        <w:ind w:left="0" w:firstLine="0"/>
        <w:jc w:val="both"/>
      </w:pPr>
      <w:r>
        <w:rPr>
          <w:rFonts w:ascii="Times New Roman" w:hAnsi="Times New Roman" w:eastAsia="Times New Roman"/>
          <w:b w:val="0"/>
          <w:i w:val="0"/>
          <w:sz w:val="23"/>
        </w:rPr>
        <w:t>7.2. Thanh toán đầy đủ, đúng hạn tiền thuê, phí dịch vụ và các khoản phải trả hợp pháp theo Hợp đồng; đối soát kịp thời các khoản phí có số liệu sử dụng thực tế.</w:t>
      </w:r>
    </w:p>
    <w:p>
      <w:pPr>
        <w:keepLines w:val="0"/>
        <w:spacing w:after="60"/>
        <w:ind w:left="0" w:firstLine="0"/>
        <w:jc w:val="both"/>
      </w:pPr>
      <w:r>
        <w:rPr>
          <w:rFonts w:ascii="Times New Roman" w:hAnsi="Times New Roman" w:eastAsia="Times New Roman"/>
          <w:b w:val="0"/>
          <w:i w:val="0"/>
          <w:sz w:val="23"/>
        </w:rPr>
        <w:t>7.3. Tự thực hiện và chịu trách nhiệm đối với thủ tục đăng ký doanh nghiệp, chi nhánh, văn phòng đại diện, giấy phép chuyên ngành và các chấp thuận cần thiết cho hoạt động của mình. Việc Bên A hỗ trợ hồ sơ địa chỉ không đồng nghĩa bảo đảm cơ quan nhà nước sẽ chấp thuận hồ sơ của Bên B.</w:t>
      </w:r>
    </w:p>
    <w:p>
      <w:pPr>
        <w:keepLines w:val="0"/>
        <w:spacing w:after="60"/>
        <w:ind w:left="0" w:firstLine="0"/>
        <w:jc w:val="both"/>
      </w:pPr>
      <w:r>
        <w:rPr>
          <w:rFonts w:ascii="Times New Roman" w:hAnsi="Times New Roman" w:eastAsia="Times New Roman"/>
          <w:b w:val="0"/>
          <w:i w:val="0"/>
          <w:sz w:val="23"/>
        </w:rPr>
        <w:t>7.4. Không thay đổi kết cấu, can thiệp hệ thống điện tổng, hệ thống điều hòa trung tâm, PCCC, kiểm soát ra vào hoặc hạ tầng chung nếu chưa được Bên A chấp thuận bằng văn bản và chưa đáp ứng thủ tục pháp lý cần thiết.</w:t>
      </w:r>
    </w:p>
    <w:p>
      <w:pPr>
        <w:keepLines w:val="0"/>
        <w:spacing w:after="60"/>
        <w:ind w:left="0" w:firstLine="0"/>
        <w:jc w:val="both"/>
      </w:pPr>
      <w:r>
        <w:rPr>
          <w:rFonts w:ascii="Times New Roman" w:hAnsi="Times New Roman" w:eastAsia="Times New Roman"/>
          <w:b w:val="0"/>
          <w:i w:val="0"/>
          <w:sz w:val="23"/>
        </w:rPr>
        <w:t>7.5. Tự bảo quản tài sản, thiết bị, tiền, hồ sơ, bí mật kinh doanh và dữ liệu của mình; áp dụng kiểm soát truy cập phù hợp và chịu trách nhiệm về nhân sự, khách mời, nhà thầu do Bên B đưa vào tòa nhà.</w:t>
      </w:r>
    </w:p>
    <w:p>
      <w:pPr>
        <w:keepLines w:val="0"/>
        <w:spacing w:after="60"/>
        <w:ind w:left="0" w:firstLine="0"/>
        <w:jc w:val="both"/>
      </w:pPr>
      <w:r>
        <w:rPr>
          <w:rFonts w:ascii="Times New Roman" w:hAnsi="Times New Roman" w:eastAsia="Times New Roman"/>
          <w:b w:val="0"/>
          <w:i w:val="0"/>
          <w:sz w:val="23"/>
        </w:rPr>
        <w:t>7.6. Duy trì bảo hiểm tài sản, thiết bị điện tử, hàng hóa hoặc bảo hiểm trách nhiệm công cộng trong phạm vi phù hợp với quy mô và rủi ro hoạt động của Bên B, nếu pháp luật, ngành nghề hoặc thỏa thuận thương mại yêu cầu.</w:t>
      </w:r>
    </w:p>
    <w:p>
      <w:pPr>
        <w:keepLines w:val="0"/>
        <w:spacing w:after="60"/>
        <w:ind w:left="0" w:firstLine="0"/>
        <w:jc w:val="both"/>
      </w:pPr>
      <w:r>
        <w:rPr>
          <w:rFonts w:ascii="Times New Roman" w:hAnsi="Times New Roman" w:eastAsia="Times New Roman"/>
          <w:b w:val="0"/>
          <w:i w:val="0"/>
          <w:sz w:val="23"/>
        </w:rPr>
        <w:t>7.7. Thông báo kịp thời cho Bên A khi phát hiện rò rỉ nước, chập điện, cháy, hư hỏng hệ thống kỹ thuật, nguy cơ an toàn hoặc sự cố có thể lan sang phần diện tích khác.</w:t>
      </w:r>
    </w:p>
    <w:p>
      <w:pPr>
        <w:keepLines w:val="0"/>
        <w:spacing w:after="60"/>
        <w:ind w:left="0" w:firstLine="0"/>
        <w:jc w:val="both"/>
      </w:pPr>
      <w:r>
        <w:rPr>
          <w:rFonts w:ascii="Times New Roman" w:hAnsi="Times New Roman" w:eastAsia="Times New Roman"/>
          <w:b w:val="0"/>
          <w:i w:val="0"/>
          <w:sz w:val="23"/>
        </w:rPr>
        <w:t>7.8. Không cho thuê lại, chuyển giao toàn bộ quyền sử dụng hoặc cho bên thứ ba chiếm hữu độc lập diện tích thuê nếu chưa có chấp thuận của Bên A, trừ trường hợp pháp luật hoặc thỏa thuận khác giữa Các Bên cho phép.</w:t>
      </w:r>
    </w:p>
    <w:p>
      <w:pPr>
        <w:pStyle w:val="Heading1"/>
        <w:jc w:val="left"/>
      </w:pPr>
      <w:r>
        <w:t>ĐIỀU 8. BẢO MẬT, AN NINH THÔNG TIN, TÀI LIỆU DOANH NGHIỆP VÀ QUYỀN TIẾP CẬN</w:t>
      </w:r>
    </w:p>
    <w:p>
      <w:pPr>
        <w:keepLines w:val="0"/>
        <w:spacing w:after="60"/>
        <w:ind w:left="0" w:firstLine="0"/>
        <w:jc w:val="both"/>
      </w:pPr>
      <w:r>
        <w:rPr>
          <w:rFonts w:ascii="Times New Roman" w:hAnsi="Times New Roman" w:eastAsia="Times New Roman"/>
          <w:b w:val="0"/>
          <w:i w:val="0"/>
          <w:sz w:val="23"/>
        </w:rPr>
        <w:t>8.1. Mỗi Bên phải giữ bí mật các thông tin không công khai nhận được từ Bên kia liên quan đến Hợp đồng, giá thuê, hoạt động kinh doanh, khách hàng, nhân sự, hệ thống công nghệ, tài liệu, sơ đồ mặt bằng và biện pháp an ninh, trừ thông tin đã công khai hợp pháp hoặc phải cung cấp theo yêu cầu của cơ quan có thẩm quyền.</w:t>
      </w:r>
    </w:p>
    <w:p>
      <w:pPr>
        <w:keepLines w:val="0"/>
        <w:spacing w:after="60"/>
        <w:ind w:left="0" w:firstLine="0"/>
        <w:jc w:val="both"/>
      </w:pPr>
      <w:r>
        <w:rPr>
          <w:rFonts w:ascii="Times New Roman" w:hAnsi="Times New Roman" w:eastAsia="Times New Roman"/>
          <w:b w:val="0"/>
          <w:i w:val="0"/>
          <w:sz w:val="23"/>
        </w:rPr>
        <w:t>8.2. Bên A và nhân sự quản lý tòa nhà chỉ được vào phần diện tích thuê khi có nhu cầu hợp lý về bảo trì, kiểm tra kỹ thuật, an toàn hoặc thực hiện quyền theo Hợp đồng và phải thông báo trước tối thiểu 24 giờ trong điều kiện bình thường. Trường hợp cháy, rò rỉ, nguy cơ mất an toàn hoặc sự cố khẩn cấp có thể tiếp cận ngay để ngăn ngừa thiệt hại.</w:t>
      </w:r>
    </w:p>
    <w:p>
      <w:pPr>
        <w:keepLines w:val="0"/>
        <w:spacing w:after="60"/>
        <w:ind w:left="0" w:firstLine="0"/>
        <w:jc w:val="both"/>
      </w:pPr>
      <w:r>
        <w:rPr>
          <w:rFonts w:ascii="Times New Roman" w:hAnsi="Times New Roman" w:eastAsia="Times New Roman"/>
          <w:b w:val="0"/>
          <w:i w:val="0"/>
          <w:sz w:val="23"/>
        </w:rPr>
        <w:t>8.3. Khi tiếp cận văn phòng, Bên A phải hạn chế tối đa việc quan sát, chạm, di chuyển hoặc tiếp cận hồ sơ, thiết bị, màn hình, máy chủ và dữ liệu của Bên B; nếu cần di chuyển tài sản để xử lý sự cố phải lập ghi nhận phù hợp và hoàn trả vị trí trong phạm vi có thể.</w:t>
      </w:r>
    </w:p>
    <w:p>
      <w:pPr>
        <w:keepLines w:val="0"/>
        <w:spacing w:after="60"/>
        <w:ind w:left="0" w:firstLine="0"/>
        <w:jc w:val="both"/>
      </w:pPr>
      <w:r>
        <w:rPr>
          <w:rFonts w:ascii="Times New Roman" w:hAnsi="Times New Roman" w:eastAsia="Times New Roman"/>
          <w:b w:val="0"/>
          <w:i w:val="0"/>
          <w:sz w:val="23"/>
        </w:rPr>
        <w:t>8.4. Nghĩa vụ bảo mật tiếp tục có hiệu lực sau khi Hợp đồng chấm dứt đối với thông tin theo bản chất cần được bảo mật, trừ khi Các Bên có thỏa thuận khác hoặc pháp luật quy định thời hạn khác.</w:t>
      </w:r>
    </w:p>
    <w:p>
      <w:pPr>
        <w:pStyle w:val="Heading1"/>
        <w:jc w:val="left"/>
      </w:pPr>
      <w:r>
        <w:t>ĐIỀU 9. BẢO TRÌ, GIÁN ĐOẠN DỊCH VỤ, BẢO HIỂM VÀ PHÂN BỔ RỦI RO</w:t>
      </w:r>
    </w:p>
    <w:p>
      <w:pPr>
        <w:keepLines w:val="0"/>
        <w:spacing w:after="60"/>
        <w:ind w:left="0" w:firstLine="0"/>
        <w:jc w:val="both"/>
      </w:pPr>
      <w:r>
        <w:rPr>
          <w:rFonts w:ascii="Times New Roman" w:hAnsi="Times New Roman" w:eastAsia="Times New Roman"/>
          <w:b w:val="0"/>
          <w:i w:val="0"/>
          <w:sz w:val="23"/>
        </w:rPr>
        <w:t>9.1. Bên chịu trách nhiệm đối với hư hỏng do lỗi của mình hoặc của nhân sự, nhà thầu, khách mời thuộc phạm vi quản lý của mình gây ra. Hao mòn tự nhiên, lỗi kết cấu, hư hỏng hệ thống chung không do Bên B gây ra thuộc trách nhiệm sửa chữa của Bên A, trừ khi pháp luật hoặc hồ sơ kỹ thuật quy định khác.</w:t>
      </w:r>
    </w:p>
    <w:p>
      <w:pPr>
        <w:keepLines w:val="0"/>
        <w:spacing w:after="60"/>
        <w:ind w:left="0" w:firstLine="0"/>
        <w:jc w:val="both"/>
      </w:pPr>
      <w:r>
        <w:rPr>
          <w:rFonts w:ascii="Times New Roman" w:hAnsi="Times New Roman" w:eastAsia="Times New Roman"/>
          <w:b w:val="0"/>
          <w:i w:val="0"/>
          <w:sz w:val="23"/>
        </w:rPr>
        <w:t>9.2. Bên A phải nỗ lực hợp lý duy trì tính liên tục của điện khu vực chung, nước, thang máy, an ninh và các dịch vụ do Bên A trực tiếp cung cấp. Bảo trì có kế hoạch phải được sắp xếp để giảm thiểu ảnh hưởng đến hoạt động của Bên B và thông báo trước trong thời gian hợp lý.</w:t>
      </w:r>
    </w:p>
    <w:p>
      <w:pPr>
        <w:keepLines w:val="0"/>
        <w:spacing w:after="60"/>
        <w:ind w:left="0" w:firstLine="0"/>
        <w:jc w:val="both"/>
      </w:pPr>
      <w:r>
        <w:rPr>
          <w:rFonts w:ascii="Times New Roman" w:hAnsi="Times New Roman" w:eastAsia="Times New Roman"/>
          <w:b w:val="0"/>
          <w:i w:val="0"/>
          <w:sz w:val="23"/>
        </w:rPr>
        <w:t>9.3. Nếu diện tích thuê không thể sử dụng đáng kể do lỗi trực tiếp của Bên A hoặc do hư hỏng thuộc trách nhiệm Bên A mà không được khắc phục trong thời gian hợp lý sau khi nhận thông báo, Các Bên phải đối soát để giảm tiền thuê tương ứng với thời gian và mức độ không thể sử dụng, trừ phần gián đoạn do bất khả kháng, cơ quan nhà nước hoặc lỗi của Bên B. Việc giảm tiền thuê không loại trừ quyền yêu cầu bồi thường thiệt hại trực tiếp nếu có đủ căn cứ pháp luật và chứng cứ.</w:t>
      </w:r>
    </w:p>
    <w:p>
      <w:pPr>
        <w:keepLines w:val="0"/>
        <w:spacing w:after="60"/>
        <w:ind w:left="0" w:firstLine="0"/>
        <w:jc w:val="both"/>
      </w:pPr>
      <w:r>
        <w:rPr>
          <w:rFonts w:ascii="Times New Roman" w:hAnsi="Times New Roman" w:eastAsia="Times New Roman"/>
          <w:b w:val="0"/>
          <w:i w:val="0"/>
          <w:sz w:val="23"/>
        </w:rPr>
        <w:t>9.4. Mỗi Bên tự chịu rủi ro đối với tài sản thuộc sở hữu của mình và duy trì bảo hiểm phù hợp. Không Bên nào phải bồi thường thiệt hại gián tiếp, mất lợi nhuận kỳ vọng hoặc mất cơ hội kinh doanh, trừ trường hợp Các Bên có thỏa thuận khác bằng văn bản hoặc pháp luật bắt buộc trách nhiệm đó do hành vi cố ý, gian lận hoặc vi phạm nghĩa vụ bảo mật.</w:t>
      </w:r>
    </w:p>
    <w:p>
      <w:pPr>
        <w:pStyle w:val="Heading1"/>
        <w:jc w:val="left"/>
      </w:pPr>
      <w:r>
        <w:t>ĐIỀU 10. VI PHẠM HỢP ĐỒNG, TẠM NGỪNG, ĐƠN PHƯƠNG CHẤM DỨT VÀ XỬ LÝ TIỀN CỌC</w:t>
      </w:r>
    </w:p>
    <w:p>
      <w:pPr>
        <w:keepLines w:val="0"/>
        <w:spacing w:after="60"/>
        <w:ind w:left="0" w:firstLine="0"/>
        <w:jc w:val="both"/>
      </w:pPr>
      <w:r>
        <w:rPr>
          <w:rFonts w:ascii="Times New Roman" w:hAnsi="Times New Roman" w:eastAsia="Times New Roman"/>
          <w:b w:val="0"/>
          <w:i w:val="0"/>
          <w:sz w:val="23"/>
        </w:rPr>
        <w:t>10.1. Một Bên bị coi là vi phạm cơ bản khi vi phạm nghĩa vụ thanh toán, quyền sử dụng hợp pháp, an toàn, bảo mật, mục đích sử dụng hoặc nghĩa vụ khác làm cho Bên kia không đạt được mục đích chủ yếu khi giao kết Hợp đồng và không khắc phục trong thời hạn hợp lý sau khi nhận thông báo yêu cầu khắc phục, trừ trường hợp cần xử lý ngay để bảo đảm an toàn hoặc theo pháp luật.</w:t>
      </w:r>
    </w:p>
    <w:p>
      <w:pPr>
        <w:keepLines w:val="0"/>
        <w:spacing w:after="60"/>
        <w:ind w:left="0" w:firstLine="0"/>
        <w:jc w:val="both"/>
      </w:pPr>
      <w:r>
        <w:rPr>
          <w:rFonts w:ascii="Times New Roman" w:hAnsi="Times New Roman" w:eastAsia="Times New Roman"/>
          <w:b w:val="0"/>
          <w:i w:val="0"/>
          <w:sz w:val="23"/>
        </w:rPr>
        <w:t>10.2. Bên A có quyền yêu cầu Bên B khắc phục vi phạm, thanh toán khoản đến hạn, bồi thường thiệt hại và, khi có đủ căn cứ, chấm dứt Hợp đồng theo thỏa thuận và pháp luật. Bên A không được tự ý giữ tài sản, khóa văn phòng hoặc cắt dịch vụ thiết yếu như một biện pháp cưỡng chế trái pháp luật.</w:t>
      </w:r>
    </w:p>
    <w:p>
      <w:pPr>
        <w:keepLines w:val="0"/>
        <w:spacing w:after="60"/>
        <w:ind w:left="0" w:firstLine="0"/>
        <w:jc w:val="both"/>
      </w:pPr>
      <w:r>
        <w:rPr>
          <w:rFonts w:ascii="Times New Roman" w:hAnsi="Times New Roman" w:eastAsia="Times New Roman"/>
          <w:b w:val="0"/>
          <w:i w:val="0"/>
          <w:sz w:val="23"/>
        </w:rPr>
        <w:t>10.3. Bên B có quyền chấm dứt Hợp đồng và yêu cầu hoàn trả tiền cọc, khoản tiền thuê trả trước chưa sử dụng cùng thiệt hại trực tiếp có chứng cứ nếu Bên A không có quyền cho thuê, thu hồi diện tích thuê trái thỏa thuận, cản trở nghiêm trọng quyền sử dụng ổn định hoặc không khắc phục sự cố thuộc trách nhiệm Bên A làm văn phòng không thể sử dụng theo mục đích thuê.</w:t>
      </w:r>
    </w:p>
    <w:p>
      <w:pPr>
        <w:keepLines w:val="0"/>
        <w:spacing w:after="60"/>
        <w:ind w:left="0" w:firstLine="0"/>
        <w:jc w:val="both"/>
      </w:pPr>
      <w:r>
        <w:rPr>
          <w:rFonts w:ascii="Times New Roman" w:hAnsi="Times New Roman" w:eastAsia="Times New Roman"/>
          <w:b w:val="0"/>
          <w:i w:val="0"/>
          <w:sz w:val="23"/>
        </w:rPr>
        <w:t>10.4. Khi Hợp đồng chấm dứt, Các Bên lập đối soát tiền thuê, phí dịch vụ, hóa đơn, công nợ, hư hỏng, tài sản và tiền cọc. Tiền cọc được hoàn hoặc khấu trừ theo Điều 3 và thỏa thuận cọc; mọi khoản khấu trừ phải nêu rõ căn cứ và giá trị. Bên B có trách nhiệm tháo dỡ tài sản riêng, trả lại mặt bằng theo hiện trạng phải hoàn trả sau khi tính hao mòn tự nhiên và các hạng mục được Bên A chấp thuận để lại.</w:t>
      </w:r>
    </w:p>
    <w:p>
      <w:pPr>
        <w:keepLines w:val="0"/>
        <w:spacing w:after="60"/>
        <w:ind w:left="0" w:firstLine="0"/>
        <w:jc w:val="both"/>
      </w:pPr>
      <w:r>
        <w:rPr>
          <w:rFonts w:ascii="Times New Roman" w:hAnsi="Times New Roman" w:eastAsia="Times New Roman"/>
          <w:b w:val="0"/>
          <w:i w:val="0"/>
          <w:sz w:val="23"/>
        </w:rPr>
        <w:t>10.5. Việc phạt vi phạm, nếu Các Bên có thỏa thuận và pháp luật cho phép, phải tuân thủ giới hạn bắt buộc của pháp luật áp dụng cho quan hệ cụ thể. Bồi thường thiệt hại phải dựa trên thiệt hại thực tế, trực tiếp, có quan hệ nhân quả và nghĩa vụ chứng minh theo pháp luật.</w:t>
      </w:r>
    </w:p>
    <w:p>
      <w:pPr>
        <w:pStyle w:val="Heading1"/>
        <w:jc w:val="left"/>
      </w:pPr>
      <w:r>
        <w:t>ĐIỀU 11. BẤT KHẢ KHÁNG, THÔNG BÁO VÀ GIẢI QUYẾT TRANH CHẤP</w:t>
      </w:r>
    </w:p>
    <w:p>
      <w:pPr>
        <w:keepLines w:val="0"/>
        <w:spacing w:after="60"/>
        <w:ind w:left="0" w:firstLine="0"/>
        <w:jc w:val="both"/>
      </w:pPr>
      <w:r>
        <w:rPr>
          <w:rFonts w:ascii="Times New Roman" w:hAnsi="Times New Roman" w:eastAsia="Times New Roman"/>
          <w:b w:val="0"/>
          <w:i w:val="0"/>
          <w:sz w:val="23"/>
        </w:rPr>
        <w:t>11.1. Sự kiện bất khả kháng được xác định theo Bộ luật Dân sự. Bên bị ảnh hưởng phải thông báo cho Bên kia trong thời gian hợp lý, cung cấp thông tin về tác động và thực hiện biện pháp cần thiết để hạn chế thiệt hại. Nghĩa vụ thanh toán đối với dịch vụ, thời gian sử dụng đã phát sinh trước sự kiện vẫn phải được thực hiện, trừ khi pháp luật hoặc thỏa thuận khác quy định.</w:t>
      </w:r>
    </w:p>
    <w:p>
      <w:pPr>
        <w:keepLines w:val="0"/>
        <w:spacing w:after="60"/>
        <w:ind w:left="0" w:firstLine="0"/>
        <w:jc w:val="both"/>
      </w:pPr>
      <w:r>
        <w:rPr>
          <w:rFonts w:ascii="Times New Roman" w:hAnsi="Times New Roman" w:eastAsia="Times New Roman"/>
          <w:b w:val="0"/>
          <w:i w:val="0"/>
          <w:sz w:val="23"/>
        </w:rPr>
        <w:t>11.2. Thông báo theo Hợp đồng được gửi đến địa chỉ, số điện thoại hoặc email của Các Bên nêu tại phần thông tin chủ thể. Thông báo điện tử được coi là hợp lệ khi có bằng chứng gửi thành công đến địa chỉ đã đăng ký, trừ thông báo mà pháp luật yêu cầu hình thức khác.</w:t>
      </w:r>
    </w:p>
    <w:p>
      <w:pPr>
        <w:keepLines w:val="0"/>
        <w:spacing w:after="60"/>
        <w:ind w:left="0" w:firstLine="0"/>
        <w:jc w:val="both"/>
      </w:pPr>
      <w:r>
        <w:rPr>
          <w:rFonts w:ascii="Times New Roman" w:hAnsi="Times New Roman" w:eastAsia="Times New Roman"/>
          <w:b w:val="0"/>
          <w:i w:val="0"/>
          <w:sz w:val="23"/>
        </w:rPr>
        <w:t>11.3. Tranh chấp trước hết được giải quyết bằng thương lượng thiện chí. Nếu không đạt được thỏa thuận, tranh chấp được giải quyết tại Tòa án có thẩm quyền theo pháp luật Việt Nam, trừ khi Các Bên có thỏa thuận trọng tài hợp lệ bằng văn bản.</w:t>
      </w:r>
    </w:p>
    <w:p>
      <w:pPr>
        <w:keepLines w:val="0"/>
        <w:spacing w:after="60"/>
        <w:ind w:left="0" w:firstLine="0"/>
        <w:jc w:val="both"/>
      </w:pPr>
      <w:r>
        <w:rPr>
          <w:rFonts w:ascii="Times New Roman" w:hAnsi="Times New Roman" w:eastAsia="Times New Roman"/>
          <w:b w:val="0"/>
          <w:i w:val="0"/>
          <w:sz w:val="23"/>
        </w:rPr>
        <w:t>11.4. Trong thời gian giải quyết tranh chấp, Các Bên tiếp tục thực hiện các nghĩa vụ không bị tranh chấp và phối hợp duy trì hoạt động an toàn của tòa nhà, trong phạm vi việc tiếp tục thực hiện là khả thi và hợp pháp.</w:t>
      </w:r>
    </w:p>
    <w:p>
      <w:pPr>
        <w:pStyle w:val="Heading1"/>
        <w:jc w:val="left"/>
      </w:pPr>
      <w:r>
        <w:t>ĐIỀU 12. ĐIỀU KHOẢN CHUNG VÀ HIỆU LỰC HỢP ĐỒNG</w:t>
      </w:r>
    </w:p>
    <w:p>
      <w:pPr>
        <w:keepLines w:val="0"/>
        <w:spacing w:after="60"/>
        <w:ind w:left="0" w:firstLine="0"/>
        <w:jc w:val="both"/>
      </w:pPr>
      <w:r>
        <w:rPr>
          <w:rFonts w:ascii="Times New Roman" w:hAnsi="Times New Roman" w:eastAsia="Times New Roman"/>
          <w:b w:val="0"/>
          <w:i w:val="0"/>
          <w:sz w:val="23"/>
        </w:rPr>
        <w:t>12.1. Hợp đồng và các phụ lục, biên bản bàn giao, bảng phí, bảng kiểm kê được hệ thống HomeSpace tạo và đính kèm hợp lệ là bộ phận thống nhất của giao dịch. Khi có khác biệt, văn bản sửa đổi/bổ sung được Các Bên xác nhận sau cùng được ưu tiên áp dụng đối với nội dung được sửa đổi.</w:t>
      </w:r>
    </w:p>
    <w:p>
      <w:pPr>
        <w:keepLines w:val="0"/>
        <w:spacing w:after="60"/>
        <w:ind w:left="0" w:firstLine="0"/>
        <w:jc w:val="both"/>
      </w:pPr>
      <w:r>
        <w:rPr>
          <w:rFonts w:ascii="Times New Roman" w:hAnsi="Times New Roman" w:eastAsia="Times New Roman"/>
          <w:b w:val="0"/>
          <w:i w:val="0"/>
          <w:sz w:val="23"/>
        </w:rPr>
        <w:t>12.2. Việc một điều khoản bị xác định vô hiệu hoặc không thể thi hành không làm vô hiệu các điều khoản còn lại; Các Bên sẽ thay thế điều khoản đó bằng thỏa thuận hợp pháp có mục đích kinh tế gần nhất với ý chí ban đầu.</w:t>
      </w:r>
    </w:p>
    <w:p>
      <w:pPr>
        <w:keepLines w:val="0"/>
        <w:spacing w:after="60"/>
        <w:ind w:left="0" w:firstLine="0"/>
        <w:jc w:val="both"/>
      </w:pPr>
      <w:r>
        <w:rPr>
          <w:rFonts w:ascii="Times New Roman" w:hAnsi="Times New Roman" w:eastAsia="Times New Roman"/>
          <w:b w:val="0"/>
          <w:i w:val="0"/>
          <w:sz w:val="23"/>
        </w:rPr>
        <w:t>12.3. Hợp đồng được điều chỉnh bởi pháp luật Việt Nam. Đối với trường hợp giao dịch thuộc phạm vi bắt buộc sử dụng hợp đồng mẫu theo pháp luật kinh doanh bất động sản, các nội dung bắt buộc của hợp đồng mẫu và pháp luật chuyên ngành được ưu tiên áp dụng khi có xung đột.</w:t>
      </w:r>
    </w:p>
    <w:p>
      <w:pPr>
        <w:keepLines w:val="0"/>
        <w:spacing w:after="60"/>
        <w:ind w:left="0" w:firstLine="0"/>
        <w:jc w:val="both"/>
      </w:pPr>
      <w:r>
        <w:rPr>
          <w:rFonts w:ascii="Times New Roman" w:hAnsi="Times New Roman" w:eastAsia="Times New Roman"/>
          <w:b w:val="0"/>
          <w:i w:val="0"/>
          <w:sz w:val="23"/>
        </w:rPr>
        <w:t>12.4. Hợp đồng có thể được ký bằng chữ ký trực tiếp hoặc chữ ký điện tử/chữ ký số hợp pháp. Bản điện tử có giá trị sử dụng theo pháp luật về giao dịch điện tử và thỏa thuận của Các Bên.</w:t>
      </w:r>
    </w:p>
    <w:p>
      <w:pPr>
        <w:keepLines w:val="0"/>
        <w:spacing w:after="60"/>
        <w:ind w:left="0" w:firstLine="0"/>
        <w:jc w:val="both"/>
      </w:pPr>
      <w:r>
        <w:rPr>
          <w:rFonts w:ascii="Times New Roman" w:hAnsi="Times New Roman" w:eastAsia="Times New Roman"/>
          <w:b w:val="0"/>
          <w:i w:val="0"/>
          <w:sz w:val="23"/>
        </w:rPr>
        <w:t>12.5. Hợp đồng có hiệu lực từ ngày Các Bên ký, trừ khi Hợp đồng hoặc pháp luật quy định thời điểm khác. Các Bên xác nhận đã đọc, hiểu đầy đủ quyền và nghĩa vụ, có thẩm quyền ký kết và tự nguyện chấp thuận toàn bộ nội dung Hợp đồng.</w:t>
      </w:r>
    </w:p>
    <w:p>
      <w:pPr>
        <w:spacing w:before="240" w:after="60"/>
        <w:jc w:val="center"/>
      </w:pPr>
      <w:r>
        <w:rPr>
          <w:rFonts w:ascii="Times New Roman" w:hAnsi="Times New Roman" w:eastAsia="Times New Roman"/>
          <w:b/>
          <w:sz w:val="24"/>
        </w:rPr>
        <w:t>ĐẠI DIỆN CÁC BÊN KÝ/XÁC NHẬN</w:t>
      </w:r>
    </w:p>
    <w:tbl>
      <w:tblPr>
        <w:tblW w:type="auto" w:w="0"/>
        <w:jc w:val="center"/>
        <w:tblLayout w:type="fixed"/>
        <w:tblLook w:firstColumn="1" w:firstRow="1" w:lastColumn="0" w:lastRow="0" w:noHBand="0" w:noVBand="1" w:val="04A0"/>
      </w:tblPr>
      <w:tblGrid>
        <w:gridCol w:w="4986"/>
        <w:gridCol w:w="4986"/>
      </w:tblGrid>
      <w:tr>
        <w:trPr>
          <w:cantSplit/>
        </w:trPr>
        <w:tc>
          <w:tcPr>
            <w:tcW w:type="dxa" w:w="4649"/>
            <w:tcMar>
              <w:top w:w="90" w:type="dxa"/>
              <w:start w:w="100" w:type="dxa"/>
              <w:bottom w:w="90" w:type="dxa"/>
              <w:end w:w="100" w:type="dxa"/>
            </w:tcMar>
          </w:tcPr>
          <w:p>
            <w:pPr>
              <w:jc w:val="center"/>
            </w:pPr>
            <w:r>
              <w:rPr>
                <w:rFonts w:ascii="Times New Roman" w:hAnsi="Times New Roman" w:eastAsia="Times New Roman"/>
                <w:b/>
                <w:sz w:val="23"/>
              </w:rPr>
              <w:t>BÊN CHO THUÊ (BÊN A)</w:t>
            </w:r>
          </w:p>
          <w:p>
            <w:pPr>
              <w:spacing w:after="40"/>
              <w:jc w:val="center"/>
            </w:pPr>
            <w:r>
              <w:rPr>
                <w:rFonts w:ascii="Times New Roman" w:hAnsi="Times New Roman" w:eastAsia="Times New Roman"/>
                <w:i/>
                <w:sz w:val="18"/>
              </w:rPr>
              <w:t>(Ký, ghi rõ họ tên/chức danh hoặc ký điện tử hợp lệ)</w:t>
            </w:r>
          </w:p>
          <w:p>
            <w:pPr>
              <w:spacing w:after="0"/>
            </w:pPr>
          </w:p>
          <w:p>
            <w:pPr>
              <w:spacing w:after="0"/>
            </w:pPr>
          </w:p>
          <w:p>
            <w:pPr>
              <w:spacing w:after="0"/>
            </w:pPr>
          </w:p>
          <w:p>
            <w:pPr>
              <w:spacing w:after="0"/>
            </w:pPr>
          </w:p>
          <w:p>
            <w:pPr>
              <w:jc w:val="center"/>
            </w:pPr>
            <w:r>
              <w:rPr>
                <w:rFonts w:ascii="Times New Roman" w:hAnsi="Times New Roman" w:eastAsia="Times New Roman"/>
                <w:b/>
                <w:sz w:val="22"/>
              </w:rPr>
              <w:t>BÊN A</w:t>
            </w:r>
          </w:p>
        </w:tc>
        <w:tc>
          <w:tcPr>
            <w:tcW w:type="dxa" w:w="4649"/>
            <w:tcMar>
              <w:top w:w="90" w:type="dxa"/>
              <w:start w:w="100" w:type="dxa"/>
              <w:bottom w:w="90" w:type="dxa"/>
              <w:end w:w="100" w:type="dxa"/>
            </w:tcMar>
          </w:tcPr>
          <w:p>
            <w:pPr>
              <w:jc w:val="center"/>
            </w:pPr>
            <w:r>
              <w:rPr>
                <w:rFonts w:ascii="Times New Roman" w:hAnsi="Times New Roman" w:eastAsia="Times New Roman"/>
                <w:b/>
                <w:sz w:val="23"/>
              </w:rPr>
              <w:t>BÊN THUÊ (BÊN B)</w:t>
            </w:r>
          </w:p>
          <w:p>
            <w:pPr>
              <w:spacing w:after="40"/>
              <w:jc w:val="center"/>
            </w:pPr>
            <w:r>
              <w:rPr>
                <w:rFonts w:ascii="Times New Roman" w:hAnsi="Times New Roman" w:eastAsia="Times New Roman"/>
                <w:i/>
                <w:sz w:val="18"/>
              </w:rPr>
              <w:t>(Ký, ghi rõ họ tên/chức danh hoặc ký điện tử hợp lệ)</w:t>
            </w:r>
          </w:p>
          <w:p>
            <w:pPr>
              <w:spacing w:after="0"/>
            </w:pPr>
          </w:p>
          <w:p>
            <w:pPr>
              <w:spacing w:after="0"/>
            </w:pPr>
          </w:p>
          <w:p>
            <w:pPr>
              <w:spacing w:after="0"/>
            </w:pPr>
          </w:p>
          <w:p>
            <w:pPr>
              <w:spacing w:after="0"/>
            </w:pPr>
          </w:p>
          <w:p>
            <w:pPr>
              <w:jc w:val="center"/>
            </w:pPr>
            <w:r>
              <w:rPr>
                <w:rFonts w:ascii="Times New Roman" w:hAnsi="Times New Roman" w:eastAsia="Times New Roman"/>
                <w:b/>
                <w:sz w:val="22"/>
              </w:rPr>
              <w:t>ĐẠI DIỆN BÊN B</w:t>
            </w:r>
          </w:p>
        </w:tc>
      </w:tr>
    </w:tbl>
    <w:sectPr w:rsidR="00FC693F" w:rsidRPr="0006063C" w:rsidSect="00034616">
      <w:headerReference w:type="default" r:id="rId9"/>
      <w:footerReference w:type="default" r:id="rId10"/>
      <w:pgSz w:w="12240" w:h="15840"/>
      <w:pgMar w:top="1020" w:right="1020" w:bottom="1020" w:left="124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6"/>
      </w:rPr>
      <w:t>HomeSpace - Mẫu hợp đồng điện tử dùng cho hệ thống poi-tl</w:t>
    </w:r>
  </w:p>
  <w:p>
    <w:pPr>
      <w:jc w:val="center"/>
    </w:pPr>
    <w:r>
      <w:rPr>
        <w:rFonts w:ascii="Times New Roman" w:hAnsi="Times New Roman"/>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16"/>
      </w:rPr>
      <w:t>HOMESPACE | MẪU HỢP ĐỒNG THUÊ VĂN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eastAsia="Times New Roman"/>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làm việc - HomeSpace</dc:title>
  <dc:subject>Mẫu hợp đồng poi-tl</dc:subject>
  <dc:creator>HomeSpace</dc:creator>
  <cp:keywords>HomeSpace, hợp đồng thuê văn phòng, poi-tl</cp:keywords>
  <dc:description>generated by python-docx</dc:description>
  <cp:lastModifiedBy/>
  <cp:revision>1</cp:revision>
  <dcterms:created xsi:type="dcterms:W3CDTF">2013-12-23T23:15:00Z</dcterms:created>
  <dcterms:modified xsi:type="dcterms:W3CDTF">2013-12-23T23:15:00Z</dcterms:modified>
  <cp:category/>
</cp:coreProperties>
</file>