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 w:line="240" w:lineRule="auto"/>
        <w:jc w:val="center"/>
      </w:pPr>
      <w:r>
        <w:rPr>
          <w:rFonts w:ascii="Times New Roman" w:hAnsi="Times New Roman" w:eastAsia="Times New Roman" w:cs="Times New Roman"/>
          <w:b/>
          <w:i w:val="0"/>
          <w:sz w:val="26"/>
        </w:rPr>
        <w:t>CỘNG HÒA XÃ HỘI CHỦ NGHĨA VIỆT NAM</w:t>
      </w:r>
    </w:p>
    <w:p>
      <w:pPr>
        <w:keepNext w:val="0"/>
        <w:widowControl/>
        <w:spacing w:before="0" w:after="20" w:line="240" w:lineRule="auto"/>
        <w:jc w:val="center"/>
      </w:pPr>
      <w:r>
        <w:rPr>
          <w:rFonts w:ascii="Times New Roman" w:hAnsi="Times New Roman" w:eastAsia="Times New Roman" w:cs="Times New Roman"/>
          <w:b/>
          <w:i w:val="0"/>
          <w:sz w:val="26"/>
        </w:rPr>
        <w:t>Độc lập - Tự do - Hạnh phúc</w:t>
      </w:r>
    </w:p>
    <w:p>
      <w:pPr>
        <w:keepNext w:val="0"/>
        <w:widowControl/>
        <w:spacing w:before="0" w:after="140" w:line="240" w:lineRule="auto"/>
        <w:jc w:val="center"/>
      </w:pPr>
      <w:r>
        <w:rPr>
          <w:rFonts w:ascii="Times New Roman" w:hAnsi="Times New Roman" w:eastAsia="Times New Roman" w:cs="Times New Roman"/>
          <w:b w:val="0"/>
          <w:i w:val="0"/>
          <w:sz w:val="24"/>
        </w:rPr>
        <w:t>────────────</w:t>
      </w:r>
    </w:p>
    <w:p>
      <w:pPr>
        <w:keepNext w:val="0"/>
        <w:widowControl/>
        <w:spacing w:before="0" w:after="80" w:line="240" w:lineRule="auto"/>
        <w:jc w:val="center"/>
      </w:pPr>
      <w:r>
        <w:rPr>
          <w:rFonts w:ascii="Times New Roman" w:hAnsi="Times New Roman" w:eastAsia="Times New Roman" w:cs="Times New Roman"/>
          <w:b/>
          <w:i w:val="0"/>
          <w:sz w:val="32"/>
        </w:rPr>
        <w:t>HỢP ĐỒNG THUÊ CĂN HỘ CHUNG CƯ</w:t>
      </w:r>
    </w:p>
    <w:p>
      <w:pPr>
        <w:keepNext w:val="0"/>
        <w:widowControl/>
        <w:spacing w:before="0" w:after="160" w:line="240" w:lineRule="auto"/>
        <w:jc w:val="center"/>
      </w:pPr>
      <w:r>
        <w:rPr>
          <w:rFonts w:ascii="Times New Roman" w:hAnsi="Times New Roman" w:eastAsia="Times New Roman" w:cs="Times New Roman"/>
          <w:b/>
          <w:i w:val="0"/>
          <w:sz w:val="26"/>
        </w:rPr>
        <w:t xml:space="preserve">Số hợp đồng: </w:t>
      </w:r>
      <w:r>
        <w:rPr>
          <w:rFonts w:ascii="Times New Roman" w:hAnsi="Times New Roman" w:eastAsia="Times New Roman" w:cs="Times New Roman"/>
          <w:b w:val="0"/>
          <w:i w:val="0"/>
          <w:sz w:val="26"/>
        </w:rPr>
        <w:t>{{contract.number}}</w:t>
      </w:r>
    </w:p>
    <w:p>
      <w:pPr>
        <w:keepNext w:val="0"/>
        <w:widowControl/>
        <w:spacing w:before="0" w:after="40" w:line="276" w:lineRule="auto"/>
        <w:ind w:firstLine="425"/>
        <w:jc w:val="both"/>
      </w:pPr>
      <w:r>
        <w:rPr>
          <w:rFonts w:ascii="Times New Roman" w:hAnsi="Times New Roman" w:eastAsia="Times New Roman" w:cs="Times New Roman"/>
          <w:b w:val="0"/>
          <w:i w:val="0"/>
          <w:sz w:val="26"/>
        </w:rPr>
        <w:t>Căn cứ Bộ luật Dân sự số 91/2015/QH13 ngày 24/11/2015, có hiệu lực từ ngày 01/01/2017, đặc biệt các Điều 472 đến 482 về hợp đồng thuê tài sản;</w:t>
      </w:r>
    </w:p>
    <w:p>
      <w:pPr>
        <w:keepNext w:val="0"/>
        <w:widowControl/>
        <w:spacing w:before="0" w:after="40" w:line="276" w:lineRule="auto"/>
        <w:ind w:firstLine="425"/>
        <w:jc w:val="both"/>
      </w:pPr>
      <w:r>
        <w:rPr>
          <w:rFonts w:ascii="Times New Roman" w:hAnsi="Times New Roman" w:eastAsia="Times New Roman" w:cs="Times New Roman"/>
          <w:b w:val="0"/>
          <w:i w:val="0"/>
          <w:sz w:val="26"/>
        </w:rPr>
        <w:t>Căn cứ Luật Nhà ở số 27/2023/QH15 ngày 27/11/2023, có hiệu lực từ ngày 01/08/2024 theo Luật số 43/2024/QH15, đã được sửa đổi, bổ sung và được hợp nhất tại Văn bản hợp nhất số 79/VBHN-VPQH ngày 26/03/2026; trong đó có các quy định về giao dịch nhà ở, quản lý sử dụng nhà chung cư, chỗ để xe, quản lý vận hành và kinh phí bảo trì;</w:t>
      </w:r>
    </w:p>
    <w:p>
      <w:pPr>
        <w:keepNext w:val="0"/>
        <w:widowControl/>
        <w:spacing w:before="0" w:after="40" w:line="276" w:lineRule="auto"/>
        <w:ind w:firstLine="425"/>
        <w:jc w:val="both"/>
      </w:pPr>
      <w:r>
        <w:rPr>
          <w:rFonts w:ascii="Times New Roman" w:hAnsi="Times New Roman" w:eastAsia="Times New Roman" w:cs="Times New Roman"/>
          <w:b w:val="0"/>
          <w:i w:val="0"/>
          <w:sz w:val="26"/>
        </w:rPr>
        <w:t>Căn cứ Luật Kinh doanh bất động sản số 29/2023/QH15 ngày 28/11/2023, có hiệu lực từ ngày 01/08/2024 theo Luật số 43/2024/QH15, và các quy định hiện hành có liên quan đến hợp đồng thuê nhà ở trong phạm vi áp dụng;</w:t>
      </w:r>
    </w:p>
    <w:p>
      <w:pPr>
        <w:keepNext w:val="0"/>
        <w:widowControl/>
        <w:spacing w:before="0" w:after="40" w:line="276" w:lineRule="auto"/>
        <w:ind w:firstLine="425"/>
        <w:jc w:val="both"/>
      </w:pPr>
      <w:r>
        <w:rPr>
          <w:rFonts w:ascii="Times New Roman" w:hAnsi="Times New Roman" w:eastAsia="Times New Roman" w:cs="Times New Roman"/>
          <w:b w:val="0"/>
          <w:i w:val="0"/>
          <w:sz w:val="26"/>
        </w:rPr>
        <w:t>Căn cứ Quy chế quản lý, sử dụng nhà chung cư ban hành kèm theo Thông tư số 05/2024/TT-BXD ngày 31/07/2024 của Bộ trưởng Bộ Xây dựng, đã được sửa đổi, bổ sung và hợp nhất tại Văn bản hợp nhất số 17/VBHN-BXD ngày 24/03/2026;</w:t>
      </w:r>
    </w:p>
    <w:p>
      <w:pPr>
        <w:keepNext w:val="0"/>
        <w:widowControl/>
        <w:spacing w:before="0" w:after="40" w:line="276" w:lineRule="auto"/>
        <w:ind w:firstLine="425"/>
        <w:jc w:val="both"/>
      </w:pPr>
      <w:r>
        <w:rPr>
          <w:rFonts w:ascii="Times New Roman" w:hAnsi="Times New Roman" w:eastAsia="Times New Roman" w:cs="Times New Roman"/>
          <w:b w:val="0"/>
          <w:i w:val="0"/>
          <w:sz w:val="26"/>
        </w:rPr>
        <w:t>Căn cứ Luật Phòng cháy, chữa cháy và cứu nạn, cứu hộ số 55/2024/QH15, có hiệu lực từ ngày 01/07/2025; Nghị định số 105/2025/NĐ-CP ngày 15/05/2025 của Chính phủ và các quy chuẩn, tiêu chuẩn an toàn cháy áp dụng đối với nhà chung cư;</w:t>
      </w:r>
    </w:p>
    <w:p>
      <w:pPr>
        <w:keepNext w:val="0"/>
        <w:widowControl/>
        <w:spacing w:before="0" w:after="100" w:line="276" w:lineRule="auto"/>
        <w:ind w:firstLine="425"/>
        <w:jc w:val="both"/>
      </w:pPr>
      <w:r>
        <w:rPr>
          <w:rFonts w:ascii="Times New Roman" w:hAnsi="Times New Roman" w:eastAsia="Times New Roman" w:cs="Times New Roman"/>
          <w:b w:val="0"/>
          <w:i w:val="0"/>
          <w:sz w:val="26"/>
        </w:rPr>
        <w:t>Căn cứ Luật Giao dịch điện tử số 20/2023/QH15 ngày 22/06/2023, có hiệu lực từ ngày 01/07/2024, trong trường hợp Hợp đồng được xác lập, gửi, nhận, lưu trữ hoặc ký bằng phương tiện điện tử;</w:t>
      </w:r>
    </w:p>
    <w:p>
      <w:pPr>
        <w:keepNext w:val="0"/>
        <w:widowControl/>
        <w:spacing w:before="0" w:after="120" w:line="276" w:lineRule="auto"/>
        <w:ind w:firstLine="425"/>
        <w:jc w:val="both"/>
      </w:pPr>
      <w:r>
        <w:rPr>
          <w:rFonts w:ascii="Times New Roman" w:hAnsi="Times New Roman" w:eastAsia="Times New Roman" w:cs="Times New Roman"/>
          <w:b w:val="0"/>
          <w:i w:val="0"/>
          <w:sz w:val="26"/>
        </w:rPr>
        <w:t xml:space="preserve">Hôm nay, ngày </w:t>
      </w:r>
      <w:r>
        <w:rPr>
          <w:rFonts w:ascii="Times New Roman" w:hAnsi="Times New Roman" w:eastAsia="Times New Roman" w:cs="Times New Roman"/>
          <w:b w:val="0"/>
          <w:i w:val="0"/>
          <w:sz w:val="26"/>
        </w:rPr>
        <w:t>{{contract.signingDate}}</w:t>
      </w:r>
      <w:r>
        <w:rPr>
          <w:rFonts w:ascii="Times New Roman" w:hAnsi="Times New Roman" w:eastAsia="Times New Roman" w:cs="Times New Roman"/>
          <w:b w:val="0"/>
          <w:i w:val="0"/>
          <w:sz w:val="26"/>
        </w:rPr>
        <w:t xml:space="preserve">, tại </w:t>
      </w:r>
      <w:r>
        <w:rPr>
          <w:rFonts w:ascii="Times New Roman" w:hAnsi="Times New Roman" w:eastAsia="Times New Roman" w:cs="Times New Roman"/>
          <w:b w:val="0"/>
          <w:i w:val="0"/>
          <w:sz w:val="26"/>
        </w:rPr>
        <w:t>{{contract.signingCity}}</w:t>
      </w:r>
      <w:r>
        <w:rPr>
          <w:rFonts w:ascii="Times New Roman" w:hAnsi="Times New Roman" w:eastAsia="Times New Roman" w:cs="Times New Roman"/>
          <w:b w:val="0"/>
          <w:i w:val="0"/>
          <w:sz w:val="26"/>
        </w:rPr>
        <w:t>, các bên gồm:</w:t>
      </w:r>
    </w:p>
    <w:p>
      <w:pPr>
        <w:keepNext w:val="0"/>
        <w:widowControl/>
        <w:spacing w:before="0" w:after="80" w:line="240" w:lineRule="auto"/>
        <w:jc w:val="center"/>
      </w:pPr>
      <w:r>
        <w:rPr>
          <w:rFonts w:ascii="Times New Roman" w:hAnsi="Times New Roman" w:eastAsia="Times New Roman" w:cs="Times New Roman"/>
          <w:b/>
          <w:i w:val="0"/>
          <w:sz w:val="26"/>
        </w:rPr>
        <w:t>BÊN CHO THUÊ (BÊN A)</w:t>
      </w:r>
    </w:p>
    <w:tbl>
      <w:tblPr>
        <w:tblStyle w:val="TableGrid"/>
        <w:tblW w:type="auto" w:w="0"/>
        <w:tblLayout w:type="fixed"/>
        <w:tblLook w:firstColumn="1" w:firstRow="1" w:lastColumn="0" w:lastRow="0" w:noHBand="0" w:noVBand="1" w:val="04A0"/>
      </w:tblPr>
      <w:tblGrid>
        <w:gridCol w:w="4705"/>
        <w:gridCol w:w="4705"/>
      </w:tblGrid>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Họ và tên</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{{landlord.fullName}}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CCCD</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{{landlord.idNumber}}</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Ngày cấp</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{{landlord.idIssueDate}}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Nơi cấp</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{{landlord.idIssuePlace}}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Hộ khẩu thường trú</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{{landlord.permanentAddress}}</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Số điện thoại</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{{landlord.phone}}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Email</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{{landlord.email}}</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Tài khoản nhận tiền</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{{landlord.bankAccount}}</w:t>
            </w:r>
            <w:r>
              <w:rPr>
                <w:rFonts w:ascii="Times New Roman" w:hAnsi="Times New Roman" w:eastAsia="Times New Roman" w:cs="Times New Roman"/>
                <w:b w:val="0"/>
                <w:i w:val="0"/>
                <w:sz w:val="25"/>
              </w:rPr>
              <w:t xml:space="preserve"> tại </w:t>
            </w:r>
            <w:r>
              <w:rPr>
                <w:rFonts w:ascii="Times New Roman" w:hAnsi="Times New Roman" w:eastAsia="Times New Roman" w:cs="Times New Roman"/>
                <w:b w:val="0"/>
                <w:i w:val="0"/>
                <w:sz w:val="25"/>
              </w:rPr>
              <w:t>{{landlord.bankName}}</w:t>
            </w:r>
          </w:p>
        </w:tc>
      </w:tr>
    </w:tbl>
    <w:p>
      <w:pPr>
        <w:keepNext w:val="0"/>
        <w:widowControl/>
        <w:spacing w:before="0" w:after="40" w:line="276" w:lineRule="auto"/>
        <w:jc w:val="both"/>
      </w:pPr>
    </w:p>
    <w:p>
      <w:pPr>
        <w:keepNext w:val="0"/>
        <w:widowControl/>
        <w:spacing w:before="0" w:after="80" w:line="240" w:lineRule="auto"/>
        <w:jc w:val="center"/>
      </w:pPr>
      <w:r>
        <w:rPr>
          <w:rFonts w:ascii="Times New Roman" w:hAnsi="Times New Roman" w:eastAsia="Times New Roman" w:cs="Times New Roman"/>
          <w:b/>
          <w:i w:val="0"/>
          <w:sz w:val="26"/>
        </w:rPr>
        <w:t>BÊN THUÊ (BÊN B)</w:t>
      </w:r>
    </w:p>
    <w:tbl>
      <w:tblPr>
        <w:tblStyle w:val="TableGrid"/>
        <w:tblW w:type="auto" w:w="0"/>
        <w:tblLayout w:type="fixed"/>
        <w:tblLook w:firstColumn="1" w:firstRow="1" w:lastColumn="0" w:lastRow="0" w:noHBand="0" w:noVBand="1" w:val="04A0"/>
      </w:tblPr>
      <w:tblGrid>
        <w:gridCol w:w="4705"/>
        <w:gridCol w:w="4705"/>
      </w:tblGrid>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Họ và tên</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{{tenant.fullName}}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CCCD</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{{tenant.idNumber}}</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Ngày cấp</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{{tenant.idIssueDate}}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Nơi cấp</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{{tenant.idIssuePlace}}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Hộ khẩu thường trú</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{{tenant.permanentAddress}}</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Số điện thoại</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{{tenant.phone}}</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Email</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{{tenant.email}}</w:t>
            </w:r>
          </w:p>
        </w:tc>
      </w:tr>
      <w:tr>
        <w:tc>
          <w:tcPr>
            <w:tcW w:type="dxa" w:w="2494"/>
            <w:vAlign w:val="center"/>
            <w:tcMar>
              <w:top w:w="80" w:type="dxa"/>
              <w:start w:w="90" w:type="dxa"/>
              <w:bottom w:w="80" w:type="dxa"/>
              <w:end w:w="90" w:type="dxa"/>
            </w:tcMar>
          </w:tcPr>
          <w:p>
            <w:pPr>
              <w:spacing w:after="0"/>
            </w:pPr>
            <w:r>
              <w:rPr>
                <w:rFonts w:ascii="Times New Roman" w:hAnsi="Times New Roman" w:eastAsia="Times New Roman" w:cs="Times New Roman"/>
                <w:b/>
                <w:sz w:val="25"/>
              </w:rPr>
              <w:t>Số người cư trú</w:t>
            </w:r>
          </w:p>
        </w:tc>
        <w:tc>
          <w:tcPr>
            <w:tcW w:type="dxa" w:w="6633"/>
            <w:vAlign w:val="center"/>
            <w:tcMar>
              <w:top w:w="80" w:type="dxa"/>
              <w:start w:w="90" w:type="dxa"/>
              <w:bottom w:w="80" w:type="dxa"/>
              <w:end w:w="90" w:type="dxa"/>
            </w:tcMar>
          </w:tcPr>
          <w:p>
            <w:pPr>
              <w:spacing w:after="0"/>
            </w:pPr>
            <w:r>
              <w:rPr>
                <w:rFonts w:ascii="Times New Roman" w:hAnsi="Times New Roman" w:eastAsia="Times New Roman" w:cs="Times New Roman"/>
                <w:b w:val="0"/>
                <w:i w:val="0"/>
                <w:sz w:val="25"/>
              </w:rPr>
              <w:t>{{tenant.occupantCount}}</w:t>
            </w:r>
          </w:p>
        </w:tc>
      </w:tr>
    </w:tbl>
    <w:p>
      <w:pPr>
        <w:keepNext w:val="0"/>
        <w:widowControl/>
        <w:spacing w:before="0" w:after="120" w:line="276" w:lineRule="auto"/>
        <w:ind w:firstLine="425"/>
        <w:jc w:val="both"/>
      </w:pPr>
      <w:r>
        <w:rPr>
          <w:rFonts w:ascii="Times New Roman" w:hAnsi="Times New Roman" w:eastAsia="Times New Roman" w:cs="Times New Roman"/>
          <w:b w:val="0"/>
          <w:i w:val="0"/>
          <w:sz w:val="26"/>
        </w:rPr>
        <w:t>Sau khi tự nguyện trao đổi, hai Bên thống nhất ký Hợp đồng thuê căn hộ chung cư này với các điều khoản sau:</w:t>
      </w:r>
    </w:p>
    <w:p>
      <w:pPr>
        <w:keepNext/>
        <w:widowControl/>
        <w:spacing w:before="160" w:after="80" w:line="264" w:lineRule="auto"/>
        <w:jc w:val="left"/>
      </w:pPr>
      <w:r>
        <w:rPr>
          <w:rFonts w:ascii="Times New Roman" w:hAnsi="Times New Roman" w:eastAsia="Times New Roman" w:cs="Times New Roman"/>
          <w:b/>
          <w:i w:val="0"/>
          <w:sz w:val="26"/>
        </w:rPr>
        <w:t>ĐIỀU 1. ĐỐI TƯỢNG THUÊ, MỤC ĐÍCH THUÊ VÀ TÌNH TRẠNG BÀN GIAO</w:t>
      </w:r>
    </w:p>
    <w:p>
      <w:pPr>
        <w:widowControl/>
        <w:spacing w:after="60" w:line="276" w:lineRule="auto"/>
        <w:ind w:left="0" w:firstLine="0"/>
        <w:jc w:val="both"/>
      </w:pPr>
      <w:r>
        <w:rPr>
          <w:rFonts w:ascii="Times New Roman" w:hAnsi="Times New Roman" w:eastAsia="Times New Roman" w:cs="Times New Roman"/>
          <w:b/>
          <w:sz w:val="26"/>
        </w:rPr>
        <w:t xml:space="preserve">1.1. </w:t>
      </w:r>
      <w:r>
        <w:rPr>
          <w:rFonts w:ascii="Times New Roman" w:hAnsi="Times New Roman" w:eastAsia="Times New Roman" w:cs="Times New Roman"/>
          <w:b w:val="0"/>
          <w:i w:val="0"/>
          <w:sz w:val="26"/>
        </w:rPr>
        <w:t xml:space="preserve">Bên A đồng ý cho Bên B thuê căn hộ có thông tin: Tầng </w:t>
      </w:r>
      <w:r>
        <w:rPr>
          <w:rFonts w:ascii="Times New Roman" w:hAnsi="Times New Roman" w:eastAsia="Times New Roman" w:cs="Times New Roman"/>
          <w:b w:val="0"/>
          <w:i w:val="0"/>
          <w:sz w:val="26"/>
        </w:rPr>
        <w:t>{{property.floor}}</w:t>
      </w:r>
      <w:r>
        <w:rPr>
          <w:rFonts w:ascii="Times New Roman" w:hAnsi="Times New Roman" w:eastAsia="Times New Roman" w:cs="Times New Roman"/>
          <w:b w:val="0"/>
          <w:i w:val="0"/>
          <w:sz w:val="26"/>
        </w:rPr>
        <w:t xml:space="preserve">, Căn số </w:t>
      </w:r>
      <w:r>
        <w:rPr>
          <w:rFonts w:ascii="Times New Roman" w:hAnsi="Times New Roman" w:eastAsia="Times New Roman" w:cs="Times New Roman"/>
          <w:b w:val="0"/>
          <w:i w:val="0"/>
          <w:sz w:val="26"/>
        </w:rPr>
        <w:t>{{property.unitNumber}}</w:t>
      </w:r>
      <w:r>
        <w:rPr>
          <w:rFonts w:ascii="Times New Roman" w:hAnsi="Times New Roman" w:eastAsia="Times New Roman" w:cs="Times New Roman"/>
          <w:b w:val="0"/>
          <w:i w:val="0"/>
          <w:sz w:val="26"/>
        </w:rPr>
        <w:t xml:space="preserve">, thuộc tòa nhà tại </w:t>
      </w:r>
      <w:r>
        <w:rPr>
          <w:rFonts w:ascii="Times New Roman" w:hAnsi="Times New Roman" w:eastAsia="Times New Roman" w:cs="Times New Roman"/>
          <w:b w:val="0"/>
          <w:i w:val="0"/>
          <w:sz w:val="26"/>
        </w:rPr>
        <w:t>{{property.fullAddress}}</w:t>
      </w:r>
      <w:r>
        <w:rPr>
          <w:rFonts w:ascii="Times New Roman" w:hAnsi="Times New Roman" w:eastAsia="Times New Roman" w:cs="Times New Roman"/>
          <w:b w:val="0"/>
          <w:i w:val="0"/>
          <w:sz w:val="26"/>
        </w:rPr>
        <w:t xml:space="preserve">, diện tích </w:t>
      </w:r>
      <w:r>
        <w:rPr>
          <w:rFonts w:ascii="Times New Roman" w:hAnsi="Times New Roman" w:eastAsia="Times New Roman" w:cs="Times New Roman"/>
          <w:b w:val="0"/>
          <w:i w:val="0"/>
          <w:sz w:val="26"/>
        </w:rPr>
        <w:t>{{property.areaText}}</w:t>
      </w:r>
      <w:r>
        <w:rPr>
          <w:rFonts w:ascii="Times New Roman" w:hAnsi="Times New Roman" w:eastAsia="Times New Roman" w:cs="Times New Roman"/>
          <w:b w:val="0"/>
          <w:i w:val="0"/>
          <w:sz w:val="26"/>
        </w:rPr>
        <w:t xml:space="preserve">, loại hình </w:t>
      </w:r>
      <w:r>
        <w:rPr>
          <w:rFonts w:ascii="Times New Roman" w:hAnsi="Times New Roman" w:eastAsia="Times New Roman" w:cs="Times New Roman"/>
          <w:b w:val="0"/>
          <w:i w:val="0"/>
          <w:sz w:val="26"/>
        </w:rPr>
        <w:t>{{property.propertyType}}</w:t>
      </w:r>
      <w:r>
        <w:rPr>
          <w:rFonts w:ascii="Times New Roman" w:hAnsi="Times New Roman" w:eastAsia="Times New Roman" w:cs="Times New Roman"/>
          <w:b w:val="0"/>
          <w:i w:val="0"/>
          <w:sz w:val="26"/>
        </w:rPr>
        <w:t>.</w:t>
      </w:r>
    </w:p>
    <w:p>
      <w:pPr>
        <w:widowControl/>
        <w:spacing w:after="60" w:line="276" w:lineRule="auto"/>
        <w:ind w:left="0" w:firstLine="0"/>
        <w:jc w:val="both"/>
      </w:pPr>
      <w:r>
        <w:rPr>
          <w:rFonts w:ascii="Times New Roman" w:hAnsi="Times New Roman" w:eastAsia="Times New Roman" w:cs="Times New Roman"/>
          <w:b/>
          <w:sz w:val="26"/>
        </w:rPr>
        <w:t xml:space="preserve">1.2. </w:t>
      </w:r>
      <w:r>
        <w:rPr>
          <w:rFonts w:ascii="Times New Roman" w:hAnsi="Times New Roman" w:eastAsia="Times New Roman" w:cs="Times New Roman"/>
          <w:b w:val="0"/>
          <w:i w:val="0"/>
          <w:sz w:val="26"/>
        </w:rPr>
        <w:t>Mục đích thuê là để ở hợp pháp. Bên B không được tự ý sử dụng căn hộ làm địa điểm kinh doanh, kho chứa hàng, cơ sở lưu trú trái quy định, hoạt động gây tiếng ồn quá mức, hoạt động bị pháp luật cấm hoặc mục đích khác với công năng được phê duyệt của căn hộ và tòa nhà.</w:t>
      </w:r>
    </w:p>
    <w:p>
      <w:pPr>
        <w:widowControl/>
        <w:spacing w:after="60" w:line="276" w:lineRule="auto"/>
        <w:ind w:left="0" w:firstLine="0"/>
        <w:jc w:val="both"/>
      </w:pPr>
      <w:r>
        <w:rPr>
          <w:rFonts w:ascii="Times New Roman" w:hAnsi="Times New Roman" w:eastAsia="Times New Roman" w:cs="Times New Roman"/>
          <w:b/>
          <w:sz w:val="26"/>
        </w:rPr>
        <w:t xml:space="preserve">1.3. </w:t>
      </w:r>
      <w:r>
        <w:rPr>
          <w:rFonts w:ascii="Times New Roman" w:hAnsi="Times New Roman" w:eastAsia="Times New Roman" w:cs="Times New Roman"/>
          <w:b w:val="0"/>
          <w:i w:val="0"/>
          <w:sz w:val="26"/>
        </w:rPr>
        <w:t>Bên A cam kết tại thời điểm giao kết có quyền cho thuê hợp pháp đối với căn hộ; việc cho thuê không bị cấm, không xâm phạm quyền hợp pháp của bên thứ ba và không có tình trạng pháp lý làm cản trở đáng kể quyền sử dụng hợp pháp của Bên B trong thời hạn thuê.</w:t>
      </w:r>
    </w:p>
    <w:p>
      <w:pPr>
        <w:widowControl/>
        <w:spacing w:after="60" w:line="276" w:lineRule="auto"/>
        <w:ind w:left="0" w:firstLine="0"/>
        <w:jc w:val="both"/>
      </w:pPr>
      <w:r>
        <w:rPr>
          <w:rFonts w:ascii="Times New Roman" w:hAnsi="Times New Roman" w:eastAsia="Times New Roman" w:cs="Times New Roman"/>
          <w:b/>
          <w:sz w:val="26"/>
        </w:rPr>
        <w:t xml:space="preserve">1.4. </w:t>
      </w:r>
      <w:r>
        <w:rPr>
          <w:rFonts w:ascii="Times New Roman" w:hAnsi="Times New Roman" w:eastAsia="Times New Roman" w:cs="Times New Roman"/>
          <w:b w:val="0"/>
          <w:i w:val="0"/>
          <w:sz w:val="26"/>
        </w:rPr>
        <w:t xml:space="preserve">Tại thời điểm bàn giao, hai Bên xác nhận chỉ số sử dụng ban đầu: Đồng hồ điện </w:t>
      </w:r>
      <w:r>
        <w:rPr>
          <w:rFonts w:ascii="Times New Roman" w:hAnsi="Times New Roman" w:eastAsia="Times New Roman" w:cs="Times New Roman"/>
          <w:b w:val="0"/>
          <w:i w:val="0"/>
          <w:sz w:val="26"/>
        </w:rPr>
        <w:t>{{meters.electricityInitial}}</w:t>
      </w:r>
      <w:r>
        <w:rPr>
          <w:rFonts w:ascii="Times New Roman" w:hAnsi="Times New Roman" w:eastAsia="Times New Roman" w:cs="Times New Roman"/>
          <w:b w:val="0"/>
          <w:i w:val="0"/>
          <w:sz w:val="26"/>
        </w:rPr>
        <w:t xml:space="preserve">; Đồng hồ nước </w:t>
      </w:r>
      <w:r>
        <w:rPr>
          <w:rFonts w:ascii="Times New Roman" w:hAnsi="Times New Roman" w:eastAsia="Times New Roman" w:cs="Times New Roman"/>
          <w:b w:val="0"/>
          <w:i w:val="0"/>
          <w:sz w:val="26"/>
        </w:rPr>
        <w:t>{{meters.waterInitial}}</w:t>
      </w:r>
      <w:r>
        <w:rPr>
          <w:rFonts w:ascii="Times New Roman" w:hAnsi="Times New Roman" w:eastAsia="Times New Roman" w:cs="Times New Roman"/>
          <w:b w:val="0"/>
          <w:i w:val="0"/>
          <w:sz w:val="26"/>
        </w:rPr>
        <w:t>. Các chỉ số này là cơ sở đối soát chi phí sử dụng thực tế, trừ trường hợp đơn vị cung cấp dịch vụ hoặc Ban Quản lý tòa nhà có hệ thống đo đếm riêng được pháp luật và nội quy tòa nhà công nhận.</w:t>
      </w:r>
    </w:p>
    <w:p>
      <w:pPr>
        <w:widowControl/>
        <w:spacing w:after="60" w:line="276" w:lineRule="auto"/>
        <w:ind w:left="0" w:firstLine="0"/>
        <w:jc w:val="both"/>
      </w:pPr>
      <w:r>
        <w:rPr>
          <w:rFonts w:ascii="Times New Roman" w:hAnsi="Times New Roman" w:eastAsia="Times New Roman" w:cs="Times New Roman"/>
          <w:b/>
          <w:sz w:val="26"/>
        </w:rPr>
        <w:t xml:space="preserve">1.5. </w:t>
      </w:r>
      <w:r>
        <w:rPr>
          <w:rFonts w:ascii="Times New Roman" w:hAnsi="Times New Roman" w:eastAsia="Times New Roman" w:cs="Times New Roman"/>
          <w:b w:val="0"/>
          <w:i w:val="0"/>
          <w:sz w:val="26"/>
        </w:rPr>
        <w:t>Danh mục trang thiết bị, nội thất bàn giao là bộ phận không tách rời của Hợp đồng và được hệ thống HomeSpace tạo theo bảng động sau:</w:t>
      </w:r>
    </w:p>
    <w:p>
      <w:pPr>
        <w:keepNext w:val="0"/>
        <w:widowControl/>
        <w:spacing w:before="0" w:after="100" w:line="240" w:lineRule="auto"/>
        <w:jc w:val="center"/>
      </w:pPr>
      <w:r>
        <w:rPr>
          <w:rFonts w:ascii="Times New Roman" w:hAnsi="Times New Roman" w:eastAsia="Times New Roman" w:cs="Times New Roman"/>
          <w:b w:val="0"/>
          <w:i w:val="0"/>
          <w:sz w:val="26"/>
        </w:rPr>
        <w:t>{{#equipmentTable}}</w:t>
      </w:r>
    </w:p>
    <w:p>
      <w:pPr>
        <w:widowControl/>
        <w:spacing w:after="60" w:line="276" w:lineRule="auto"/>
        <w:ind w:left="0" w:firstLine="0"/>
        <w:jc w:val="both"/>
      </w:pPr>
      <w:r>
        <w:rPr>
          <w:rFonts w:ascii="Times New Roman" w:hAnsi="Times New Roman" w:eastAsia="Times New Roman" w:cs="Times New Roman"/>
          <w:b/>
          <w:sz w:val="26"/>
        </w:rPr>
        <w:t xml:space="preserve">1.6. </w:t>
      </w:r>
      <w:r>
        <w:rPr>
          <w:rFonts w:ascii="Times New Roman" w:hAnsi="Times New Roman" w:eastAsia="Times New Roman" w:cs="Times New Roman"/>
          <w:b w:val="0"/>
          <w:i w:val="0"/>
          <w:sz w:val="26"/>
        </w:rPr>
        <w:t>Bên B có trách nhiệm kiểm tra hiện trạng, số lượng và tình trạng thiết bị khi nhận bàn giao; việc xác nhận bàn giao không làm mất quyền yêu cầu Bên A xử lý khiếm khuyết ẩn mà Bên B không thể phát hiện hợp lý tại thời điểm nhận căn hộ.</w:t>
      </w:r>
    </w:p>
    <w:p>
      <w:pPr>
        <w:keepNext/>
        <w:widowControl/>
        <w:spacing w:before="160" w:after="80" w:line="264" w:lineRule="auto"/>
        <w:jc w:val="left"/>
      </w:pPr>
      <w:r>
        <w:rPr>
          <w:rFonts w:ascii="Times New Roman" w:hAnsi="Times New Roman" w:eastAsia="Times New Roman" w:cs="Times New Roman"/>
          <w:b/>
          <w:i w:val="0"/>
          <w:sz w:val="26"/>
        </w:rPr>
        <w:t>ĐIỀU 2. THỜI HẠN THUÊ VÀ BÀN GIAO CĂN HỘ</w:t>
      </w:r>
    </w:p>
    <w:p>
      <w:pPr>
        <w:widowControl/>
        <w:spacing w:after="60" w:line="276" w:lineRule="auto"/>
        <w:ind w:left="0" w:firstLine="0"/>
        <w:jc w:val="both"/>
      </w:pPr>
      <w:r>
        <w:rPr>
          <w:rFonts w:ascii="Times New Roman" w:hAnsi="Times New Roman" w:eastAsia="Times New Roman" w:cs="Times New Roman"/>
          <w:b/>
          <w:sz w:val="26"/>
        </w:rPr>
        <w:t xml:space="preserve">2.1. </w:t>
      </w:r>
      <w:r>
        <w:rPr>
          <w:rFonts w:ascii="Times New Roman" w:hAnsi="Times New Roman" w:eastAsia="Times New Roman" w:cs="Times New Roman"/>
          <w:b w:val="0"/>
          <w:i w:val="0"/>
          <w:sz w:val="26"/>
        </w:rPr>
        <w:t xml:space="preserve">Thời hạn thuê từ ngày </w:t>
      </w:r>
      <w:r>
        <w:rPr>
          <w:rFonts w:ascii="Times New Roman" w:hAnsi="Times New Roman" w:eastAsia="Times New Roman" w:cs="Times New Roman"/>
          <w:b w:val="0"/>
          <w:i w:val="0"/>
          <w:sz w:val="26"/>
        </w:rPr>
        <w:t>{{lease.startDateText}}</w:t>
      </w:r>
      <w:r>
        <w:rPr>
          <w:rFonts w:ascii="Times New Roman" w:hAnsi="Times New Roman" w:eastAsia="Times New Roman" w:cs="Times New Roman"/>
          <w:b w:val="0"/>
          <w:i w:val="0"/>
          <w:sz w:val="26"/>
        </w:rPr>
        <w:t xml:space="preserve"> đến ngày </w:t>
      </w:r>
      <w:r>
        <w:rPr>
          <w:rFonts w:ascii="Times New Roman" w:hAnsi="Times New Roman" w:eastAsia="Times New Roman" w:cs="Times New Roman"/>
          <w:b w:val="0"/>
          <w:i w:val="0"/>
          <w:sz w:val="26"/>
        </w:rPr>
        <w:t>{{lease.endDateText}}</w:t>
      </w:r>
      <w:r>
        <w:rPr>
          <w:rFonts w:ascii="Times New Roman" w:hAnsi="Times New Roman" w:eastAsia="Times New Roman" w:cs="Times New Roman"/>
          <w:b w:val="0"/>
          <w:i w:val="0"/>
          <w:sz w:val="26"/>
        </w:rPr>
        <w:t xml:space="preserve">, tương ứng </w:t>
      </w:r>
      <w:r>
        <w:rPr>
          <w:rFonts w:ascii="Times New Roman" w:hAnsi="Times New Roman" w:eastAsia="Times New Roman" w:cs="Times New Roman"/>
          <w:b w:val="0"/>
          <w:i w:val="0"/>
          <w:sz w:val="26"/>
        </w:rPr>
        <w:t>{{lease.durationText}}</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val="0"/>
          <w:sz w:val="26"/>
        </w:rPr>
        <w:t>{{lease.durationMonths}}</w:t>
      </w:r>
      <w:r>
        <w:rPr>
          <w:rFonts w:ascii="Times New Roman" w:hAnsi="Times New Roman" w:eastAsia="Times New Roman" w:cs="Times New Roman"/>
          <w:b w:val="0"/>
          <w:i w:val="0"/>
          <w:sz w:val="26"/>
        </w:rPr>
        <w:t xml:space="preserve"> tháng.</w:t>
      </w:r>
    </w:p>
    <w:p>
      <w:pPr>
        <w:widowControl/>
        <w:spacing w:after="60" w:line="276" w:lineRule="auto"/>
        <w:ind w:left="0" w:firstLine="0"/>
        <w:jc w:val="both"/>
      </w:pPr>
      <w:r>
        <w:rPr>
          <w:rFonts w:ascii="Times New Roman" w:hAnsi="Times New Roman" w:eastAsia="Times New Roman" w:cs="Times New Roman"/>
          <w:b/>
          <w:sz w:val="26"/>
        </w:rPr>
        <w:t xml:space="preserve">2.2. </w:t>
      </w:r>
      <w:r>
        <w:rPr>
          <w:rFonts w:ascii="Times New Roman" w:hAnsi="Times New Roman" w:eastAsia="Times New Roman" w:cs="Times New Roman"/>
          <w:b w:val="0"/>
          <w:i w:val="0"/>
          <w:sz w:val="26"/>
        </w:rPr>
        <w:t xml:space="preserve">Ngày bàn giao căn hộ dự kiến: </w:t>
      </w:r>
      <w:r>
        <w:rPr>
          <w:rFonts w:ascii="Times New Roman" w:hAnsi="Times New Roman" w:eastAsia="Times New Roman" w:cs="Times New Roman"/>
          <w:b w:val="0"/>
          <w:i w:val="0"/>
          <w:sz w:val="26"/>
        </w:rPr>
        <w:t>{{lease.handoverDateText}}</w:t>
      </w:r>
      <w:r>
        <w:rPr>
          <w:rFonts w:ascii="Times New Roman" w:hAnsi="Times New Roman" w:eastAsia="Times New Roman" w:cs="Times New Roman"/>
          <w:b w:val="0"/>
          <w:i w:val="0"/>
          <w:sz w:val="26"/>
        </w:rPr>
        <w:t>. Việc bàn giao được thực hiện bằng biên bản hoặc xác nhận điện tử của các Bên, kèm tình trạng căn hộ, chìa khóa, thẻ cư dân, thẻ thang máy, thẻ gửi xe nếu có và các tài sản được ghi nhận trong bảng trang thiết bị.</w:t>
      </w:r>
    </w:p>
    <w:p>
      <w:pPr>
        <w:widowControl/>
        <w:spacing w:after="60" w:line="276" w:lineRule="auto"/>
        <w:ind w:left="0" w:firstLine="0"/>
        <w:jc w:val="both"/>
      </w:pPr>
      <w:r>
        <w:rPr>
          <w:rFonts w:ascii="Times New Roman" w:hAnsi="Times New Roman" w:eastAsia="Times New Roman" w:cs="Times New Roman"/>
          <w:b/>
          <w:sz w:val="26"/>
        </w:rPr>
        <w:t xml:space="preserve">2.3. </w:t>
      </w:r>
      <w:r>
        <w:rPr>
          <w:rFonts w:ascii="Times New Roman" w:hAnsi="Times New Roman" w:eastAsia="Times New Roman" w:cs="Times New Roman"/>
          <w:b w:val="0"/>
          <w:i w:val="0"/>
          <w:sz w:val="26"/>
        </w:rPr>
        <w:t>Nếu Bên A chậm bàn giao do lỗi của Bên A làm Bên B không thể sử dụng căn hộ, thời gian thuê và nghĩa vụ trả tiền thuê được tính từ ngày Bên B thực tế nhận bàn giao, trừ khi các Bên có xác nhận khác phù hợp pháp luật.</w:t>
      </w:r>
    </w:p>
    <w:p>
      <w:pPr>
        <w:widowControl/>
        <w:spacing w:after="60" w:line="276" w:lineRule="auto"/>
        <w:ind w:left="0" w:firstLine="0"/>
        <w:jc w:val="both"/>
      </w:pPr>
      <w:r>
        <w:rPr>
          <w:rFonts w:ascii="Times New Roman" w:hAnsi="Times New Roman" w:eastAsia="Times New Roman" w:cs="Times New Roman"/>
          <w:b/>
          <w:sz w:val="26"/>
        </w:rPr>
        <w:t xml:space="preserve">2.4. </w:t>
      </w:r>
      <w:r>
        <w:rPr>
          <w:rFonts w:ascii="Times New Roman" w:hAnsi="Times New Roman" w:eastAsia="Times New Roman" w:cs="Times New Roman"/>
          <w:b w:val="0"/>
          <w:i w:val="0"/>
          <w:sz w:val="26"/>
        </w:rPr>
        <w:t>Việc gia hạn phải được các Bên thống nhất trước khi hết thời hạn thuê. Việc Bên B tiếp tục sử dụng căn hộ sau ngày hết hạn không tự động tạo thành một thời hạn thuê mới nếu Bên A không chấp thuận, trừ trường hợp pháp luật có quy định khác.</w:t>
      </w:r>
    </w:p>
    <w:p>
      <w:pPr>
        <w:keepNext/>
        <w:widowControl/>
        <w:spacing w:before="160" w:after="80" w:line="264" w:lineRule="auto"/>
        <w:jc w:val="left"/>
      </w:pPr>
      <w:r>
        <w:rPr>
          <w:rFonts w:ascii="Times New Roman" w:hAnsi="Times New Roman" w:eastAsia="Times New Roman" w:cs="Times New Roman"/>
          <w:b/>
          <w:i w:val="0"/>
          <w:sz w:val="26"/>
        </w:rPr>
        <w:t>ĐIỀU 3. GIÁ THUÊ, TIỀN ĐẶT CỌC VÀ PHƯƠNG THỨC THANH TOÁN</w:t>
      </w:r>
    </w:p>
    <w:p>
      <w:pPr>
        <w:widowControl/>
        <w:spacing w:after="60" w:line="276" w:lineRule="auto"/>
        <w:ind w:left="0" w:firstLine="0"/>
        <w:jc w:val="both"/>
      </w:pPr>
      <w:r>
        <w:rPr>
          <w:rFonts w:ascii="Times New Roman" w:hAnsi="Times New Roman" w:eastAsia="Times New Roman" w:cs="Times New Roman"/>
          <w:b/>
          <w:sz w:val="26"/>
        </w:rPr>
        <w:t xml:space="preserve">3.1. </w:t>
      </w:r>
      <w:r>
        <w:rPr>
          <w:rFonts w:ascii="Times New Roman" w:hAnsi="Times New Roman" w:eastAsia="Times New Roman" w:cs="Times New Roman"/>
          <w:b w:val="0"/>
          <w:i w:val="0"/>
          <w:sz w:val="26"/>
        </w:rPr>
        <w:t xml:space="preserve">Giá thuê: </w:t>
      </w:r>
      <w:r>
        <w:rPr>
          <w:rFonts w:ascii="Times New Roman" w:hAnsi="Times New Roman" w:eastAsia="Times New Roman" w:cs="Times New Roman"/>
          <w:b w:val="0"/>
          <w:i w:val="0"/>
          <w:sz w:val="26"/>
        </w:rPr>
        <w:t>{{rent.amountNumber}}</w:t>
      </w:r>
      <w:r>
        <w:rPr>
          <w:rFonts w:ascii="Times New Roman" w:hAnsi="Times New Roman" w:eastAsia="Times New Roman" w:cs="Times New Roman"/>
          <w:b w:val="0"/>
          <w:i w:val="0"/>
          <w:sz w:val="26"/>
        </w:rPr>
        <w:t xml:space="preserve">; bằng chữ: </w:t>
      </w:r>
      <w:r>
        <w:rPr>
          <w:rFonts w:ascii="Times New Roman" w:hAnsi="Times New Roman" w:eastAsia="Times New Roman" w:cs="Times New Roman"/>
          <w:b w:val="0"/>
          <w:i w:val="0"/>
          <w:sz w:val="26"/>
        </w:rPr>
        <w:t>{{rent.amountWords}}</w:t>
      </w:r>
      <w:r>
        <w:rPr>
          <w:rFonts w:ascii="Times New Roman" w:hAnsi="Times New Roman" w:eastAsia="Times New Roman" w:cs="Times New Roman"/>
          <w:b w:val="0"/>
          <w:i w:val="0"/>
          <w:sz w:val="26"/>
        </w:rPr>
        <w:t>. Giá thuê là khoản tiền thuê căn hộ và không mặc nhiên bao gồm các khoản phí dịch vụ, điện, nước, gửi xe hoặc khoản thu khác, trừ khoản được ghi rõ tại bảng biểu phí ở Điều 4.</w:t>
      </w:r>
    </w:p>
    <w:p>
      <w:pPr>
        <w:widowControl/>
        <w:spacing w:after="60" w:line="276" w:lineRule="auto"/>
        <w:ind w:left="0" w:firstLine="0"/>
        <w:jc w:val="both"/>
      </w:pPr>
      <w:r>
        <w:rPr>
          <w:rFonts w:ascii="Times New Roman" w:hAnsi="Times New Roman" w:eastAsia="Times New Roman" w:cs="Times New Roman"/>
          <w:b/>
          <w:sz w:val="26"/>
        </w:rPr>
        <w:t xml:space="preserve">3.2. </w:t>
      </w:r>
      <w:r>
        <w:rPr>
          <w:rFonts w:ascii="Times New Roman" w:hAnsi="Times New Roman" w:eastAsia="Times New Roman" w:cs="Times New Roman"/>
          <w:b w:val="0"/>
          <w:i w:val="0"/>
          <w:sz w:val="26"/>
        </w:rPr>
        <w:t xml:space="preserve">Kỳ hạn thanh toán: </w:t>
      </w:r>
      <w:r>
        <w:rPr>
          <w:rFonts w:ascii="Times New Roman" w:hAnsi="Times New Roman" w:eastAsia="Times New Roman" w:cs="Times New Roman"/>
          <w:b w:val="0"/>
          <w:i w:val="0"/>
          <w:sz w:val="26"/>
        </w:rPr>
        <w:t>{{rent.paymentCycle}}</w:t>
      </w:r>
      <w:r>
        <w:rPr>
          <w:rFonts w:ascii="Times New Roman" w:hAnsi="Times New Roman" w:eastAsia="Times New Roman" w:cs="Times New Roman"/>
          <w:b w:val="0"/>
          <w:i w:val="0"/>
          <w:sz w:val="26"/>
        </w:rPr>
        <w:t xml:space="preserve">. Hạn đóng tiền: </w:t>
      </w:r>
      <w:r>
        <w:rPr>
          <w:rFonts w:ascii="Times New Roman" w:hAnsi="Times New Roman" w:eastAsia="Times New Roman" w:cs="Times New Roman"/>
          <w:b w:val="0"/>
          <w:i w:val="0"/>
          <w:sz w:val="26"/>
        </w:rPr>
        <w:t>{{rent.paymentDueDay}}</w:t>
      </w:r>
      <w:r>
        <w:rPr>
          <w:rFonts w:ascii="Times New Roman" w:hAnsi="Times New Roman" w:eastAsia="Times New Roman" w:cs="Times New Roman"/>
          <w:b w:val="0"/>
          <w:i w:val="0"/>
          <w:sz w:val="26"/>
        </w:rPr>
        <w:t xml:space="preserve">. Phương thức thanh toán: </w:t>
      </w:r>
      <w:r>
        <w:rPr>
          <w:rFonts w:ascii="Times New Roman" w:hAnsi="Times New Roman" w:eastAsia="Times New Roman" w:cs="Times New Roman"/>
          <w:b w:val="0"/>
          <w:i w:val="0"/>
          <w:sz w:val="26"/>
        </w:rPr>
        <w:t>{{rent.paymentMethod}}</w:t>
      </w:r>
      <w:r>
        <w:rPr>
          <w:rFonts w:ascii="Times New Roman" w:hAnsi="Times New Roman" w:eastAsia="Times New Roman" w:cs="Times New Roman"/>
          <w:b w:val="0"/>
          <w:i w:val="0"/>
          <w:sz w:val="26"/>
        </w:rPr>
        <w:t>.</w:t>
      </w:r>
    </w:p>
    <w:p>
      <w:pPr>
        <w:widowControl/>
        <w:spacing w:after="60" w:line="276" w:lineRule="auto"/>
        <w:ind w:left="0" w:firstLine="0"/>
        <w:jc w:val="both"/>
      </w:pPr>
      <w:r>
        <w:rPr>
          <w:rFonts w:ascii="Times New Roman" w:hAnsi="Times New Roman" w:eastAsia="Times New Roman" w:cs="Times New Roman"/>
          <w:b/>
          <w:sz w:val="26"/>
        </w:rPr>
        <w:t xml:space="preserve">3.3. </w:t>
      </w:r>
      <w:r>
        <w:rPr>
          <w:rFonts w:ascii="Times New Roman" w:hAnsi="Times New Roman" w:eastAsia="Times New Roman" w:cs="Times New Roman"/>
          <w:b w:val="0"/>
          <w:i w:val="0"/>
          <w:sz w:val="26"/>
        </w:rPr>
        <w:t xml:space="preserve">Trường hợp thanh toán bằng chuyển khoản, Bên B thanh toán vào tài khoản </w:t>
      </w:r>
      <w:r>
        <w:rPr>
          <w:rFonts w:ascii="Times New Roman" w:hAnsi="Times New Roman" w:eastAsia="Times New Roman" w:cs="Times New Roman"/>
          <w:b w:val="0"/>
          <w:i w:val="0"/>
          <w:sz w:val="26"/>
        </w:rPr>
        <w:t>{{landlord.bankAccount}}</w:t>
      </w:r>
      <w:r>
        <w:rPr>
          <w:rFonts w:ascii="Times New Roman" w:hAnsi="Times New Roman" w:eastAsia="Times New Roman" w:cs="Times New Roman"/>
          <w:b w:val="0"/>
          <w:i w:val="0"/>
          <w:sz w:val="26"/>
        </w:rPr>
        <w:t xml:space="preserve"> tại </w:t>
      </w:r>
      <w:r>
        <w:rPr>
          <w:rFonts w:ascii="Times New Roman" w:hAnsi="Times New Roman" w:eastAsia="Times New Roman" w:cs="Times New Roman"/>
          <w:b w:val="0"/>
          <w:i w:val="0"/>
          <w:sz w:val="26"/>
        </w:rPr>
        <w:t>{{landlord.bankName}}</w:t>
      </w:r>
      <w:r>
        <w:rPr>
          <w:rFonts w:ascii="Times New Roman" w:hAnsi="Times New Roman" w:eastAsia="Times New Roman" w:cs="Times New Roman"/>
          <w:b w:val="0"/>
          <w:i w:val="0"/>
          <w:sz w:val="26"/>
        </w:rPr>
        <w:t xml:space="preserve"> của Bên A. Nghĩa vụ thanh toán được coi là hoàn thành khi khoản tiền được ghi có hợp lệ vào tài khoản nhận hoặc khi Bên A xác nhận đã nhận đủ tiền bằng phương thức khác theo Hợp đồng.</w:t>
      </w:r>
    </w:p>
    <w:p>
      <w:pPr>
        <w:widowControl/>
        <w:spacing w:after="60" w:line="276" w:lineRule="auto"/>
        <w:ind w:left="0" w:firstLine="0"/>
        <w:jc w:val="both"/>
      </w:pPr>
      <w:r>
        <w:rPr>
          <w:rFonts w:ascii="Times New Roman" w:hAnsi="Times New Roman" w:eastAsia="Times New Roman" w:cs="Times New Roman"/>
          <w:b/>
          <w:sz w:val="26"/>
        </w:rPr>
        <w:t xml:space="preserve">3.4. </w:t>
      </w:r>
      <w:r>
        <w:rPr>
          <w:rFonts w:ascii="Times New Roman" w:hAnsi="Times New Roman" w:eastAsia="Times New Roman" w:cs="Times New Roman"/>
          <w:b w:val="0"/>
          <w:i w:val="0"/>
          <w:sz w:val="26"/>
        </w:rPr>
        <w:t xml:space="preserve">Tiền đặt cọc: </w:t>
      </w:r>
      <w:r>
        <w:rPr>
          <w:rFonts w:ascii="Times New Roman" w:hAnsi="Times New Roman" w:eastAsia="Times New Roman" w:cs="Times New Roman"/>
          <w:b w:val="0"/>
          <w:i w:val="0"/>
          <w:sz w:val="26"/>
        </w:rPr>
        <w:t>{{deposit.amountNumber}}</w:t>
      </w:r>
      <w:r>
        <w:rPr>
          <w:rFonts w:ascii="Times New Roman" w:hAnsi="Times New Roman" w:eastAsia="Times New Roman" w:cs="Times New Roman"/>
          <w:b w:val="0"/>
          <w:i w:val="0"/>
          <w:sz w:val="26"/>
        </w:rPr>
        <w:t xml:space="preserve">; bằng chữ: </w:t>
      </w:r>
      <w:r>
        <w:rPr>
          <w:rFonts w:ascii="Times New Roman" w:hAnsi="Times New Roman" w:eastAsia="Times New Roman" w:cs="Times New Roman"/>
          <w:b w:val="0"/>
          <w:i w:val="0"/>
          <w:sz w:val="26"/>
        </w:rPr>
        <w:t>{{deposit.amountWords}}</w:t>
      </w:r>
      <w:r>
        <w:rPr>
          <w:rFonts w:ascii="Times New Roman" w:hAnsi="Times New Roman" w:eastAsia="Times New Roman" w:cs="Times New Roman"/>
          <w:b w:val="0"/>
          <w:i w:val="0"/>
          <w:sz w:val="26"/>
        </w:rPr>
        <w:t xml:space="preserve">. Thỏa thuận đặt cọc: </w:t>
      </w:r>
      <w:r>
        <w:rPr>
          <w:rFonts w:ascii="Times New Roman" w:hAnsi="Times New Roman" w:eastAsia="Times New Roman" w:cs="Times New Roman"/>
          <w:b w:val="0"/>
          <w:i w:val="0"/>
          <w:sz w:val="26"/>
        </w:rPr>
        <w:t>{{deposit.description}}</w:t>
      </w:r>
      <w:r>
        <w:rPr>
          <w:rFonts w:ascii="Times New Roman" w:hAnsi="Times New Roman" w:eastAsia="Times New Roman" w:cs="Times New Roman"/>
          <w:b w:val="0"/>
          <w:i w:val="0"/>
          <w:sz w:val="26"/>
        </w:rPr>
        <w:t>. Tiền đặt cọc nhằm bảo đảm việc thực hiện các nghĩa vụ của Bên B và không mặc nhiên được dùng thay cho tiền thuê của kỳ cuối nếu Bên A không đồng ý.</w:t>
      </w:r>
    </w:p>
    <w:p>
      <w:pPr>
        <w:widowControl/>
        <w:spacing w:after="60" w:line="276" w:lineRule="auto"/>
        <w:ind w:left="0" w:firstLine="0"/>
        <w:jc w:val="both"/>
      </w:pPr>
      <w:r>
        <w:rPr>
          <w:rFonts w:ascii="Times New Roman" w:hAnsi="Times New Roman" w:eastAsia="Times New Roman" w:cs="Times New Roman"/>
          <w:b/>
          <w:sz w:val="26"/>
        </w:rPr>
        <w:t xml:space="preserve">3.5. </w:t>
      </w:r>
      <w:r>
        <w:rPr>
          <w:rFonts w:ascii="Times New Roman" w:hAnsi="Times New Roman" w:eastAsia="Times New Roman" w:cs="Times New Roman"/>
          <w:b w:val="0"/>
          <w:i w:val="0"/>
          <w:sz w:val="26"/>
        </w:rPr>
        <w:t>Khi Hợp đồng chấm dứt và Bên B đã bàn giao lại căn hộ, thanh toán đầy đủ tiền thuê, phí, khoản bồi thường và nghĩa vụ khác, Bên A hoàn trả phần tiền đặt cọc còn lại trong vòng 07 ngày làm việc. Nếu cần xác minh chi phí sửa chữa hoặc đối soát hóa đơn chưa phát hành, Bên A được tạm giữ phần tiền hợp lý tương ứng và phải quyết toán, cung cấp căn cứ khấu trừ trong thời gian sớm nhất có thể.</w:t>
      </w:r>
    </w:p>
    <w:p>
      <w:pPr>
        <w:widowControl/>
        <w:spacing w:after="60" w:line="276" w:lineRule="auto"/>
        <w:ind w:left="0" w:firstLine="0"/>
        <w:jc w:val="both"/>
      </w:pPr>
      <w:r>
        <w:rPr>
          <w:rFonts w:ascii="Times New Roman" w:hAnsi="Times New Roman" w:eastAsia="Times New Roman" w:cs="Times New Roman"/>
          <w:b/>
          <w:sz w:val="26"/>
        </w:rPr>
        <w:t xml:space="preserve">3.6. </w:t>
      </w:r>
      <w:r>
        <w:rPr>
          <w:rFonts w:ascii="Times New Roman" w:hAnsi="Times New Roman" w:eastAsia="Times New Roman" w:cs="Times New Roman"/>
          <w:b w:val="0"/>
          <w:i w:val="0"/>
          <w:sz w:val="26"/>
        </w:rPr>
        <w:t>Bên B chậm thanh toán phải chịu khoản lãi chậm trả hoặc nghĩa vụ tài chính khác theo thỏa thuận hợp pháp của các Bên và quy định của Bộ luật Dân sự. Việc chậm trả từ 03 tháng trở lên có thể là căn cứ để Bên A đơn phương chấm dứt Hợp đồng theo Luật Nhà ở, nếu không có lý do được chấp nhận theo Hợp đồng hoặc pháp luật.</w:t>
      </w:r>
    </w:p>
    <w:p>
      <w:pPr>
        <w:keepNext/>
        <w:widowControl/>
        <w:spacing w:before="160" w:after="80" w:line="264" w:lineRule="auto"/>
        <w:jc w:val="left"/>
      </w:pPr>
      <w:r>
        <w:rPr>
          <w:rFonts w:ascii="Times New Roman" w:hAnsi="Times New Roman" w:eastAsia="Times New Roman" w:cs="Times New Roman"/>
          <w:b/>
          <w:i w:val="0"/>
          <w:sz w:val="26"/>
        </w:rPr>
        <w:t>ĐIỀU 4. PHÍ QUẢN LÝ, PHÍ DỊCH VỤ, ĐIỆN NƯỚC, GỬI XE VÀ NGHĨA VỤ TÀI CHÍNH</w:t>
      </w:r>
    </w:p>
    <w:p>
      <w:pPr>
        <w:widowControl/>
        <w:spacing w:after="60" w:line="276" w:lineRule="auto"/>
        <w:ind w:left="0" w:firstLine="0"/>
        <w:jc w:val="both"/>
      </w:pPr>
      <w:r>
        <w:rPr>
          <w:rFonts w:ascii="Times New Roman" w:hAnsi="Times New Roman" w:eastAsia="Times New Roman" w:cs="Times New Roman"/>
          <w:b/>
          <w:sz w:val="26"/>
        </w:rPr>
        <w:t xml:space="preserve">4.1. </w:t>
      </w:r>
      <w:r>
        <w:rPr>
          <w:rFonts w:ascii="Times New Roman" w:hAnsi="Times New Roman" w:eastAsia="Times New Roman" w:cs="Times New Roman"/>
          <w:b w:val="0"/>
          <w:i w:val="0"/>
          <w:sz w:val="26"/>
        </w:rPr>
        <w:t>Các khoản phí quản lý vận hành chung cư, phí dịch vụ, phí gửi xe, điện, nước và khoản thu liên quan được xác định theo bảng dưới đây. Bên được ghi là bên chịu phí có nghĩa vụ thanh toán đúng hạn cho Ban Quản lý, đơn vị cung cấp dịch vụ hoặc bên còn lại theo phương thức thu thực tế.</w:t>
      </w:r>
    </w:p>
    <w:p>
      <w:pPr>
        <w:keepNext w:val="0"/>
        <w:widowControl/>
        <w:spacing w:before="0" w:after="100" w:line="240" w:lineRule="auto"/>
        <w:jc w:val="center"/>
      </w:pPr>
      <w:r>
        <w:rPr>
          <w:rFonts w:ascii="Times New Roman" w:hAnsi="Times New Roman" w:eastAsia="Times New Roman" w:cs="Times New Roman"/>
          <w:b w:val="0"/>
          <w:i w:val="0"/>
          <w:sz w:val="26"/>
        </w:rPr>
        <w:t>{{#chargesTable}}</w:t>
      </w:r>
    </w:p>
    <w:p>
      <w:pPr>
        <w:widowControl/>
        <w:spacing w:after="60" w:line="276" w:lineRule="auto"/>
        <w:ind w:left="0" w:firstLine="0"/>
        <w:jc w:val="both"/>
      </w:pPr>
      <w:r>
        <w:rPr>
          <w:rFonts w:ascii="Times New Roman" w:hAnsi="Times New Roman" w:eastAsia="Times New Roman" w:cs="Times New Roman"/>
          <w:b/>
          <w:sz w:val="26"/>
        </w:rPr>
        <w:t xml:space="preserve">4.2. </w:t>
      </w:r>
      <w:r>
        <w:rPr>
          <w:rFonts w:ascii="Times New Roman" w:hAnsi="Times New Roman" w:eastAsia="Times New Roman" w:cs="Times New Roman"/>
          <w:b w:val="0"/>
          <w:i w:val="0"/>
          <w:sz w:val="26"/>
        </w:rPr>
        <w:t>Đối với các khoản do Ban Quản lý, Ban Quản trị, chủ đầu tư hoặc đơn vị cung cấp dịch vụ được quyền điều chỉnh theo pháp luật và nội quy tòa nhà, mức thực tế hợp pháp tại từng kỳ được áp dụng. Bên A có trách nhiệm chuyển cho Bên B thông báo điều chỉnh mà Bên A nhận được khi việc điều chỉnh ảnh hưởng đến nghĩa vụ của Bên B.</w:t>
      </w:r>
    </w:p>
    <w:p>
      <w:pPr>
        <w:widowControl/>
        <w:spacing w:after="60" w:line="276" w:lineRule="auto"/>
        <w:ind w:left="0" w:firstLine="0"/>
        <w:jc w:val="both"/>
      </w:pPr>
      <w:r>
        <w:rPr>
          <w:rFonts w:ascii="Times New Roman" w:hAnsi="Times New Roman" w:eastAsia="Times New Roman" w:cs="Times New Roman"/>
          <w:b/>
          <w:sz w:val="26"/>
        </w:rPr>
        <w:t xml:space="preserve">4.3. </w:t>
      </w:r>
      <w:r>
        <w:rPr>
          <w:rFonts w:ascii="Times New Roman" w:hAnsi="Times New Roman" w:eastAsia="Times New Roman" w:cs="Times New Roman"/>
          <w:b w:val="0"/>
          <w:i w:val="0"/>
          <w:sz w:val="26"/>
        </w:rPr>
        <w:t>Chi phí điện, nước và tiện ích có đo đếm riêng được tính theo mức tiêu thụ thực tế từ chỉ số bàn giao đến chỉ số chốt khi kết thúc thuê hoặc theo số liệu hợp lệ của đơn vị cung cấp dịch vụ. Bên B chịu các khoản phát sinh do nhu cầu sử dụng của Bên B nếu bảng biểu phí không quy định khác.</w:t>
      </w:r>
    </w:p>
    <w:p>
      <w:pPr>
        <w:widowControl/>
        <w:spacing w:after="60" w:line="276" w:lineRule="auto"/>
        <w:ind w:left="0" w:firstLine="0"/>
        <w:jc w:val="both"/>
      </w:pPr>
      <w:r>
        <w:rPr>
          <w:rFonts w:ascii="Times New Roman" w:hAnsi="Times New Roman" w:eastAsia="Times New Roman" w:cs="Times New Roman"/>
          <w:b/>
          <w:sz w:val="26"/>
        </w:rPr>
        <w:t xml:space="preserve">4.4. </w:t>
      </w:r>
      <w:r>
        <w:rPr>
          <w:rFonts w:ascii="Times New Roman" w:hAnsi="Times New Roman" w:eastAsia="Times New Roman" w:cs="Times New Roman"/>
          <w:b w:val="0"/>
          <w:i w:val="0"/>
          <w:sz w:val="26"/>
        </w:rPr>
        <w:t>Phí gửi xe và quyền sử dụng chỗ để xe phụ thuộc khả năng bố trí của tòa nhà, nội quy quản lý và quy định pháp luật về chỗ để xe chung cư. Việc thuê căn hộ không mặc nhiên làm phát sinh quyền sở hữu hoặc quyền sử dụng độc quyền đối với chỗ để xe ô tô.</w:t>
      </w:r>
    </w:p>
    <w:p>
      <w:pPr>
        <w:widowControl/>
        <w:spacing w:after="60" w:line="276" w:lineRule="auto"/>
        <w:ind w:left="0" w:firstLine="0"/>
        <w:jc w:val="both"/>
      </w:pPr>
      <w:r>
        <w:rPr>
          <w:rFonts w:ascii="Times New Roman" w:hAnsi="Times New Roman" w:eastAsia="Times New Roman" w:cs="Times New Roman"/>
          <w:b/>
          <w:sz w:val="26"/>
        </w:rPr>
        <w:t xml:space="preserve">4.5. </w:t>
      </w:r>
      <w:r>
        <w:rPr>
          <w:rFonts w:ascii="Times New Roman" w:hAnsi="Times New Roman" w:eastAsia="Times New Roman" w:cs="Times New Roman"/>
          <w:b w:val="0"/>
          <w:i w:val="0"/>
          <w:sz w:val="26"/>
        </w:rPr>
        <w:t>Kinh phí bảo trì phần sở hữu chung của nhà chung cư và các nghĩa vụ gắn với tư cách chủ sở hữu được thực hiện theo Luật Nhà ở. Bên B không phải gánh thay nghĩa vụ của chủ sở hữu, trừ khoản dịch vụ hợp pháp phát sinh từ việc sử dụng căn hộ và đã được phân định rõ trong Hợp đồng hoặc bảng biểu phí.</w:t>
      </w:r>
    </w:p>
    <w:p>
      <w:pPr>
        <w:widowControl/>
        <w:spacing w:after="60" w:line="276" w:lineRule="auto"/>
        <w:ind w:left="0" w:firstLine="0"/>
        <w:jc w:val="both"/>
      </w:pPr>
      <w:r>
        <w:rPr>
          <w:rFonts w:ascii="Times New Roman" w:hAnsi="Times New Roman" w:eastAsia="Times New Roman" w:cs="Times New Roman"/>
          <w:b/>
          <w:sz w:val="26"/>
        </w:rPr>
        <w:t xml:space="preserve">4.6. </w:t>
      </w:r>
      <w:r>
        <w:rPr>
          <w:rFonts w:ascii="Times New Roman" w:hAnsi="Times New Roman" w:eastAsia="Times New Roman" w:cs="Times New Roman"/>
          <w:b w:val="0"/>
          <w:i w:val="0"/>
          <w:sz w:val="26"/>
        </w:rPr>
        <w:t>Thuế và nghĩa vụ tài chính phát sinh từ hoạt động cho thuê thuộc trách nhiệm của Bên A theo pháp luật thuế, trừ trường hợp pháp luật quy định khác. Trường hợp Bên B nộp thay theo yêu cầu hợp pháp của cơ quan thuế hoặc thỏa thuận của các Bên, số tiền nộp thay phải được đối soát minh bạch.</w:t>
      </w:r>
    </w:p>
    <w:p>
      <w:pPr>
        <w:keepNext/>
        <w:widowControl/>
        <w:spacing w:before="160" w:after="80" w:line="264" w:lineRule="auto"/>
        <w:jc w:val="left"/>
      </w:pPr>
      <w:r>
        <w:rPr>
          <w:rFonts w:ascii="Times New Roman" w:hAnsi="Times New Roman" w:eastAsia="Times New Roman" w:cs="Times New Roman"/>
          <w:b/>
          <w:i w:val="0"/>
          <w:sz w:val="26"/>
        </w:rPr>
        <w:t>ĐIỀU 5. QUYỀN VÀ NGHĨA VỤ CỦA BÊN A</w:t>
      </w:r>
    </w:p>
    <w:p>
      <w:pPr>
        <w:widowControl/>
        <w:spacing w:after="60" w:line="276" w:lineRule="auto"/>
        <w:ind w:left="0" w:firstLine="0"/>
        <w:jc w:val="both"/>
      </w:pPr>
      <w:r>
        <w:rPr>
          <w:rFonts w:ascii="Times New Roman" w:hAnsi="Times New Roman" w:eastAsia="Times New Roman" w:cs="Times New Roman"/>
          <w:b/>
          <w:sz w:val="26"/>
        </w:rPr>
        <w:t xml:space="preserve">5.1. </w:t>
      </w:r>
      <w:r>
        <w:rPr>
          <w:rFonts w:ascii="Times New Roman" w:hAnsi="Times New Roman" w:eastAsia="Times New Roman" w:cs="Times New Roman"/>
          <w:b w:val="0"/>
          <w:i w:val="0"/>
          <w:sz w:val="26"/>
        </w:rPr>
        <w:t>Bàn giao căn hộ, tài sản, thiết bị và quyền sử dụng hợp pháp theo đúng thời điểm, hiện trạng và thỏa thuận của Hợp đồng; bảo đảm Bên B được sử dụng căn hộ ổn định trong thời hạn thuê, trừ trường hợp pháp luật hoặc Hợp đồng cho phép hạn chế.</w:t>
      </w:r>
    </w:p>
    <w:p>
      <w:pPr>
        <w:widowControl/>
        <w:spacing w:after="60" w:line="276" w:lineRule="auto"/>
        <w:ind w:left="0" w:firstLine="0"/>
        <w:jc w:val="both"/>
      </w:pPr>
      <w:r>
        <w:rPr>
          <w:rFonts w:ascii="Times New Roman" w:hAnsi="Times New Roman" w:eastAsia="Times New Roman" w:cs="Times New Roman"/>
          <w:b/>
          <w:sz w:val="26"/>
        </w:rPr>
        <w:t xml:space="preserve">5.2. </w:t>
      </w:r>
      <w:r>
        <w:rPr>
          <w:rFonts w:ascii="Times New Roman" w:hAnsi="Times New Roman" w:eastAsia="Times New Roman" w:cs="Times New Roman"/>
          <w:b w:val="0"/>
          <w:i w:val="0"/>
          <w:sz w:val="26"/>
        </w:rPr>
        <w:t>Cung cấp hoặc tạo điều kiện để Bên B tiếp cận Nội quy quản lý, sử dụng nhà chung cư; phối hợp đăng ký cư dân, thẻ ra vào, thẻ thang máy, gửi xe, đăng ký tạm trú và thủ tục hợp lý khác thuộc phạm vi chủ sở hữu cần hỗ trợ.</w:t>
      </w:r>
    </w:p>
    <w:p>
      <w:pPr>
        <w:widowControl/>
        <w:spacing w:after="60" w:line="276" w:lineRule="auto"/>
        <w:ind w:left="0" w:firstLine="0"/>
        <w:jc w:val="both"/>
      </w:pPr>
      <w:r>
        <w:rPr>
          <w:rFonts w:ascii="Times New Roman" w:hAnsi="Times New Roman" w:eastAsia="Times New Roman" w:cs="Times New Roman"/>
          <w:b/>
          <w:sz w:val="26"/>
        </w:rPr>
        <w:t xml:space="preserve">5.3. </w:t>
      </w:r>
      <w:r>
        <w:rPr>
          <w:rFonts w:ascii="Times New Roman" w:hAnsi="Times New Roman" w:eastAsia="Times New Roman" w:cs="Times New Roman"/>
          <w:b w:val="0"/>
          <w:i w:val="0"/>
          <w:sz w:val="26"/>
        </w:rPr>
        <w:t>Thực hiện sửa chữa hư hỏng lớn, hư hỏng thuộc kết cấu, hệ thống cố định hoặc khiếm khuyết không do lỗi của Bên B mà làm ảnh hưởng đáng kể đến việc sử dụng an toàn, bình thường của căn hộ; trừ phần thuộc trách nhiệm của Ban Quản lý, đơn vị vận hành hoặc đơn vị cung cấp dịch vụ.</w:t>
      </w:r>
    </w:p>
    <w:p>
      <w:pPr>
        <w:widowControl/>
        <w:spacing w:after="60" w:line="276" w:lineRule="auto"/>
        <w:ind w:left="0" w:firstLine="0"/>
        <w:jc w:val="both"/>
      </w:pPr>
      <w:r>
        <w:rPr>
          <w:rFonts w:ascii="Times New Roman" w:hAnsi="Times New Roman" w:eastAsia="Times New Roman" w:cs="Times New Roman"/>
          <w:b/>
          <w:sz w:val="26"/>
        </w:rPr>
        <w:t xml:space="preserve">5.4. </w:t>
      </w:r>
      <w:r>
        <w:rPr>
          <w:rFonts w:ascii="Times New Roman" w:hAnsi="Times New Roman" w:eastAsia="Times New Roman" w:cs="Times New Roman"/>
          <w:b w:val="0"/>
          <w:i w:val="0"/>
          <w:sz w:val="26"/>
        </w:rPr>
        <w:t>Được nhận đủ tiền thuê, tiền đặt cọc và các khoản Bên B có nghĩa vụ thanh toán; được yêu cầu Bên B chấm dứt hành vi sử dụng sai mục đích, gây hư hỏng, gây mất an toàn, vi phạm nội quy tòa nhà hoặc ảnh hưởng nghiêm trọng đến cư dân khác.</w:t>
      </w:r>
    </w:p>
    <w:p>
      <w:pPr>
        <w:widowControl/>
        <w:spacing w:after="60" w:line="276" w:lineRule="auto"/>
        <w:ind w:left="0" w:firstLine="0"/>
        <w:jc w:val="both"/>
      </w:pPr>
      <w:r>
        <w:rPr>
          <w:rFonts w:ascii="Times New Roman" w:hAnsi="Times New Roman" w:eastAsia="Times New Roman" w:cs="Times New Roman"/>
          <w:b/>
          <w:sz w:val="26"/>
        </w:rPr>
        <w:t xml:space="preserve">5.5. </w:t>
      </w:r>
      <w:r>
        <w:rPr>
          <w:rFonts w:ascii="Times New Roman" w:hAnsi="Times New Roman" w:eastAsia="Times New Roman" w:cs="Times New Roman"/>
          <w:b w:val="0"/>
          <w:i w:val="0"/>
          <w:sz w:val="26"/>
        </w:rPr>
        <w:t>Được kiểm tra căn hộ theo Điều 8 nhưng phải tôn trọng quyền riêng tư, quyền sử dụng hợp pháp của Bên B; không tự ý vào căn hộ khi không có căn cứ khẩn cấp hoặc sự đồng ý, trừ trường hợp pháp luật, nội quy tòa nhà hoặc cơ quan có thẩm quyền cho phép.</w:t>
      </w:r>
    </w:p>
    <w:p>
      <w:pPr>
        <w:widowControl/>
        <w:spacing w:after="60" w:line="276" w:lineRule="auto"/>
        <w:ind w:left="0" w:firstLine="0"/>
        <w:jc w:val="both"/>
      </w:pPr>
      <w:r>
        <w:rPr>
          <w:rFonts w:ascii="Times New Roman" w:hAnsi="Times New Roman" w:eastAsia="Times New Roman" w:cs="Times New Roman"/>
          <w:b/>
          <w:sz w:val="26"/>
        </w:rPr>
        <w:t xml:space="preserve">5.6. </w:t>
      </w:r>
      <w:r>
        <w:rPr>
          <w:rFonts w:ascii="Times New Roman" w:hAnsi="Times New Roman" w:eastAsia="Times New Roman" w:cs="Times New Roman"/>
          <w:b w:val="0"/>
          <w:i w:val="0"/>
          <w:sz w:val="26"/>
        </w:rPr>
        <w:t>Hoàn trả tiền đặt cọc còn lại và giải quyết tài sản của Bên B sau khi Hợp đồng chấm dứt theo Điều 3, Điều 8 và Điều 9; không được tự ý chiếm giữ tài sản không thuộc sở hữu của Bên A trái pháp luật.</w:t>
      </w:r>
    </w:p>
    <w:p>
      <w:pPr>
        <w:widowControl/>
        <w:spacing w:after="60" w:line="276" w:lineRule="auto"/>
        <w:ind w:left="0" w:firstLine="0"/>
        <w:jc w:val="both"/>
      </w:pPr>
      <w:r>
        <w:rPr>
          <w:rFonts w:ascii="Times New Roman" w:hAnsi="Times New Roman" w:eastAsia="Times New Roman" w:cs="Times New Roman"/>
          <w:b/>
          <w:sz w:val="26"/>
        </w:rPr>
        <w:t xml:space="preserve">5.7. </w:t>
      </w:r>
      <w:r>
        <w:rPr>
          <w:rFonts w:ascii="Times New Roman" w:hAnsi="Times New Roman" w:eastAsia="Times New Roman" w:cs="Times New Roman"/>
          <w:b w:val="0"/>
          <w:i w:val="0"/>
          <w:sz w:val="26"/>
        </w:rPr>
        <w:t>Chịu trách nhiệm về tính hợp pháp của quyền cho thuê và phối hợp xử lý tranh chấp với bên thứ ba phát sinh từ quyền sở hữu hoặc quyền cho thuê của Bên A, nếu tranh chấp đó không do lỗi của Bên B.</w:t>
      </w:r>
    </w:p>
    <w:p>
      <w:pPr>
        <w:keepNext/>
        <w:widowControl/>
        <w:spacing w:before="160" w:after="80" w:line="264" w:lineRule="auto"/>
        <w:jc w:val="left"/>
      </w:pPr>
      <w:r>
        <w:rPr>
          <w:rFonts w:ascii="Times New Roman" w:hAnsi="Times New Roman" w:eastAsia="Times New Roman" w:cs="Times New Roman"/>
          <w:b/>
          <w:i w:val="0"/>
          <w:sz w:val="26"/>
        </w:rPr>
        <w:t>ĐIỀU 6. QUYỀN VÀ NGHĨA VỤ CỦA BÊN B</w:t>
      </w:r>
    </w:p>
    <w:p>
      <w:pPr>
        <w:widowControl/>
        <w:spacing w:after="60" w:line="276" w:lineRule="auto"/>
        <w:ind w:left="0" w:firstLine="0"/>
        <w:jc w:val="both"/>
      </w:pPr>
      <w:r>
        <w:rPr>
          <w:rFonts w:ascii="Times New Roman" w:hAnsi="Times New Roman" w:eastAsia="Times New Roman" w:cs="Times New Roman"/>
          <w:b/>
          <w:sz w:val="26"/>
        </w:rPr>
        <w:t xml:space="preserve">6.1. </w:t>
      </w:r>
      <w:r>
        <w:rPr>
          <w:rFonts w:ascii="Times New Roman" w:hAnsi="Times New Roman" w:eastAsia="Times New Roman" w:cs="Times New Roman"/>
          <w:b w:val="0"/>
          <w:i w:val="0"/>
          <w:sz w:val="26"/>
        </w:rPr>
        <w:t>Nhận căn hộ và sử dụng căn hộ đúng mục đích để ở trong suốt thời hạn thuê; yêu cầu Bên A bảo đảm điều kiện sử dụng bình thường, thực hiện sửa chữa thuộc trách nhiệm của Bên A và cung cấp thông tin cần thiết về quản lý tòa nhà.</w:t>
      </w:r>
    </w:p>
    <w:p>
      <w:pPr>
        <w:widowControl/>
        <w:spacing w:after="60" w:line="276" w:lineRule="auto"/>
        <w:ind w:left="0" w:firstLine="0"/>
        <w:jc w:val="both"/>
      </w:pPr>
      <w:r>
        <w:rPr>
          <w:rFonts w:ascii="Times New Roman" w:hAnsi="Times New Roman" w:eastAsia="Times New Roman" w:cs="Times New Roman"/>
          <w:b/>
          <w:sz w:val="26"/>
        </w:rPr>
        <w:t xml:space="preserve">6.2. </w:t>
      </w:r>
      <w:r>
        <w:rPr>
          <w:rFonts w:ascii="Times New Roman" w:hAnsi="Times New Roman" w:eastAsia="Times New Roman" w:cs="Times New Roman"/>
          <w:b w:val="0"/>
          <w:i w:val="0"/>
          <w:sz w:val="26"/>
        </w:rPr>
        <w:t>Thanh toán đầy đủ, đúng hạn tiền thuê và các khoản phí thuộc trách nhiệm của Bên B; bảo quản chứng từ thanh toán để đối soát khi cần thiết.</w:t>
      </w:r>
    </w:p>
    <w:p>
      <w:pPr>
        <w:widowControl/>
        <w:spacing w:after="60" w:line="276" w:lineRule="auto"/>
        <w:ind w:left="0" w:firstLine="0"/>
        <w:jc w:val="both"/>
      </w:pPr>
      <w:r>
        <w:rPr>
          <w:rFonts w:ascii="Times New Roman" w:hAnsi="Times New Roman" w:eastAsia="Times New Roman" w:cs="Times New Roman"/>
          <w:b/>
          <w:sz w:val="26"/>
        </w:rPr>
        <w:t xml:space="preserve">6.3. </w:t>
      </w:r>
      <w:r>
        <w:rPr>
          <w:rFonts w:ascii="Times New Roman" w:hAnsi="Times New Roman" w:eastAsia="Times New Roman" w:cs="Times New Roman"/>
          <w:b w:val="0"/>
          <w:i w:val="0"/>
          <w:sz w:val="26"/>
        </w:rPr>
        <w:t xml:space="preserve">Số người cư trú theo thông tin giao kết là </w:t>
      </w:r>
      <w:r>
        <w:rPr>
          <w:rFonts w:ascii="Times New Roman" w:hAnsi="Times New Roman" w:eastAsia="Times New Roman" w:cs="Times New Roman"/>
          <w:b w:val="0"/>
          <w:i w:val="0"/>
          <w:sz w:val="26"/>
        </w:rPr>
        <w:t>{{tenant.occupantCount}}</w:t>
      </w:r>
      <w:r>
        <w:rPr>
          <w:rFonts w:ascii="Times New Roman" w:hAnsi="Times New Roman" w:eastAsia="Times New Roman" w:cs="Times New Roman"/>
          <w:b w:val="0"/>
          <w:i w:val="0"/>
          <w:sz w:val="26"/>
        </w:rPr>
        <w:t>. Khi có thay đổi người cư trú, Bên B phải thông báo cho Bên A và thực hiện thủ tục cư trú, đăng ký cư dân, kiểm soát khách ra vào theo pháp luật và nội quy tòa nhà.</w:t>
      </w:r>
    </w:p>
    <w:p>
      <w:pPr>
        <w:widowControl/>
        <w:spacing w:after="60" w:line="276" w:lineRule="auto"/>
        <w:ind w:left="0" w:firstLine="0"/>
        <w:jc w:val="both"/>
      </w:pPr>
      <w:r>
        <w:rPr>
          <w:rFonts w:ascii="Times New Roman" w:hAnsi="Times New Roman" w:eastAsia="Times New Roman" w:cs="Times New Roman"/>
          <w:b/>
          <w:sz w:val="26"/>
        </w:rPr>
        <w:t xml:space="preserve">6.4. </w:t>
      </w:r>
      <w:r>
        <w:rPr>
          <w:rFonts w:ascii="Times New Roman" w:hAnsi="Times New Roman" w:eastAsia="Times New Roman" w:cs="Times New Roman"/>
          <w:b w:val="0"/>
          <w:i w:val="0"/>
          <w:sz w:val="26"/>
        </w:rPr>
        <w:t>Bảo quản căn hộ, nội thất và trang thiết bị; thực hiện bảo dưỡng, sửa chữa nhỏ do sử dụng thông thường theo quy định pháp luật; bồi thường thiệt hại do lỗi của Bên B, người cùng cư trú, khách hoặc người do Bên B cho phép vào căn hộ gây ra. Bên B không chịu trách nhiệm đối với hao mòn tự nhiên.</w:t>
      </w:r>
    </w:p>
    <w:p>
      <w:pPr>
        <w:widowControl/>
        <w:spacing w:after="60" w:line="276" w:lineRule="auto"/>
        <w:ind w:left="0" w:firstLine="0"/>
        <w:jc w:val="both"/>
      </w:pPr>
      <w:r>
        <w:rPr>
          <w:rFonts w:ascii="Times New Roman" w:hAnsi="Times New Roman" w:eastAsia="Times New Roman" w:cs="Times New Roman"/>
          <w:b/>
          <w:sz w:val="26"/>
        </w:rPr>
        <w:t xml:space="preserve">6.5. </w:t>
      </w:r>
      <w:r>
        <w:rPr>
          <w:rFonts w:ascii="Times New Roman" w:hAnsi="Times New Roman" w:eastAsia="Times New Roman" w:cs="Times New Roman"/>
          <w:b w:val="0"/>
          <w:i w:val="0"/>
          <w:sz w:val="26"/>
        </w:rPr>
        <w:t>Không tự ý đục phá, cơi nới, thay đổi kết cấu, mặt ngoài, hệ thống kỹ thuật, hệ thống PCCC, vị trí thiết bị cố định hoặc cải tạo làm ảnh hưởng phần sở hữu chung; mọi sửa chữa hoặc cải tạo vượt quá bảo dưỡng thông thường phải được Bên A chấp thuận và tuân thủ quy định của Ban Quản lý, pháp luật xây dựng và PCCC.</w:t>
      </w:r>
    </w:p>
    <w:p>
      <w:pPr>
        <w:widowControl/>
        <w:spacing w:after="60" w:line="276" w:lineRule="auto"/>
        <w:ind w:left="0" w:firstLine="0"/>
        <w:jc w:val="both"/>
      </w:pPr>
      <w:r>
        <w:rPr>
          <w:rFonts w:ascii="Times New Roman" w:hAnsi="Times New Roman" w:eastAsia="Times New Roman" w:cs="Times New Roman"/>
          <w:b/>
          <w:sz w:val="26"/>
        </w:rPr>
        <w:t xml:space="preserve">6.6. </w:t>
      </w:r>
      <w:r>
        <w:rPr>
          <w:rFonts w:ascii="Times New Roman" w:hAnsi="Times New Roman" w:eastAsia="Times New Roman" w:cs="Times New Roman"/>
          <w:b w:val="0"/>
          <w:i w:val="0"/>
          <w:sz w:val="26"/>
        </w:rPr>
        <w:t>Không chuyển đổi, cho mượn, cho thuê lại toàn bộ hoặc một phần căn hộ, không chuyển giao Hợp đồng cho người khác nếu chưa có sự đồng ý của Bên A và chưa đáp ứng điều kiện pháp luật, nội quy tòa nhà.</w:t>
      </w:r>
    </w:p>
    <w:p>
      <w:pPr>
        <w:widowControl/>
        <w:spacing w:after="60" w:line="276" w:lineRule="auto"/>
        <w:ind w:left="0" w:firstLine="0"/>
        <w:jc w:val="both"/>
      </w:pPr>
      <w:r>
        <w:rPr>
          <w:rFonts w:ascii="Times New Roman" w:hAnsi="Times New Roman" w:eastAsia="Times New Roman" w:cs="Times New Roman"/>
          <w:b/>
          <w:sz w:val="26"/>
        </w:rPr>
        <w:t xml:space="preserve">6.7. </w:t>
      </w:r>
      <w:r>
        <w:rPr>
          <w:rFonts w:ascii="Times New Roman" w:hAnsi="Times New Roman" w:eastAsia="Times New Roman" w:cs="Times New Roman"/>
          <w:b w:val="0"/>
          <w:i w:val="0"/>
          <w:sz w:val="26"/>
        </w:rPr>
        <w:t>Thông báo kịp thời cho Bên A và Ban Quản lý khi phát hiện rò rỉ nước, chập điện, hư hỏng kết cấu, sự cố PCCC, nguy cơ mất an toàn hoặc sự cố có thể gây thiệt hại lan sang căn hộ khác; thực hiện biện pháp hợp lý để hạn chế tổn thất.</w:t>
      </w:r>
    </w:p>
    <w:p>
      <w:pPr>
        <w:widowControl/>
        <w:spacing w:after="60" w:line="276" w:lineRule="auto"/>
        <w:ind w:left="0" w:firstLine="0"/>
        <w:jc w:val="both"/>
      </w:pPr>
      <w:r>
        <w:rPr>
          <w:rFonts w:ascii="Times New Roman" w:hAnsi="Times New Roman" w:eastAsia="Times New Roman" w:cs="Times New Roman"/>
          <w:b/>
          <w:sz w:val="26"/>
        </w:rPr>
        <w:t xml:space="preserve">6.8. </w:t>
      </w:r>
      <w:r>
        <w:rPr>
          <w:rFonts w:ascii="Times New Roman" w:hAnsi="Times New Roman" w:eastAsia="Times New Roman" w:cs="Times New Roman"/>
          <w:b w:val="0"/>
          <w:i w:val="0"/>
          <w:sz w:val="26"/>
        </w:rPr>
        <w:t>Bàn giao lại căn hộ, chìa khóa, thẻ và tài sản của Bên A khi Hợp đồng chấm dứt trong tình trạng phù hợp với hiện trạng nhận bàn giao, trừ hao mòn tự nhiên và hư hỏng không do lỗi của Bên B.</w:t>
      </w:r>
    </w:p>
    <w:p>
      <w:pPr>
        <w:keepNext/>
        <w:widowControl/>
        <w:spacing w:before="160" w:after="80" w:line="264" w:lineRule="auto"/>
        <w:jc w:val="left"/>
      </w:pPr>
      <w:r>
        <w:rPr>
          <w:rFonts w:ascii="Times New Roman" w:hAnsi="Times New Roman" w:eastAsia="Times New Roman" w:cs="Times New Roman"/>
          <w:b/>
          <w:i w:val="0"/>
          <w:sz w:val="26"/>
        </w:rPr>
        <w:t>ĐIỀU 7. TUÂN THỦ NỘI QUY CHUNG CƯ, AN NINH VÀ PHÒNG CHÁY CHỮA CHÁY</w:t>
      </w:r>
    </w:p>
    <w:p>
      <w:pPr>
        <w:widowControl/>
        <w:spacing w:after="60" w:line="276" w:lineRule="auto"/>
        <w:ind w:left="0" w:firstLine="0"/>
        <w:jc w:val="both"/>
      </w:pPr>
      <w:r>
        <w:rPr>
          <w:rFonts w:ascii="Times New Roman" w:hAnsi="Times New Roman" w:eastAsia="Times New Roman" w:cs="Times New Roman"/>
          <w:b/>
          <w:sz w:val="26"/>
        </w:rPr>
        <w:t xml:space="preserve">7.1. </w:t>
      </w:r>
      <w:r>
        <w:rPr>
          <w:rFonts w:ascii="Times New Roman" w:hAnsi="Times New Roman" w:eastAsia="Times New Roman" w:cs="Times New Roman"/>
          <w:b w:val="0"/>
          <w:i w:val="0"/>
          <w:sz w:val="26"/>
        </w:rPr>
        <w:t>Bên B, người cùng cư trú và khách của Bên B phải tuân thủ nghiêm Nội quy quản lý, sử dụng nhà chung cư, quyết định hợp pháp của Hội nghị nhà chung cư, Ban Quản trị, Ban Quản lý hoặc đơn vị quản lý vận hành trong phạm vi áp dụng đối với người sử dụng căn hộ.</w:t>
      </w:r>
    </w:p>
    <w:p>
      <w:pPr>
        <w:widowControl/>
        <w:spacing w:after="60" w:line="276" w:lineRule="auto"/>
        <w:ind w:left="0" w:firstLine="0"/>
        <w:jc w:val="both"/>
      </w:pPr>
      <w:r>
        <w:rPr>
          <w:rFonts w:ascii="Times New Roman" w:hAnsi="Times New Roman" w:eastAsia="Times New Roman" w:cs="Times New Roman"/>
          <w:b/>
          <w:sz w:val="26"/>
        </w:rPr>
        <w:t xml:space="preserve">7.2. </w:t>
      </w:r>
      <w:r>
        <w:rPr>
          <w:rFonts w:ascii="Times New Roman" w:hAnsi="Times New Roman" w:eastAsia="Times New Roman" w:cs="Times New Roman"/>
          <w:b w:val="0"/>
          <w:i w:val="0"/>
          <w:sz w:val="26"/>
        </w:rPr>
        <w:t>Việc chuyển đồ, chuyển nhà, vận chuyển vật cồng kềnh phải đăng ký và thực hiện đúng khung giờ, lối đi, thang máy, biện pháp bảo vệ sàn, tường và yêu cầu đặt cọc thi công hoặc vận chuyển nếu tòa nhà có quy định hợp pháp. Bên B có trách nhiệm đăng ký, sử dụng và hoàn trả thẻ cư dân, thẻ thang máy, thẻ gửi xe theo quy định.</w:t>
      </w:r>
    </w:p>
    <w:p>
      <w:pPr>
        <w:widowControl/>
        <w:spacing w:after="60" w:line="276" w:lineRule="auto"/>
        <w:ind w:left="0" w:firstLine="0"/>
        <w:jc w:val="both"/>
      </w:pPr>
      <w:r>
        <w:rPr>
          <w:rFonts w:ascii="Times New Roman" w:hAnsi="Times New Roman" w:eastAsia="Times New Roman" w:cs="Times New Roman"/>
          <w:b/>
          <w:sz w:val="26"/>
        </w:rPr>
        <w:t xml:space="preserve">7.3. </w:t>
      </w:r>
      <w:r>
        <w:rPr>
          <w:rFonts w:ascii="Times New Roman" w:hAnsi="Times New Roman" w:eastAsia="Times New Roman" w:cs="Times New Roman"/>
          <w:b w:val="0"/>
          <w:i w:val="0"/>
          <w:sz w:val="26"/>
        </w:rPr>
        <w:t>Nghiêm cấm che chắn, tháo dỡ, vô hiệu hóa, tự ý di chuyển hoặc can thiệp vào đầu báo khói, đầu báo cháy, đầu phun chữa cháy, chuông, nút báo cháy, cửa ngăn cháy, họng nước, lối thoát nạn và thiết bị PCCC khác; không chèn cửa chống cháy ở trạng thái mở khi nội quy hoặc thiết kế yêu cầu cửa phải đóng.</w:t>
      </w:r>
    </w:p>
    <w:p>
      <w:pPr>
        <w:widowControl/>
        <w:spacing w:after="60" w:line="276" w:lineRule="auto"/>
        <w:ind w:left="0" w:firstLine="0"/>
        <w:jc w:val="both"/>
      </w:pPr>
      <w:r>
        <w:rPr>
          <w:rFonts w:ascii="Times New Roman" w:hAnsi="Times New Roman" w:eastAsia="Times New Roman" w:cs="Times New Roman"/>
          <w:b/>
          <w:sz w:val="26"/>
        </w:rPr>
        <w:t xml:space="preserve">7.4. </w:t>
      </w:r>
      <w:r>
        <w:rPr>
          <w:rFonts w:ascii="Times New Roman" w:hAnsi="Times New Roman" w:eastAsia="Times New Roman" w:cs="Times New Roman"/>
          <w:b w:val="0"/>
          <w:i w:val="0"/>
          <w:sz w:val="26"/>
        </w:rPr>
        <w:t>Không đốt vàng mã, đốt lửa hở, nướng than hoặc sử dụng nguồn nhiệt có nguy cơ cháy tại ban công, lô gia, hành lang, khu vực chung hoặc trong căn hộ trái quy định PCCC và Nội quy tòa nhà; không lưu trữ vật liệu dễ cháy, dễ nổ hoặc hàng hóa nguy hiểm trái pháp luật.</w:t>
      </w:r>
    </w:p>
    <w:p>
      <w:pPr>
        <w:widowControl/>
        <w:spacing w:after="60" w:line="276" w:lineRule="auto"/>
        <w:ind w:left="0" w:firstLine="0"/>
        <w:jc w:val="both"/>
      </w:pPr>
      <w:r>
        <w:rPr>
          <w:rFonts w:ascii="Times New Roman" w:hAnsi="Times New Roman" w:eastAsia="Times New Roman" w:cs="Times New Roman"/>
          <w:b/>
          <w:sz w:val="26"/>
        </w:rPr>
        <w:t xml:space="preserve">7.5. </w:t>
      </w:r>
      <w:r>
        <w:rPr>
          <w:rFonts w:ascii="Times New Roman" w:hAnsi="Times New Roman" w:eastAsia="Times New Roman" w:cs="Times New Roman"/>
          <w:b w:val="0"/>
          <w:i w:val="0"/>
          <w:sz w:val="26"/>
        </w:rPr>
        <w:t>Không đưa xe điện, pin hoặc ắc quy của phương tiện điện lên căn hộ để sạc trái Nội quy tòa nhà hoặc quy định PCCC; không tự đấu nối, kéo dây điện qua hành lang hoặc sử dụng ổ cắm, nguồn điện không được bố trí cho việc sạc. Việc sạc phương tiện điện chỉ thực hiện tại vị trí được phép, theo hướng dẫn của đơn vị quản lý và yêu cầu an toàn hiện hành.</w:t>
      </w:r>
    </w:p>
    <w:p>
      <w:pPr>
        <w:widowControl/>
        <w:spacing w:after="60" w:line="276" w:lineRule="auto"/>
        <w:ind w:left="0" w:firstLine="0"/>
        <w:jc w:val="both"/>
      </w:pPr>
      <w:r>
        <w:rPr>
          <w:rFonts w:ascii="Times New Roman" w:hAnsi="Times New Roman" w:eastAsia="Times New Roman" w:cs="Times New Roman"/>
          <w:b/>
          <w:sz w:val="26"/>
        </w:rPr>
        <w:t xml:space="preserve">7.6. </w:t>
      </w:r>
      <w:r>
        <w:rPr>
          <w:rFonts w:ascii="Times New Roman" w:hAnsi="Times New Roman" w:eastAsia="Times New Roman" w:cs="Times New Roman"/>
          <w:b w:val="0"/>
          <w:i w:val="0"/>
          <w:sz w:val="26"/>
        </w:rPr>
        <w:t>Không chiếm dụng hành lang, sảnh, cầu thang, lối thoát nạn, phòng kỹ thuật hoặc phần sở hữu chung; không đặt vật cản làm ảnh hưởng thoát nạn, cứu nạn, chữa cháy.</w:t>
      </w:r>
    </w:p>
    <w:p>
      <w:pPr>
        <w:widowControl/>
        <w:spacing w:after="60" w:line="276" w:lineRule="auto"/>
        <w:ind w:left="0" w:firstLine="0"/>
        <w:jc w:val="both"/>
      </w:pPr>
      <w:r>
        <w:rPr>
          <w:rFonts w:ascii="Times New Roman" w:hAnsi="Times New Roman" w:eastAsia="Times New Roman" w:cs="Times New Roman"/>
          <w:b/>
          <w:sz w:val="26"/>
        </w:rPr>
        <w:t xml:space="preserve">7.7. </w:t>
      </w:r>
      <w:r>
        <w:rPr>
          <w:rFonts w:ascii="Times New Roman" w:hAnsi="Times New Roman" w:eastAsia="Times New Roman" w:cs="Times New Roman"/>
          <w:b w:val="0"/>
          <w:i w:val="0"/>
          <w:sz w:val="26"/>
        </w:rPr>
        <w:t>Bên B chịu trách nhiệm đối với tiền phạt, chi phí khắc phục và thiệt hại phát sinh do hành vi vi phạm của Bên B, người cùng cư trú hoặc khách của Bên B, nếu có căn cứ xác định lỗi và mức thiệt hại. Bên A phối hợp với Ban Quản lý cung cấp thông tin, tài liệu liên quan khi cần đối soát.</w:t>
      </w:r>
    </w:p>
    <w:p>
      <w:pPr>
        <w:keepNext/>
        <w:widowControl/>
        <w:spacing w:before="160" w:after="80" w:line="264" w:lineRule="auto"/>
        <w:jc w:val="left"/>
      </w:pPr>
      <w:r>
        <w:rPr>
          <w:rFonts w:ascii="Times New Roman" w:hAnsi="Times New Roman" w:eastAsia="Times New Roman" w:cs="Times New Roman"/>
          <w:b/>
          <w:i w:val="0"/>
          <w:sz w:val="26"/>
        </w:rPr>
        <w:t>ĐIỀU 8. KIỂM TRA CĂN HỘ, BẢO TRÌ, SỬA CHỮA, HƯ HỎNG VÀ KHẤU TRỪ TIỀN ĐẶT CỌC</w:t>
      </w:r>
    </w:p>
    <w:p>
      <w:pPr>
        <w:widowControl/>
        <w:spacing w:after="60" w:line="276" w:lineRule="auto"/>
        <w:ind w:left="0" w:firstLine="0"/>
        <w:jc w:val="both"/>
      </w:pPr>
      <w:r>
        <w:rPr>
          <w:rFonts w:ascii="Times New Roman" w:hAnsi="Times New Roman" w:eastAsia="Times New Roman" w:cs="Times New Roman"/>
          <w:b/>
          <w:sz w:val="26"/>
        </w:rPr>
        <w:t xml:space="preserve">8.1. </w:t>
      </w:r>
      <w:r>
        <w:rPr>
          <w:rFonts w:ascii="Times New Roman" w:hAnsi="Times New Roman" w:eastAsia="Times New Roman" w:cs="Times New Roman"/>
          <w:b w:val="0"/>
          <w:i w:val="0"/>
          <w:sz w:val="26"/>
        </w:rPr>
        <w:t>Bên A được kiểm tra tình trạng căn hộ định kỳ không quá 01 lần trong mỗi 03 tháng, trừ khi các Bên thống nhất khác. Bên A phải thông báo cho Bên B trước ít nhất 24 giờ về thời gian, mục đích và phạm vi kiểm tra, bố trí vào thời điểm hợp lý và hạn chế tối đa ảnh hưởng đến sinh hoạt của Bên B.</w:t>
      </w:r>
    </w:p>
    <w:p>
      <w:pPr>
        <w:widowControl/>
        <w:spacing w:after="60" w:line="276" w:lineRule="auto"/>
        <w:ind w:left="0" w:firstLine="0"/>
        <w:jc w:val="both"/>
      </w:pPr>
      <w:r>
        <w:rPr>
          <w:rFonts w:ascii="Times New Roman" w:hAnsi="Times New Roman" w:eastAsia="Times New Roman" w:cs="Times New Roman"/>
          <w:b/>
          <w:sz w:val="26"/>
        </w:rPr>
        <w:t xml:space="preserve">8.2. </w:t>
      </w:r>
      <w:r>
        <w:rPr>
          <w:rFonts w:ascii="Times New Roman" w:hAnsi="Times New Roman" w:eastAsia="Times New Roman" w:cs="Times New Roman"/>
          <w:b w:val="0"/>
          <w:i w:val="0"/>
          <w:sz w:val="26"/>
        </w:rPr>
        <w:t>Trong trường hợp khẩn cấp có nguy cơ cháy, ngập nước, chập điện, rò rỉ khí, nguy hiểm đến người hoặc tài sản, hoặc có yêu cầu của cơ quan có thẩm quyền, Bên A và đơn vị quản lý được tiếp cận căn hộ ở phạm vi cần thiết để xử lý sự cố theo pháp luật và Nội quy tòa nhà; phải thông báo cho Bên B ngay khi điều kiện cho phép.</w:t>
      </w:r>
    </w:p>
    <w:p>
      <w:pPr>
        <w:widowControl/>
        <w:spacing w:after="60" w:line="276" w:lineRule="auto"/>
        <w:ind w:left="0" w:firstLine="0"/>
        <w:jc w:val="both"/>
      </w:pPr>
      <w:r>
        <w:rPr>
          <w:rFonts w:ascii="Times New Roman" w:hAnsi="Times New Roman" w:eastAsia="Times New Roman" w:cs="Times New Roman"/>
          <w:b/>
          <w:sz w:val="26"/>
        </w:rPr>
        <w:t xml:space="preserve">8.3. </w:t>
      </w:r>
      <w:r>
        <w:rPr>
          <w:rFonts w:ascii="Times New Roman" w:hAnsi="Times New Roman" w:eastAsia="Times New Roman" w:cs="Times New Roman"/>
          <w:b w:val="0"/>
          <w:i w:val="0"/>
          <w:sz w:val="26"/>
        </w:rPr>
        <w:t>Bên B có trách nhiệm cho phép Bên A thực hiện việc bảo trì, cải tạo hoặc sửa chữa thuộc trách nhiệm của Bên A khi có thông báo hợp lý; trường hợp khẩn cấp thực hiện theo khoản 8.2. Nếu công việc làm căn hộ không thể sử dụng trong thời gian đáng kể, các Bên có trách nhiệm trao đổi biện pháp giảm trừ tiền thuê, bố trí xử lý hoặc chấm dứt Hợp đồng theo pháp luật và mức độ ảnh hưởng thực tế.</w:t>
      </w:r>
    </w:p>
    <w:p>
      <w:pPr>
        <w:widowControl/>
        <w:spacing w:after="60" w:line="276" w:lineRule="auto"/>
        <w:ind w:left="0" w:firstLine="0"/>
        <w:jc w:val="both"/>
      </w:pPr>
      <w:r>
        <w:rPr>
          <w:rFonts w:ascii="Times New Roman" w:hAnsi="Times New Roman" w:eastAsia="Times New Roman" w:cs="Times New Roman"/>
          <w:b/>
          <w:sz w:val="26"/>
        </w:rPr>
        <w:t xml:space="preserve">8.4. </w:t>
      </w:r>
      <w:r>
        <w:rPr>
          <w:rFonts w:ascii="Times New Roman" w:hAnsi="Times New Roman" w:eastAsia="Times New Roman" w:cs="Times New Roman"/>
          <w:b w:val="0"/>
          <w:i w:val="0"/>
          <w:sz w:val="26"/>
        </w:rPr>
        <w:t>Khi bàn giao lại căn hộ, hai Bên đối chiếu bảng trang thiết bị, hiện trạng ban đầu, chỉ số điện nước, hình ảnh hoặc tài liệu bàn giao nếu có. Hao mòn tự nhiên do sử dụng đúng công năng không được coi là thiệt hại để khấu trừ tiền đặt cọc.</w:t>
      </w:r>
    </w:p>
    <w:p>
      <w:pPr>
        <w:widowControl/>
        <w:spacing w:after="60" w:line="276" w:lineRule="auto"/>
        <w:ind w:left="0" w:firstLine="0"/>
        <w:jc w:val="both"/>
      </w:pPr>
      <w:r>
        <w:rPr>
          <w:rFonts w:ascii="Times New Roman" w:hAnsi="Times New Roman" w:eastAsia="Times New Roman" w:cs="Times New Roman"/>
          <w:b/>
          <w:sz w:val="26"/>
        </w:rPr>
        <w:t xml:space="preserve">8.5. </w:t>
      </w:r>
      <w:r>
        <w:rPr>
          <w:rFonts w:ascii="Times New Roman" w:hAnsi="Times New Roman" w:eastAsia="Times New Roman" w:cs="Times New Roman"/>
          <w:b w:val="0"/>
          <w:i w:val="0"/>
          <w:sz w:val="26"/>
        </w:rPr>
        <w:t>Nếu có hư hỏng, mất mát hoặc chi phí khắc phục do lỗi của Bên B, Bên A được khấu trừ từ tiền đặt cọc khoản chi phí thực tế, hợp lý để sửa chữa, thay thế hoặc khôi phục hiện trạng. Việc khấu trừ phải có danh mục, căn cứ xác định thiệt hại và chứng từ hoặc báo giá hợp lý khi có thể.</w:t>
      </w:r>
    </w:p>
    <w:p>
      <w:pPr>
        <w:widowControl/>
        <w:spacing w:after="60" w:line="276" w:lineRule="auto"/>
        <w:ind w:left="0" w:firstLine="0"/>
        <w:jc w:val="both"/>
      </w:pPr>
      <w:r>
        <w:rPr>
          <w:rFonts w:ascii="Times New Roman" w:hAnsi="Times New Roman" w:eastAsia="Times New Roman" w:cs="Times New Roman"/>
          <w:b/>
          <w:sz w:val="26"/>
        </w:rPr>
        <w:t xml:space="preserve">8.6. </w:t>
      </w:r>
      <w:r>
        <w:rPr>
          <w:rFonts w:ascii="Times New Roman" w:hAnsi="Times New Roman" w:eastAsia="Times New Roman" w:cs="Times New Roman"/>
          <w:b w:val="0"/>
          <w:i w:val="0"/>
          <w:sz w:val="26"/>
        </w:rPr>
        <w:t>Nếu tiền đặt cọc không đủ bù đắp nghĩa vụ đã được xác định, Bên B thanh toán phần còn thiếu trong vòng 07 ngày làm việc kể từ khi nhận được thông báo và căn cứ tính toán hợp lý. Nếu tiền đặt cọc còn dư, Bên A hoàn trả theo khoản 3.5.</w:t>
      </w:r>
    </w:p>
    <w:p>
      <w:pPr>
        <w:widowControl/>
        <w:spacing w:after="60" w:line="276" w:lineRule="auto"/>
        <w:ind w:left="0" w:firstLine="0"/>
        <w:jc w:val="both"/>
      </w:pPr>
      <w:r>
        <w:rPr>
          <w:rFonts w:ascii="Times New Roman" w:hAnsi="Times New Roman" w:eastAsia="Times New Roman" w:cs="Times New Roman"/>
          <w:b/>
          <w:sz w:val="26"/>
        </w:rPr>
        <w:t xml:space="preserve">8.7. </w:t>
      </w:r>
      <w:r>
        <w:rPr>
          <w:rFonts w:ascii="Times New Roman" w:hAnsi="Times New Roman" w:eastAsia="Times New Roman" w:cs="Times New Roman"/>
          <w:b w:val="0"/>
          <w:i w:val="0"/>
          <w:sz w:val="26"/>
        </w:rPr>
        <w:t>Trường hợp vi phạm Nội quy tòa nhà làm phát sinh khoản phạt, chi phí sửa chữa phần sở hữu chung hoặc nghĩa vụ bồi thường mà có căn cứ xác định do Bên B, người cùng cư trú hoặc khách của Bên B gây ra, Bên A được dùng tiền đặt cọc để thanh toán hoặc bù trừ sau khi thông báo cho Bên B và cung cấp căn cứ phù hợp.</w:t>
      </w:r>
    </w:p>
    <w:p>
      <w:pPr>
        <w:keepNext/>
        <w:widowControl/>
        <w:spacing w:before="160" w:after="80" w:line="264" w:lineRule="auto"/>
        <w:jc w:val="left"/>
      </w:pPr>
      <w:r>
        <w:rPr>
          <w:rFonts w:ascii="Times New Roman" w:hAnsi="Times New Roman" w:eastAsia="Times New Roman" w:cs="Times New Roman"/>
          <w:b/>
          <w:i w:val="0"/>
          <w:sz w:val="26"/>
        </w:rPr>
        <w:t>ĐIỀU 9. VI PHẠM, CHẤM DỨT HỢP ĐỒNG VÀ GIẢI QUYẾT TRANH CHẤP</w:t>
      </w:r>
    </w:p>
    <w:p>
      <w:pPr>
        <w:widowControl/>
        <w:spacing w:after="60" w:line="276" w:lineRule="auto"/>
        <w:ind w:left="0" w:firstLine="0"/>
        <w:jc w:val="both"/>
      </w:pPr>
      <w:r>
        <w:rPr>
          <w:rFonts w:ascii="Times New Roman" w:hAnsi="Times New Roman" w:eastAsia="Times New Roman" w:cs="Times New Roman"/>
          <w:b/>
          <w:sz w:val="26"/>
        </w:rPr>
        <w:t xml:space="preserve">9.1. </w:t>
      </w:r>
      <w:r>
        <w:rPr>
          <w:rFonts w:ascii="Times New Roman" w:hAnsi="Times New Roman" w:eastAsia="Times New Roman" w:cs="Times New Roman"/>
          <w:b w:val="0"/>
          <w:i w:val="0"/>
          <w:sz w:val="26"/>
        </w:rPr>
        <w:t>Hợp đồng chấm dứt khi hết thời hạn thuê; theo thỏa thuận của các Bên; khi căn hộ không còn hoặc thuộc trường hợp phải thu hồi, phá dỡ, trưng mua, trưng dụng theo pháp luật; hoặc trong các trường hợp chấm dứt khác được Luật Nhà ở và pháp luật liên quan quy định.</w:t>
      </w:r>
    </w:p>
    <w:p>
      <w:pPr>
        <w:widowControl/>
        <w:spacing w:after="60" w:line="276" w:lineRule="auto"/>
        <w:ind w:left="0" w:firstLine="0"/>
        <w:jc w:val="both"/>
      </w:pPr>
      <w:r>
        <w:rPr>
          <w:rFonts w:ascii="Times New Roman" w:hAnsi="Times New Roman" w:eastAsia="Times New Roman" w:cs="Times New Roman"/>
          <w:b/>
          <w:sz w:val="26"/>
        </w:rPr>
        <w:t xml:space="preserve">9.2. </w:t>
      </w:r>
      <w:r>
        <w:rPr>
          <w:rFonts w:ascii="Times New Roman" w:hAnsi="Times New Roman" w:eastAsia="Times New Roman" w:cs="Times New Roman"/>
          <w:b w:val="0"/>
          <w:i w:val="0"/>
          <w:sz w:val="26"/>
        </w:rPr>
        <w:t>Trong thời hạn thuê, Bên A không được đơn phương chấm dứt và thu hồi căn hộ, trừ trường hợp pháp luật cho phép. Các căn cứ gồm, trong phạm vi áp dụng: Bên B không trả đủ tiền thuê từ 03 tháng trở lên mà không có lý do được thỏa thuận; sử dụng sai mục đích; tự ý đục phá, cơi nới, cải tạo, phá dỡ; tự ý chuyển đổi, cho mượn, cho thuê lại; hoặc gây mất trật tự, vệ sinh, ảnh hưởng nghiêm trọng đến người xung quanh và không khắc phục theo điều kiện luật định.</w:t>
      </w:r>
    </w:p>
    <w:p>
      <w:pPr>
        <w:widowControl/>
        <w:spacing w:after="60" w:line="276" w:lineRule="auto"/>
        <w:ind w:left="0" w:firstLine="0"/>
        <w:jc w:val="both"/>
      </w:pPr>
      <w:r>
        <w:rPr>
          <w:rFonts w:ascii="Times New Roman" w:hAnsi="Times New Roman" w:eastAsia="Times New Roman" w:cs="Times New Roman"/>
          <w:b/>
          <w:sz w:val="26"/>
        </w:rPr>
        <w:t xml:space="preserve">9.3. </w:t>
      </w:r>
      <w:r>
        <w:rPr>
          <w:rFonts w:ascii="Times New Roman" w:hAnsi="Times New Roman" w:eastAsia="Times New Roman" w:cs="Times New Roman"/>
          <w:b w:val="0"/>
          <w:i w:val="0"/>
          <w:sz w:val="26"/>
        </w:rPr>
        <w:t>Bên B có quyền đơn phương chấm dứt theo Luật Nhà ở khi Bên A không sửa chữa nhà ở có hư hỏng nặng thuộc trách nhiệm của Bên A; tăng giá thuê bất hợp lý hoặc tăng giá mà không thông báo theo thỏa thuận; hoặc quyền sử dụng căn hộ của Bên B bị hạn chế do lợi ích của người thứ ba, cùng các trường hợp khác theo pháp luật.</w:t>
      </w:r>
    </w:p>
    <w:p>
      <w:pPr>
        <w:widowControl/>
        <w:spacing w:after="60" w:line="276" w:lineRule="auto"/>
        <w:ind w:left="0" w:firstLine="0"/>
        <w:jc w:val="both"/>
      </w:pPr>
      <w:r>
        <w:rPr>
          <w:rFonts w:ascii="Times New Roman" w:hAnsi="Times New Roman" w:eastAsia="Times New Roman" w:cs="Times New Roman"/>
          <w:b/>
          <w:sz w:val="26"/>
        </w:rPr>
        <w:t xml:space="preserve">9.4. </w:t>
      </w:r>
      <w:r>
        <w:rPr>
          <w:rFonts w:ascii="Times New Roman" w:hAnsi="Times New Roman" w:eastAsia="Times New Roman" w:cs="Times New Roman"/>
          <w:b w:val="0"/>
          <w:i w:val="0"/>
          <w:sz w:val="26"/>
        </w:rPr>
        <w:t>Bên đơn phương chấm dứt phải thông báo cho Bên kia bằng văn bản hoặc hình thức điện tử mà các Bên có thể truy cập, lưu trữ được trước ít nhất 30 ngày, trừ trường hợp các Bên có thỏa thuận khác hoặc pháp luật cho phép xử lý khác trong tình huống khẩn cấp. Bên vi phạm nghĩa vụ thông báo gây thiệt hại phải bồi thường theo pháp luật.</w:t>
      </w:r>
    </w:p>
    <w:p>
      <w:pPr>
        <w:widowControl/>
        <w:spacing w:after="60" w:line="276" w:lineRule="auto"/>
        <w:ind w:left="0" w:firstLine="0"/>
        <w:jc w:val="both"/>
      </w:pPr>
      <w:r>
        <w:rPr>
          <w:rFonts w:ascii="Times New Roman" w:hAnsi="Times New Roman" w:eastAsia="Times New Roman" w:cs="Times New Roman"/>
          <w:b/>
          <w:sz w:val="26"/>
        </w:rPr>
        <w:t xml:space="preserve">9.5. </w:t>
      </w:r>
      <w:r>
        <w:rPr>
          <w:rFonts w:ascii="Times New Roman" w:hAnsi="Times New Roman" w:eastAsia="Times New Roman" w:cs="Times New Roman"/>
          <w:b w:val="0"/>
          <w:i w:val="0"/>
          <w:sz w:val="26"/>
        </w:rPr>
        <w:t>Khi Hợp đồng chấm dứt, Bên B phải bàn giao lại căn hộ, thanh toán các khoản đến hạn; Bên A thực hiện đối soát và hoàn trả tiền đặt cọc còn lại. Việc chấm dứt không làm mất quyền yêu cầu thanh toán, bồi thường hoặc xử lý vi phạm đã phát sinh trước ngày chấm dứt.</w:t>
      </w:r>
    </w:p>
    <w:p>
      <w:pPr>
        <w:widowControl/>
        <w:spacing w:after="60" w:line="276" w:lineRule="auto"/>
        <w:ind w:left="0" w:firstLine="0"/>
        <w:jc w:val="both"/>
      </w:pPr>
      <w:r>
        <w:rPr>
          <w:rFonts w:ascii="Times New Roman" w:hAnsi="Times New Roman" w:eastAsia="Times New Roman" w:cs="Times New Roman"/>
          <w:b/>
          <w:sz w:val="26"/>
        </w:rPr>
        <w:t xml:space="preserve">9.6. </w:t>
      </w:r>
      <w:r>
        <w:rPr>
          <w:rFonts w:ascii="Times New Roman" w:hAnsi="Times New Roman" w:eastAsia="Times New Roman" w:cs="Times New Roman"/>
          <w:b w:val="0"/>
          <w:i w:val="0"/>
          <w:sz w:val="26"/>
        </w:rPr>
        <w:t>Tranh chấp trước hết được giải quyết bằng thương lượng, hòa giải trên tinh thần hợp tác. Nếu không giải quyết được, mỗi Bên có quyền khởi kiện tại Tòa án có thẩm quyền theo pháp luật Việt Nam. Trong thời gian giải quyết tranh chấp, các nghĩa vụ không bị tranh chấp vẫn phải được tiếp tục thực hiện nếu còn khả năng thực hiện.</w:t>
      </w:r>
    </w:p>
    <w:p>
      <w:pPr>
        <w:keepNext/>
        <w:widowControl/>
        <w:spacing w:before="160" w:after="80" w:line="264" w:lineRule="auto"/>
        <w:jc w:val="left"/>
      </w:pPr>
      <w:r>
        <w:rPr>
          <w:rFonts w:ascii="Times New Roman" w:hAnsi="Times New Roman" w:eastAsia="Times New Roman" w:cs="Times New Roman"/>
          <w:b/>
          <w:i w:val="0"/>
          <w:sz w:val="26"/>
        </w:rPr>
        <w:t>ĐIỀU 10. ĐIỀU KHOẢN CHUNG VÀ HIỆU LỰC HỢP ĐỒNG</w:t>
      </w:r>
    </w:p>
    <w:p>
      <w:pPr>
        <w:widowControl/>
        <w:spacing w:after="60" w:line="276" w:lineRule="auto"/>
        <w:ind w:left="0" w:firstLine="0"/>
        <w:jc w:val="both"/>
      </w:pPr>
      <w:r>
        <w:rPr>
          <w:rFonts w:ascii="Times New Roman" w:hAnsi="Times New Roman" w:eastAsia="Times New Roman" w:cs="Times New Roman"/>
          <w:b/>
          <w:sz w:val="26"/>
        </w:rPr>
        <w:t xml:space="preserve">10.1. </w:t>
      </w:r>
      <w:r>
        <w:rPr>
          <w:rFonts w:ascii="Times New Roman" w:hAnsi="Times New Roman" w:eastAsia="Times New Roman" w:cs="Times New Roman"/>
          <w:b w:val="0"/>
          <w:i w:val="0"/>
          <w:sz w:val="26"/>
        </w:rPr>
        <w:t>Hai Bên xác nhận đã đọc, hiểu nội dung Hợp đồng, có đầy đủ năng lực và thẩm quyền giao kết, cung cấp thông tin đúng sự thật trong phạm vi trách nhiệm của mình và tự nguyện cam kết thực hiện.</w:t>
      </w:r>
    </w:p>
    <w:p>
      <w:pPr>
        <w:widowControl/>
        <w:spacing w:after="60" w:line="276" w:lineRule="auto"/>
        <w:ind w:left="0" w:firstLine="0"/>
        <w:jc w:val="both"/>
      </w:pPr>
      <w:r>
        <w:rPr>
          <w:rFonts w:ascii="Times New Roman" w:hAnsi="Times New Roman" w:eastAsia="Times New Roman" w:cs="Times New Roman"/>
          <w:b/>
          <w:sz w:val="26"/>
        </w:rPr>
        <w:t xml:space="preserve">10.2. </w:t>
      </w:r>
      <w:r>
        <w:rPr>
          <w:rFonts w:ascii="Times New Roman" w:hAnsi="Times New Roman" w:eastAsia="Times New Roman" w:cs="Times New Roman"/>
          <w:b w:val="0"/>
          <w:i w:val="0"/>
          <w:sz w:val="26"/>
        </w:rPr>
        <w:t>Nội quy quản lý, sử dụng nhà chung cư, biên bản bàn giao, bảng biểu phí, bảng trang thiết bị và các xác nhận điện tử gắn với giao dịch theo Hợp đồng là tài liệu kèm theo hoặc bộ phận liên quan của Hợp đồng trong phạm vi không trái pháp luật và không mâu thuẫn với điều khoản được các Bên ưu tiên áp dụng.</w:t>
      </w:r>
    </w:p>
    <w:p>
      <w:pPr>
        <w:widowControl/>
        <w:spacing w:after="60" w:line="276" w:lineRule="auto"/>
        <w:ind w:left="0" w:firstLine="0"/>
        <w:jc w:val="both"/>
      </w:pPr>
      <w:r>
        <w:rPr>
          <w:rFonts w:ascii="Times New Roman" w:hAnsi="Times New Roman" w:eastAsia="Times New Roman" w:cs="Times New Roman"/>
          <w:b/>
          <w:sz w:val="26"/>
        </w:rPr>
        <w:t xml:space="preserve">10.3. </w:t>
      </w:r>
      <w:r>
        <w:rPr>
          <w:rFonts w:ascii="Times New Roman" w:hAnsi="Times New Roman" w:eastAsia="Times New Roman" w:cs="Times New Roman"/>
          <w:b w:val="0"/>
          <w:i w:val="0"/>
          <w:sz w:val="26"/>
        </w:rPr>
        <w:t>Nếu một điều khoản bị cơ quan có thẩm quyền xác định vô hiệu hoặc không thể thi hành, phần còn lại của Hợp đồng vẫn có hiệu lực trong phạm vi pháp luật cho phép. Các Bên sẽ thay thế nội dung không thể thi hành bằng thỏa thuận hợp pháp có mục đích gần nhất với ý chí giao kết ban đầu.</w:t>
      </w:r>
    </w:p>
    <w:p>
      <w:pPr>
        <w:widowControl/>
        <w:spacing w:after="60" w:line="276" w:lineRule="auto"/>
        <w:ind w:left="0" w:firstLine="0"/>
        <w:jc w:val="both"/>
      </w:pPr>
      <w:r>
        <w:rPr>
          <w:rFonts w:ascii="Times New Roman" w:hAnsi="Times New Roman" w:eastAsia="Times New Roman" w:cs="Times New Roman"/>
          <w:b/>
          <w:sz w:val="26"/>
        </w:rPr>
        <w:t xml:space="preserve">10.4. </w:t>
      </w:r>
      <w:r>
        <w:rPr>
          <w:rFonts w:ascii="Times New Roman" w:hAnsi="Times New Roman" w:eastAsia="Times New Roman" w:cs="Times New Roman"/>
          <w:b w:val="0"/>
          <w:i w:val="0"/>
          <w:sz w:val="26"/>
        </w:rPr>
        <w:t>Mọi sửa đổi, bổ sung Hợp đồng phải được lập bằng văn bản hoặc thông điệp dữ liệu có khả năng truy cập, lưu trữ và xác định được sự chấp thuận của các Bên theo pháp luật về giao dịch điện tử; không bên nào được đơn phương sửa nội dung đã ký.</w:t>
      </w:r>
    </w:p>
    <w:p>
      <w:pPr>
        <w:widowControl/>
        <w:spacing w:after="60" w:line="276" w:lineRule="auto"/>
        <w:ind w:left="0" w:firstLine="0"/>
        <w:jc w:val="both"/>
      </w:pPr>
      <w:r>
        <w:rPr>
          <w:rFonts w:ascii="Times New Roman" w:hAnsi="Times New Roman" w:eastAsia="Times New Roman" w:cs="Times New Roman"/>
          <w:b/>
          <w:sz w:val="26"/>
        </w:rPr>
        <w:t xml:space="preserve">10.5. </w:t>
      </w:r>
      <w:r>
        <w:rPr>
          <w:rFonts w:ascii="Times New Roman" w:hAnsi="Times New Roman" w:eastAsia="Times New Roman" w:cs="Times New Roman"/>
          <w:b w:val="0"/>
          <w:i w:val="0"/>
          <w:sz w:val="26"/>
        </w:rPr>
        <w:t>Hợp đồng có thể được ký trực tiếp, ký số, ký điện tử hoặc xác nhận bằng phương thức điện tử hợp pháp trên hệ thống HomeSpace. Giá trị chứng cứ và hiệu lực của thông điệp dữ liệu, chữ ký điện tử được xác định theo Luật Giao dịch điện tử và pháp luật có liên quan.</w:t>
      </w:r>
    </w:p>
    <w:p>
      <w:pPr>
        <w:widowControl/>
        <w:spacing w:after="60" w:line="276" w:lineRule="auto"/>
        <w:ind w:left="0" w:firstLine="0"/>
        <w:jc w:val="both"/>
      </w:pPr>
      <w:r>
        <w:rPr>
          <w:rFonts w:ascii="Times New Roman" w:hAnsi="Times New Roman" w:eastAsia="Times New Roman" w:cs="Times New Roman"/>
          <w:b/>
          <w:sz w:val="26"/>
        </w:rPr>
        <w:t xml:space="preserve">10.6. </w:t>
      </w:r>
      <w:r>
        <w:rPr>
          <w:rFonts w:ascii="Times New Roman" w:hAnsi="Times New Roman" w:eastAsia="Times New Roman" w:cs="Times New Roman"/>
          <w:b w:val="0"/>
          <w:i w:val="0"/>
          <w:sz w:val="26"/>
        </w:rPr>
        <w:t xml:space="preserve">Hợp đồng có hiệu lực từ ngày </w:t>
      </w:r>
      <w:r>
        <w:rPr>
          <w:rFonts w:ascii="Times New Roman" w:hAnsi="Times New Roman" w:eastAsia="Times New Roman" w:cs="Times New Roman"/>
          <w:b w:val="0"/>
          <w:i w:val="0"/>
          <w:sz w:val="26"/>
        </w:rPr>
        <w:t>{{contract.signingDate}}</w:t>
      </w:r>
      <w:r>
        <w:rPr>
          <w:rFonts w:ascii="Times New Roman" w:hAnsi="Times New Roman" w:eastAsia="Times New Roman" w:cs="Times New Roman"/>
          <w:b w:val="0"/>
          <w:i w:val="0"/>
          <w:sz w:val="26"/>
        </w:rPr>
        <w:t>, trừ khi trong Hợp đồng có quy định thời điểm thực hiện riêng đối với nghĩa vụ bàn giao, thanh toán hoặc nghĩa vụ khác. Bản điện tử và bản giấy được tạo từ cùng dữ liệu giao kết có giá trị đối chiếu theo pháp luật.</w:t>
      </w:r>
    </w:p>
    <w:p>
      <w:pPr>
        <w:widowControl/>
        <w:spacing w:after="60" w:line="276" w:lineRule="auto"/>
        <w:ind w:left="0" w:firstLine="0"/>
        <w:jc w:val="both"/>
      </w:pPr>
      <w:r>
        <w:rPr>
          <w:rFonts w:ascii="Times New Roman" w:hAnsi="Times New Roman" w:eastAsia="Times New Roman" w:cs="Times New Roman"/>
          <w:b/>
          <w:sz w:val="26"/>
        </w:rPr>
        <w:t xml:space="preserve">10.7. </w:t>
      </w:r>
      <w:r>
        <w:rPr>
          <w:rFonts w:ascii="Times New Roman" w:hAnsi="Times New Roman" w:eastAsia="Times New Roman" w:cs="Times New Roman"/>
          <w:b w:val="0"/>
          <w:i w:val="0"/>
          <w:sz w:val="26"/>
        </w:rPr>
        <w:t>Các Bên thống nhất sử dụng số điện thoại, email đã ghi tại phần thông tin các Bên để nhận thông báo, trừ khi có thông báo thay đổi. Thông báo điện tử được coi là đã gửi khi hệ thống ghi nhận việc gửi thành công đến địa chỉ liên hệ do Bên nhận cung cấp, trừ khi có bằng chứng rõ ràng về lỗi gửi hoặc pháp luật yêu cầu hình thức khác.</w:t>
      </w:r>
    </w:p>
    <w:p>
      <w:pPr>
        <w:keepNext w:val="0"/>
        <w:widowControl/>
        <w:spacing w:before="0" w:after="80" w:line="276" w:lineRule="auto"/>
        <w:jc w:val="both"/>
      </w:pPr>
    </w:p>
    <w:p>
      <w:pPr>
        <w:keepNext w:val="0"/>
        <w:widowControl/>
        <w:spacing w:before="0" w:after="160" w:line="240" w:lineRule="auto"/>
        <w:jc w:val="center"/>
      </w:pPr>
      <w:r>
        <w:rPr>
          <w:rFonts w:ascii="Times New Roman" w:hAnsi="Times New Roman" w:eastAsia="Times New Roman" w:cs="Times New Roman"/>
          <w:b/>
          <w:i w:val="0"/>
          <w:sz w:val="26"/>
        </w:rPr>
        <w:t>ĐẠI DIỆN CÁC BÊN KÝ/XÁC NHẬN</w:t>
      </w:r>
    </w:p>
    <w:tbl>
      <w:tblPr>
        <w:tblW w:type="auto" w:w="0"/>
        <w:tblLayout w:type="fixed"/>
        <w:tblLook w:firstColumn="1" w:firstRow="1" w:lastColumn="0" w:lastRow="0" w:noHBand="0" w:noVBand="1" w:val="04A0"/>
      </w:tblPr>
      <w:tblGrid>
        <w:gridCol w:w="4705"/>
        <w:gridCol w:w="4705"/>
      </w:tblGrid>
      <w:tr>
        <w:tc>
          <w:tcPr>
            <w:tcW w:type="dxa" w:w="4535"/>
            <w:vAlign w:val="center"/>
            <w:tcBorders>
              <w:top w:val="nil"/>
              <w:left w:val="nil"/>
              <w:bottom w:val="nil"/>
              <w:right w:val="nil"/>
              <w:insideH w:val="nil"/>
              <w:insideV w:val="nil"/>
            </w:tcBorders>
          </w:tcPr>
          <w:p>
            <w:pPr>
              <w:spacing w:after="40"/>
              <w:jc w:val="center"/>
            </w:pPr>
            <w:r>
              <w:rPr>
                <w:rFonts w:ascii="Times New Roman" w:hAnsi="Times New Roman" w:eastAsia="Times New Roman" w:cs="Times New Roman"/>
                <w:b/>
                <w:sz w:val="26"/>
              </w:rPr>
              <w:t>BÊN A - BÊN CHO THUÊ</w:t>
            </w:r>
          </w:p>
        </w:tc>
        <w:tc>
          <w:tcPr>
            <w:tcW w:type="dxa" w:w="4535"/>
            <w:vAlign w:val="center"/>
            <w:tcBorders>
              <w:top w:val="nil"/>
              <w:left w:val="nil"/>
              <w:bottom w:val="nil"/>
              <w:right w:val="nil"/>
              <w:insideH w:val="nil"/>
              <w:insideV w:val="nil"/>
            </w:tcBorders>
          </w:tcPr>
          <w:p>
            <w:pPr>
              <w:spacing w:after="40"/>
              <w:jc w:val="center"/>
            </w:pPr>
            <w:r>
              <w:rPr>
                <w:rFonts w:ascii="Times New Roman" w:hAnsi="Times New Roman" w:eastAsia="Times New Roman" w:cs="Times New Roman"/>
                <w:b/>
                <w:sz w:val="26"/>
              </w:rPr>
              <w:t>BÊN B - BÊN THUÊ</w:t>
            </w:r>
          </w:p>
        </w:tc>
      </w:tr>
      <w:tr>
        <w:tc>
          <w:tcPr>
            <w:tcW w:type="dxa" w:w="4535"/>
            <w:vAlign w:val="center"/>
            <w:tcBorders>
              <w:top w:val="nil"/>
              <w:left w:val="nil"/>
              <w:bottom w:val="nil"/>
              <w:right w:val="nil"/>
              <w:insideH w:val="nil"/>
              <w:insideV w:val="nil"/>
            </w:tcBorders>
          </w:tcPr>
          <w:p>
            <w:pPr>
              <w:spacing w:after="0"/>
              <w:jc w:val="center"/>
            </w:pPr>
            <w:r>
              <w:rPr>
                <w:rFonts w:ascii="Times New Roman" w:hAnsi="Times New Roman" w:eastAsia="Times New Roman" w:cs="Times New Roman"/>
                <w:i/>
                <w:sz w:val="23"/>
              </w:rPr>
              <w:t>(Ký, ghi rõ họ tên hoặc ký điện tử)</w:t>
            </w:r>
          </w:p>
        </w:tc>
        <w:tc>
          <w:tcPr>
            <w:tcW w:type="dxa" w:w="4535"/>
            <w:vAlign w:val="center"/>
            <w:tcBorders>
              <w:top w:val="nil"/>
              <w:left w:val="nil"/>
              <w:bottom w:val="nil"/>
              <w:right w:val="nil"/>
              <w:insideH w:val="nil"/>
              <w:insideV w:val="nil"/>
            </w:tcBorders>
          </w:tcPr>
          <w:p>
            <w:pPr>
              <w:spacing w:after="0"/>
              <w:jc w:val="center"/>
            </w:pPr>
            <w:r>
              <w:rPr>
                <w:rFonts w:ascii="Times New Roman" w:hAnsi="Times New Roman" w:eastAsia="Times New Roman" w:cs="Times New Roman"/>
                <w:i/>
                <w:sz w:val="23"/>
              </w:rPr>
              <w:t>(Ký, ghi rõ họ tên hoặc ký điện tử)</w:t>
            </w:r>
          </w:p>
        </w:tc>
      </w:tr>
      <w:tr>
        <w:tc>
          <w:tcPr>
            <w:tcW w:type="dxa" w:w="4535"/>
            <w:vAlign w:val="center"/>
            <w:tcBorders>
              <w:top w:val="nil"/>
              <w:left w:val="nil"/>
              <w:bottom w:val="nil"/>
              <w:right w:val="nil"/>
              <w:insideH w:val="nil"/>
              <w:insideV w:val="nil"/>
            </w:tcBorders>
          </w:tcPr>
          <w:p>
            <w:pPr>
              <w:spacing w:before="680" w:after="80"/>
              <w:jc w:val="center"/>
            </w:pPr>
          </w:p>
        </w:tc>
        <w:tc>
          <w:tcPr>
            <w:tcW w:type="dxa" w:w="4535"/>
            <w:vAlign w:val="center"/>
            <w:tcBorders>
              <w:top w:val="nil"/>
              <w:left w:val="nil"/>
              <w:bottom w:val="nil"/>
              <w:right w:val="nil"/>
              <w:insideH w:val="nil"/>
              <w:insideV w:val="nil"/>
            </w:tcBorders>
          </w:tcPr>
          <w:p>
            <w:pPr>
              <w:spacing w:before="680" w:after="80"/>
              <w:jc w:val="center"/>
            </w:pPr>
          </w:p>
        </w:tc>
      </w:tr>
      <w:tr>
        <w:tc>
          <w:tcPr>
            <w:tcW w:type="dxa" w:w="4535"/>
            <w:vAlign w:val="center"/>
            <w:tcBorders>
              <w:top w:val="nil"/>
              <w:left w:val="nil"/>
              <w:bottom w:val="nil"/>
              <w:right w:val="nil"/>
              <w:insideH w:val="nil"/>
              <w:insideV w:val="nil"/>
            </w:tcBorders>
          </w:tcPr>
          <w:p>
            <w:pPr>
              <w:jc w:val="center"/>
            </w:pPr>
            <w:r>
              <w:rPr>
                <w:rFonts w:ascii="Times New Roman" w:hAnsi="Times New Roman" w:eastAsia="Times New Roman" w:cs="Times New Roman"/>
                <w:b w:val="0"/>
                <w:i w:val="0"/>
                <w:sz w:val="26"/>
              </w:rPr>
              <w:t>{{landlord.fullName}}</w:t>
            </w:r>
          </w:p>
        </w:tc>
        <w:tc>
          <w:tcPr>
            <w:tcW w:type="dxa" w:w="4535"/>
            <w:vAlign w:val="center"/>
            <w:tcBorders>
              <w:top w:val="nil"/>
              <w:left w:val="nil"/>
              <w:bottom w:val="nil"/>
              <w:right w:val="nil"/>
              <w:insideH w:val="nil"/>
              <w:insideV w:val="nil"/>
            </w:tcBorders>
          </w:tcPr>
          <w:p>
            <w:pPr>
              <w:jc w:val="center"/>
            </w:pPr>
            <w:r>
              <w:rPr>
                <w:rFonts w:ascii="Times New Roman" w:hAnsi="Times New Roman" w:eastAsia="Times New Roman" w:cs="Times New Roman"/>
                <w:b w:val="0"/>
                <w:i w:val="0"/>
                <w:sz w:val="26"/>
              </w:rPr>
              <w:t>{{tenant.fullName}}</w:t>
            </w:r>
          </w:p>
        </w:tc>
      </w:tr>
    </w:tbl>
    <w:sectPr w:rsidR="00FC693F" w:rsidRPr="0006063C" w:rsidSect="00034616">
      <w:footerReference w:type="default" r:id="rId9"/>
      <w:pgSz w:w="11906" w:h="16838"/>
      <w:pgMar w:top="1134" w:right="1134" w:bottom="1020"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Trang </w:t>
    </w:r>
    <w:r>
      <w:rPr>
        <w:rFonts w:ascii="Times New Roman" w:hAnsi="Times New Roman" w:eastAsia="Times New Roman"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thuê căn hộ chung cư - HomeSpace</dc:title>
  <dc:subject>Mẫu hợp đồng điện tử dùng placeholder poi-tl</dc:subject>
  <dc:creator>HomeSpace</dc:creator>
  <cp:keywords>HomeSpace, hợp đồng thuê căn hộ, poi-tl, chung cư</cp:keywords>
  <dc:description>generated by python-docx</dc:description>
  <cp:lastModifiedBy/>
  <cp:revision>1</cp:revision>
  <dcterms:created xsi:type="dcterms:W3CDTF">2013-12-23T23:15:00Z</dcterms:created>
  <dcterms:modified xsi:type="dcterms:W3CDTF">2013-12-23T23:15:00Z</dcterms:modified>
  <cp:category/>
</cp:coreProperties>
</file>